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tabs>
          <w:tab w:val="left" w:pos="5355"/>
        </w:tabs>
        <w:rPr>
          <w:rFonts w:hint="eastAsia" w:eastAsia="黑体"/>
          <w:color w:val="000000"/>
          <w:lang w:val="en-US" w:eastAsia="zh-CN"/>
        </w:rPr>
      </w:pPr>
      <w:r>
        <w:rPr>
          <w:rFonts w:hint="eastAsia" w:ascii="黑体" w:eastAsia="黑体" w:cs="宋体"/>
          <w:bCs/>
          <w:color w:val="000000"/>
          <w:sz w:val="32"/>
          <w:szCs w:val="32"/>
        </w:rPr>
        <w:t>附件</w:t>
      </w:r>
      <w:r>
        <w:rPr>
          <w:rFonts w:hint="eastAsia" w:ascii="黑体" w:eastAsia="黑体" w:cs="宋体"/>
          <w:bCs/>
          <w:color w:val="000000"/>
          <w:sz w:val="32"/>
          <w:szCs w:val="32"/>
          <w:lang w:val="en-US" w:eastAsia="zh-CN"/>
        </w:rPr>
        <w:t>2</w:t>
      </w:r>
    </w:p>
    <w:p>
      <w:pPr>
        <w:shd w:val="clear" w:color="auto" w:fill="auto"/>
        <w:spacing w:line="500" w:lineRule="exact"/>
        <w:jc w:val="center"/>
        <w:rPr>
          <w:rFonts w:eastAsia="方正小标宋简体"/>
          <w:color w:val="000000"/>
          <w:spacing w:val="-8"/>
          <w:kern w:val="10"/>
          <w:sz w:val="36"/>
          <w:szCs w:val="36"/>
        </w:rPr>
      </w:pPr>
      <w:bookmarkStart w:id="0" w:name="_GoBack"/>
      <w:r>
        <w:rPr>
          <w:rFonts w:eastAsia="方正小标宋简体"/>
          <w:color w:val="000000"/>
          <w:spacing w:val="-8"/>
          <w:kern w:val="10"/>
          <w:sz w:val="36"/>
          <w:szCs w:val="36"/>
        </w:rPr>
        <w:t>202</w:t>
      </w:r>
      <w:r>
        <w:rPr>
          <w:rFonts w:hint="eastAsia" w:eastAsia="方正小标宋简体"/>
          <w:color w:val="000000"/>
          <w:spacing w:val="-8"/>
          <w:kern w:val="10"/>
          <w:sz w:val="36"/>
          <w:szCs w:val="36"/>
          <w:lang w:val="en-US" w:eastAsia="zh-CN"/>
        </w:rPr>
        <w:t>2</w:t>
      </w:r>
      <w:r>
        <w:rPr>
          <w:rFonts w:eastAsia="方正小标宋简体"/>
          <w:color w:val="000000"/>
          <w:spacing w:val="-8"/>
          <w:kern w:val="10"/>
          <w:sz w:val="36"/>
          <w:szCs w:val="36"/>
        </w:rPr>
        <w:t>年度</w:t>
      </w:r>
      <w:r>
        <w:rPr>
          <w:rFonts w:hint="eastAsia" w:eastAsia="方正小标宋简体"/>
          <w:color w:val="000000"/>
          <w:spacing w:val="-8"/>
          <w:kern w:val="10"/>
          <w:sz w:val="36"/>
          <w:szCs w:val="36"/>
          <w:lang w:eastAsia="zh-CN"/>
        </w:rPr>
        <w:t>校外</w:t>
      </w:r>
      <w:r>
        <w:rPr>
          <w:rFonts w:eastAsia="方正小标宋简体"/>
          <w:color w:val="000000"/>
          <w:spacing w:val="-8"/>
          <w:kern w:val="10"/>
          <w:sz w:val="36"/>
          <w:szCs w:val="36"/>
        </w:rPr>
        <w:t>培训机构年检量化表</w:t>
      </w:r>
    </w:p>
    <w:bookmarkEnd w:id="0"/>
    <w:p>
      <w:pPr>
        <w:pStyle w:val="5"/>
        <w:rPr>
          <w:color w:val="000000"/>
        </w:rPr>
      </w:pP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57" w:type="dxa"/>
          <w:bottom w:w="28" w:type="dxa"/>
          <w:right w:w="57" w:type="dxa"/>
        </w:tblCellMar>
      </w:tblPr>
      <w:tblGrid>
        <w:gridCol w:w="988"/>
        <w:gridCol w:w="1000"/>
        <w:gridCol w:w="1742"/>
        <w:gridCol w:w="1471"/>
        <w:gridCol w:w="1472"/>
        <w:gridCol w:w="1074"/>
        <w:gridCol w:w="10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300" w:hRule="atLeast"/>
          <w:jc w:val="center"/>
        </w:trPr>
        <w:tc>
          <w:tcPr>
            <w:tcW w:w="988" w:type="dxa"/>
            <w:vMerge w:val="restart"/>
            <w:tcBorders>
              <w:top w:val="single" w:color="auto" w:sz="4" w:space="0"/>
              <w:left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r>
              <w:rPr>
                <w:rFonts w:hint="eastAsia"/>
                <w:b/>
                <w:bCs/>
                <w:color w:val="000000"/>
                <w:sz w:val="18"/>
                <w:szCs w:val="18"/>
                <w:lang w:eastAsia="zh-CN"/>
              </w:rPr>
              <w:t>基本</w:t>
            </w:r>
          </w:p>
          <w:p>
            <w:pPr>
              <w:shd w:val="clear" w:color="auto" w:fill="auto"/>
              <w:spacing w:line="240" w:lineRule="exact"/>
              <w:jc w:val="center"/>
              <w:rPr>
                <w:rFonts w:hint="eastAsia"/>
                <w:b/>
                <w:bCs/>
                <w:color w:val="000000"/>
                <w:sz w:val="18"/>
                <w:szCs w:val="18"/>
                <w:lang w:eastAsia="zh-CN"/>
              </w:rPr>
            </w:pPr>
            <w:r>
              <w:rPr>
                <w:rFonts w:hint="eastAsia"/>
                <w:b/>
                <w:bCs/>
                <w:color w:val="000000"/>
                <w:sz w:val="18"/>
                <w:szCs w:val="18"/>
                <w:lang w:eastAsia="zh-CN"/>
              </w:rPr>
              <w:t>情况</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r>
              <w:rPr>
                <w:rFonts w:hint="eastAsia"/>
                <w:b/>
                <w:bCs/>
                <w:color w:val="000000"/>
                <w:sz w:val="18"/>
                <w:szCs w:val="18"/>
                <w:lang w:eastAsia="zh-CN"/>
              </w:rPr>
              <w:t>名</w:t>
            </w:r>
            <w:r>
              <w:rPr>
                <w:rFonts w:hint="eastAsia"/>
                <w:b/>
                <w:bCs/>
                <w:color w:val="000000"/>
                <w:sz w:val="18"/>
                <w:szCs w:val="18"/>
                <w:lang w:val="en-US" w:eastAsia="zh-CN"/>
              </w:rPr>
              <w:t xml:space="preserve">  </w:t>
            </w:r>
            <w:r>
              <w:rPr>
                <w:rFonts w:hint="eastAsia"/>
                <w:b/>
                <w:bCs/>
                <w:color w:val="000000"/>
                <w:sz w:val="18"/>
                <w:szCs w:val="18"/>
                <w:lang w:eastAsia="zh-CN"/>
              </w:rPr>
              <w:t>称</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p>
        </w:tc>
        <w:tc>
          <w:tcPr>
            <w:tcW w:w="147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r>
              <w:rPr>
                <w:rFonts w:hint="eastAsia"/>
                <w:b/>
                <w:bCs/>
                <w:color w:val="000000"/>
                <w:sz w:val="18"/>
                <w:szCs w:val="18"/>
                <w:lang w:eastAsia="zh-CN"/>
              </w:rPr>
              <w:t>举办者及电话</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default"/>
                <w:b/>
                <w:bCs/>
                <w:color w:val="000000"/>
                <w:sz w:val="18"/>
                <w:szCs w:val="18"/>
                <w:lang w:val="en-US" w:eastAsia="zh-CN"/>
              </w:rPr>
            </w:pPr>
            <w:r>
              <w:rPr>
                <w:rFonts w:hint="eastAsia"/>
                <w:b/>
                <w:bCs/>
                <w:color w:val="000000"/>
                <w:sz w:val="18"/>
                <w:szCs w:val="18"/>
                <w:lang w:eastAsia="zh-CN"/>
              </w:rPr>
              <w:t>地</w:t>
            </w:r>
            <w:r>
              <w:rPr>
                <w:rFonts w:hint="eastAsia"/>
                <w:b/>
                <w:bCs/>
                <w:color w:val="000000"/>
                <w:sz w:val="18"/>
                <w:szCs w:val="18"/>
                <w:lang w:val="en-US" w:eastAsia="zh-CN"/>
              </w:rPr>
              <w:t xml:space="preserve">   </w:t>
            </w:r>
            <w:r>
              <w:rPr>
                <w:rFonts w:hint="eastAsia"/>
                <w:b/>
                <w:bCs/>
                <w:color w:val="000000"/>
                <w:sz w:val="18"/>
                <w:szCs w:val="18"/>
                <w:lang w:eastAsia="zh-CN"/>
              </w:rPr>
              <w:t>址</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330" w:hRule="atLeast"/>
          <w:jc w:val="center"/>
        </w:trPr>
        <w:tc>
          <w:tcPr>
            <w:tcW w:w="988" w:type="dxa"/>
            <w:vMerge w:val="continue"/>
            <w:tcBorders>
              <w:left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r>
              <w:rPr>
                <w:rFonts w:hint="eastAsia"/>
                <w:b/>
                <w:bCs/>
                <w:color w:val="000000"/>
                <w:sz w:val="18"/>
                <w:szCs w:val="18"/>
                <w:lang w:eastAsia="zh-CN"/>
              </w:rPr>
              <w:t>培训范围</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p>
        </w:tc>
        <w:tc>
          <w:tcPr>
            <w:tcW w:w="147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r>
              <w:rPr>
                <w:rFonts w:hint="eastAsia"/>
                <w:b/>
                <w:bCs/>
                <w:color w:val="000000"/>
                <w:sz w:val="18"/>
                <w:szCs w:val="18"/>
                <w:lang w:eastAsia="zh-CN"/>
              </w:rPr>
              <w:t>性</w:t>
            </w:r>
            <w:r>
              <w:rPr>
                <w:rFonts w:hint="eastAsia"/>
                <w:b/>
                <w:bCs/>
                <w:color w:val="000000"/>
                <w:sz w:val="18"/>
                <w:szCs w:val="18"/>
                <w:lang w:val="en-US" w:eastAsia="zh-CN"/>
              </w:rPr>
              <w:t xml:space="preserve">     </w:t>
            </w:r>
            <w:r>
              <w:rPr>
                <w:rFonts w:hint="eastAsia"/>
                <w:b/>
                <w:bCs/>
                <w:color w:val="000000"/>
                <w:sz w:val="18"/>
                <w:szCs w:val="18"/>
                <w:lang w:eastAsia="zh-CN"/>
              </w:rPr>
              <w:t>质</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b/>
                <w:bCs/>
                <w:color w:val="000000"/>
                <w:sz w:val="18"/>
                <w:szCs w:val="18"/>
                <w:lang w:eastAsia="zh-CN"/>
              </w:rPr>
            </w:pPr>
            <w:r>
              <w:rPr>
                <w:rFonts w:hint="eastAsia"/>
                <w:b/>
                <w:bCs/>
                <w:color w:val="000000"/>
                <w:sz w:val="18"/>
                <w:szCs w:val="18"/>
                <w:lang w:eastAsia="zh-CN"/>
              </w:rPr>
              <w:t>学生人数</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650" w:hRule="atLeast"/>
          <w:jc w:val="center"/>
        </w:trPr>
        <w:tc>
          <w:tcPr>
            <w:tcW w:w="988" w:type="dxa"/>
            <w:tcBorders>
              <w:top w:val="single" w:color="auto" w:sz="4" w:space="0"/>
              <w:left w:val="single" w:color="auto" w:sz="4" w:space="0"/>
              <w:right w:val="single" w:color="auto" w:sz="4" w:space="0"/>
            </w:tcBorders>
            <w:noWrap w:val="0"/>
            <w:vAlign w:val="center"/>
          </w:tcPr>
          <w:p>
            <w:pPr>
              <w:shd w:val="clear" w:color="auto" w:fill="auto"/>
              <w:spacing w:line="280" w:lineRule="exact"/>
              <w:jc w:val="center"/>
              <w:rPr>
                <w:rFonts w:hint="eastAsia" w:eastAsia="仿宋"/>
                <w:b/>
                <w:bCs w:val="0"/>
                <w:color w:val="000000"/>
                <w:kern w:val="0"/>
                <w:sz w:val="21"/>
                <w:szCs w:val="21"/>
                <w:lang w:val="en" w:eastAsia="zh-CN"/>
              </w:rPr>
            </w:pPr>
            <w:r>
              <w:rPr>
                <w:rFonts w:hint="eastAsia" w:eastAsia="仿宋"/>
                <w:b/>
                <w:bCs w:val="0"/>
                <w:color w:val="000000"/>
                <w:kern w:val="0"/>
                <w:sz w:val="21"/>
                <w:szCs w:val="21"/>
                <w:lang w:val="en" w:eastAsia="zh-CN"/>
              </w:rPr>
              <w:t>项目及</w:t>
            </w:r>
          </w:p>
          <w:p>
            <w:pPr>
              <w:shd w:val="clear" w:color="auto" w:fill="auto"/>
              <w:spacing w:line="280" w:lineRule="exact"/>
              <w:jc w:val="center"/>
              <w:rPr>
                <w:rFonts w:hint="eastAsia"/>
                <w:b/>
                <w:bCs/>
                <w:color w:val="000000"/>
                <w:sz w:val="18"/>
                <w:szCs w:val="18"/>
                <w:lang w:eastAsia="zh-CN"/>
              </w:rPr>
            </w:pPr>
            <w:r>
              <w:rPr>
                <w:rFonts w:hint="eastAsia" w:eastAsia="仿宋"/>
                <w:b/>
                <w:bCs w:val="0"/>
                <w:color w:val="000000"/>
                <w:kern w:val="0"/>
                <w:sz w:val="21"/>
                <w:szCs w:val="21"/>
                <w:lang w:val="en" w:eastAsia="zh-CN"/>
              </w:rPr>
              <w:t>分值</w:t>
            </w:r>
          </w:p>
        </w:tc>
        <w:tc>
          <w:tcPr>
            <w:tcW w:w="5685"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default" w:eastAsia="宋体"/>
                <w:b/>
                <w:bCs/>
                <w:color w:val="000000"/>
                <w:sz w:val="18"/>
                <w:szCs w:val="18"/>
                <w:lang w:val="en-US" w:eastAsia="zh-CN"/>
              </w:rPr>
            </w:pPr>
            <w:r>
              <w:rPr>
                <w:rFonts w:hint="eastAsia"/>
                <w:b/>
                <w:bCs w:val="0"/>
                <w:color w:val="000000"/>
                <w:sz w:val="18"/>
                <w:szCs w:val="18"/>
                <w:lang w:eastAsia="zh-CN"/>
              </w:rPr>
              <w:t>内容及计分规则</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jc w:val="center"/>
              <w:rPr>
                <w:rFonts w:hint="eastAsia" w:eastAsia="宋体"/>
                <w:b/>
                <w:bCs/>
                <w:color w:val="000000"/>
                <w:sz w:val="18"/>
                <w:szCs w:val="18"/>
                <w:lang w:eastAsia="zh-CN"/>
              </w:rPr>
            </w:pPr>
            <w:r>
              <w:rPr>
                <w:rFonts w:hint="eastAsia" w:eastAsia="仿宋"/>
                <w:b/>
                <w:bCs w:val="0"/>
                <w:color w:val="000000"/>
                <w:sz w:val="21"/>
                <w:szCs w:val="21"/>
                <w:lang w:eastAsia="zh-CN"/>
              </w:rPr>
              <w:t>得分</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jc w:val="center"/>
              <w:rPr>
                <w:rFonts w:hint="eastAsia" w:eastAsia="宋体"/>
                <w:b/>
                <w:bCs/>
                <w:color w:val="000000"/>
                <w:sz w:val="18"/>
                <w:szCs w:val="18"/>
                <w:lang w:eastAsia="zh-CN"/>
              </w:rPr>
            </w:pPr>
            <w:r>
              <w:rPr>
                <w:rFonts w:hint="eastAsia" w:eastAsia="仿宋"/>
                <w:b/>
                <w:bCs w:val="0"/>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1136" w:hRule="atLeast"/>
          <w:jc w:val="center"/>
        </w:trPr>
        <w:tc>
          <w:tcPr>
            <w:tcW w:w="988" w:type="dxa"/>
            <w:tcBorders>
              <w:top w:val="single" w:color="auto" w:sz="4" w:space="0"/>
              <w:left w:val="single" w:color="auto" w:sz="4" w:space="0"/>
              <w:right w:val="single" w:color="auto" w:sz="4" w:space="0"/>
            </w:tcBorders>
            <w:noWrap w:val="0"/>
            <w:vAlign w:val="center"/>
          </w:tcPr>
          <w:p>
            <w:pPr>
              <w:widowControl/>
              <w:shd w:val="clear" w:color="auto" w:fill="auto"/>
              <w:spacing w:line="240" w:lineRule="exact"/>
              <w:jc w:val="center"/>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一</w:t>
            </w:r>
          </w:p>
          <w:p>
            <w:pPr>
              <w:widowControl/>
              <w:shd w:val="clear" w:color="auto" w:fill="auto"/>
              <w:spacing w:line="240" w:lineRule="exact"/>
              <w:jc w:val="center"/>
              <w:rPr>
                <w:rFonts w:hint="eastAsia" w:eastAsia="仿宋_GB2312"/>
                <w:color w:val="000000"/>
                <w:sz w:val="18"/>
                <w:szCs w:val="18"/>
                <w:lang w:eastAsia="zh-CN"/>
              </w:rPr>
            </w:pPr>
            <w:r>
              <w:rPr>
                <w:rFonts w:hint="eastAsia" w:ascii="Times New Roman" w:hAnsi="Times New Roman" w:eastAsia="宋体" w:cs="Times New Roman"/>
                <w:color w:val="000000"/>
                <w:sz w:val="18"/>
                <w:szCs w:val="18"/>
                <w:lang w:eastAsia="zh-CN"/>
              </w:rPr>
              <w:t>党的建设（</w:t>
            </w:r>
            <w:r>
              <w:rPr>
                <w:rFonts w:hint="eastAsia" w:ascii="Times New Roman" w:hAnsi="Times New Roman" w:eastAsia="宋体" w:cs="Times New Roman"/>
                <w:color w:val="000000"/>
                <w:sz w:val="18"/>
                <w:szCs w:val="18"/>
                <w:lang w:val="en-US" w:eastAsia="zh-CN"/>
              </w:rPr>
              <w:t>3分</w:t>
            </w:r>
            <w:r>
              <w:rPr>
                <w:rFonts w:hint="eastAsia" w:ascii="Times New Roman" w:hAnsi="Times New Roman" w:eastAsia="宋体" w:cs="Times New Roman"/>
                <w:color w:val="000000"/>
                <w:sz w:val="18"/>
                <w:szCs w:val="18"/>
                <w:lang w:eastAsia="zh-CN"/>
              </w:rPr>
              <w:t>）</w:t>
            </w:r>
          </w:p>
        </w:tc>
        <w:tc>
          <w:tcPr>
            <w:tcW w:w="5685"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color w:val="000000"/>
                <w:sz w:val="18"/>
                <w:szCs w:val="18"/>
              </w:rPr>
            </w:pPr>
            <w:r>
              <w:rPr>
                <w:rFonts w:ascii="Times New Roman" w:hAnsi="Times New Roman" w:eastAsia="宋体" w:cs="Times New Roman"/>
                <w:color w:val="000000"/>
                <w:sz w:val="18"/>
                <w:szCs w:val="18"/>
              </w:rPr>
              <w:t>全面贯彻党的教育方针，坚持社会主义办学方向</w:t>
            </w:r>
            <w:r>
              <w:rPr>
                <w:rFonts w:hint="eastAsia" w:ascii="Times New Roman" w:hAnsi="Times New Roman" w:eastAsia="宋体" w:cs="Times New Roman"/>
                <w:color w:val="000000"/>
                <w:sz w:val="18"/>
                <w:szCs w:val="18"/>
                <w:lang w:eastAsia="zh-CN"/>
              </w:rPr>
              <w:t>，将党的建设纳入学校办学章程。凡</w:t>
            </w:r>
            <w:r>
              <w:rPr>
                <w:rFonts w:ascii="Times New Roman" w:hAnsi="Times New Roman" w:eastAsia="宋体" w:cs="Times New Roman"/>
                <w:color w:val="000000"/>
                <w:sz w:val="18"/>
                <w:szCs w:val="18"/>
              </w:rPr>
              <w:t>有3名以上正式党员</w:t>
            </w:r>
            <w:r>
              <w:rPr>
                <w:rFonts w:hint="eastAsia" w:ascii="Times New Roman" w:hAnsi="Times New Roman" w:eastAsia="宋体" w:cs="Times New Roman"/>
                <w:color w:val="000000"/>
                <w:sz w:val="18"/>
                <w:szCs w:val="18"/>
                <w:lang w:eastAsia="zh-CN"/>
              </w:rPr>
              <w:t>要</w:t>
            </w:r>
            <w:r>
              <w:rPr>
                <w:rFonts w:ascii="Times New Roman" w:hAnsi="Times New Roman" w:eastAsia="宋体" w:cs="Times New Roman"/>
                <w:color w:val="000000"/>
                <w:sz w:val="18"/>
                <w:szCs w:val="18"/>
              </w:rPr>
              <w:t>建立党组织</w:t>
            </w: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党员人数不足3名的，</w:t>
            </w:r>
            <w:r>
              <w:rPr>
                <w:rFonts w:hint="eastAsia" w:ascii="Times New Roman" w:hAnsi="Times New Roman" w:eastAsia="宋体" w:cs="Times New Roman"/>
                <w:color w:val="000000"/>
                <w:sz w:val="18"/>
                <w:szCs w:val="18"/>
                <w:lang w:eastAsia="zh-CN"/>
              </w:rPr>
              <w:t>采取联合组建、挂靠组建等形式建立党组织；暂不具备建立党组织条件的，要通过建立工会、共青团组织等途径开展党的工作，</w:t>
            </w:r>
            <w:r>
              <w:rPr>
                <w:rFonts w:hint="eastAsia" w:ascii="Times New Roman" w:hAnsi="Times New Roman" w:eastAsia="宋体" w:cs="Times New Roman"/>
                <w:color w:val="000000"/>
                <w:sz w:val="18"/>
                <w:szCs w:val="18"/>
              </w:rPr>
              <w:t>有记录</w:t>
            </w:r>
            <w:r>
              <w:rPr>
                <w:rFonts w:hint="eastAsia"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3</w:t>
            </w:r>
            <w:r>
              <w:rPr>
                <w:rFonts w:hint="eastAsia" w:ascii="Times New Roman" w:hAnsi="Times New Roman" w:eastAsia="宋体" w:cs="Times New Roman"/>
                <w:color w:val="000000"/>
                <w:sz w:val="18"/>
                <w:szCs w:val="18"/>
              </w:rPr>
              <w:t>分）</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1736" w:hRule="atLeast"/>
          <w:jc w:val="center"/>
        </w:trPr>
        <w:tc>
          <w:tcPr>
            <w:tcW w:w="988" w:type="dxa"/>
            <w:vMerge w:val="restart"/>
            <w:tcBorders>
              <w:top w:val="single" w:color="auto" w:sz="4" w:space="0"/>
              <w:left w:val="single" w:color="auto" w:sz="4" w:space="0"/>
              <w:right w:val="single" w:color="auto" w:sz="4" w:space="0"/>
            </w:tcBorders>
            <w:noWrap w:val="0"/>
            <w:vAlign w:val="center"/>
          </w:tcPr>
          <w:p>
            <w:pPr>
              <w:widowControl/>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二</w:t>
            </w:r>
          </w:p>
          <w:p>
            <w:pPr>
              <w:widowControl/>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办学</w:t>
            </w:r>
          </w:p>
          <w:p>
            <w:pPr>
              <w:widowControl/>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条件</w:t>
            </w:r>
          </w:p>
          <w:p>
            <w:pPr>
              <w:widowControl/>
              <w:shd w:val="clear" w:color="auto" w:fill="auto"/>
              <w:spacing w:line="240" w:lineRule="exact"/>
              <w:jc w:val="center"/>
              <w:rPr>
                <w:rFonts w:hint="eastAsia" w:eastAsia="仿宋_GB2312"/>
                <w:color w:val="000000"/>
                <w:sz w:val="18"/>
                <w:szCs w:val="18"/>
                <w:lang w:eastAsia="zh-CN"/>
              </w:rPr>
            </w:pPr>
            <w:r>
              <w:rPr>
                <w:rFonts w:hint="eastAsia"/>
                <w:color w:val="000000"/>
                <w:sz w:val="18"/>
                <w:szCs w:val="18"/>
                <w:lang w:eastAsia="zh-CN"/>
              </w:rPr>
              <w:t>（</w:t>
            </w:r>
            <w:r>
              <w:rPr>
                <w:rFonts w:hint="eastAsia"/>
                <w:color w:val="000000"/>
                <w:sz w:val="18"/>
                <w:szCs w:val="18"/>
                <w:lang w:val="en-US" w:eastAsia="zh-CN"/>
              </w:rPr>
              <w:t>57分</w:t>
            </w:r>
            <w:r>
              <w:rPr>
                <w:rFonts w:hint="eastAsia"/>
                <w:color w:val="000000"/>
                <w:sz w:val="18"/>
                <w:szCs w:val="18"/>
                <w:lang w:eastAsia="zh-CN"/>
              </w:rPr>
              <w:t>）</w:t>
            </w:r>
          </w:p>
        </w:tc>
        <w:tc>
          <w:tcPr>
            <w:tcW w:w="5685"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color w:val="000000"/>
                <w:kern w:val="2"/>
                <w:sz w:val="18"/>
                <w:szCs w:val="18"/>
                <w:lang w:val="en-US" w:eastAsia="zh-CN" w:bidi="ar-SA"/>
              </w:rPr>
            </w:pPr>
            <w:r>
              <w:rPr>
                <w:rFonts w:hint="eastAsia" w:ascii="Times New Roman" w:hAnsi="Times New Roman" w:eastAsia="宋体" w:cs="Times New Roman"/>
                <w:color w:val="000000"/>
                <w:sz w:val="18"/>
                <w:szCs w:val="18"/>
                <w:lang w:eastAsia="zh-CN"/>
              </w:rPr>
              <w:t>有独立、安全、稳定的办学场所，具备房屋产权证或房屋租赁合同合法有效且</w:t>
            </w:r>
            <w:r>
              <w:rPr>
                <w:rFonts w:hint="eastAsia" w:ascii="Times New Roman" w:hAnsi="Times New Roman" w:eastAsia="宋体" w:cs="Times New Roman"/>
                <w:color w:val="000000"/>
                <w:sz w:val="18"/>
                <w:szCs w:val="18"/>
                <w:lang w:val="en-US" w:eastAsia="zh-CN"/>
              </w:rPr>
              <w:t>2</w:t>
            </w:r>
            <w:r>
              <w:rPr>
                <w:rFonts w:hint="eastAsia" w:ascii="Times New Roman" w:hAnsi="Times New Roman" w:eastAsia="宋体" w:cs="Times New Roman"/>
                <w:color w:val="000000"/>
                <w:sz w:val="18"/>
                <w:szCs w:val="18"/>
                <w:lang w:eastAsia="zh-CN"/>
              </w:rPr>
              <w:t>年以上。</w:t>
            </w:r>
            <w:r>
              <w:rPr>
                <w:rFonts w:hint="eastAsia"/>
                <w:color w:val="000000"/>
                <w:sz w:val="18"/>
                <w:szCs w:val="18"/>
                <w:lang w:eastAsia="zh-CN"/>
              </w:rPr>
              <w:t>具备房屋安全鉴定报告、消防鉴定（备案）资料、</w:t>
            </w:r>
            <w:r>
              <w:rPr>
                <w:rFonts w:hint="eastAsia" w:ascii="Times New Roman" w:hAnsi="Times New Roman" w:eastAsia="宋体" w:cs="Times New Roman"/>
                <w:color w:val="000000"/>
                <w:sz w:val="18"/>
                <w:szCs w:val="18"/>
                <w:lang w:eastAsia="zh-CN"/>
              </w:rPr>
              <w:t>新建或新装修房屋有室内空气质量检测报告</w:t>
            </w:r>
            <w:r>
              <w:rPr>
                <w:rFonts w:hint="eastAsia"/>
                <w:color w:val="000000"/>
                <w:sz w:val="18"/>
                <w:szCs w:val="18"/>
                <w:lang w:eastAsia="zh-CN"/>
              </w:rPr>
              <w:t>、周边无重大污染源等，未使用居民住宅、地下室（半地下室）、违章建筑等作为办学场地。用于</w:t>
            </w:r>
            <w:r>
              <w:rPr>
                <w:rFonts w:hint="eastAsia"/>
                <w:color w:val="000000"/>
                <w:sz w:val="18"/>
                <w:szCs w:val="18"/>
                <w:lang w:val="en-US" w:eastAsia="zh-CN"/>
              </w:rPr>
              <w:t>3—6岁学龄前儿童培训的场所，不得超过建筑物3层，</w:t>
            </w:r>
            <w:r>
              <w:rPr>
                <w:rFonts w:hint="eastAsia"/>
                <w:color w:val="000000"/>
                <w:sz w:val="18"/>
                <w:szCs w:val="18"/>
                <w:lang w:eastAsia="zh-CN"/>
              </w:rPr>
              <w:t>用于</w:t>
            </w:r>
            <w:r>
              <w:rPr>
                <w:rFonts w:hint="eastAsia"/>
                <w:color w:val="000000"/>
                <w:sz w:val="18"/>
                <w:szCs w:val="18"/>
                <w:lang w:val="en-US" w:eastAsia="zh-CN"/>
              </w:rPr>
              <w:t>小学生培训的场所，不得超过建筑物4层，</w:t>
            </w:r>
            <w:r>
              <w:rPr>
                <w:rFonts w:hint="eastAsia"/>
                <w:color w:val="000000"/>
                <w:sz w:val="18"/>
                <w:szCs w:val="18"/>
                <w:lang w:eastAsia="zh-CN"/>
              </w:rPr>
              <w:t>用于</w:t>
            </w:r>
            <w:r>
              <w:rPr>
                <w:rFonts w:hint="eastAsia"/>
                <w:color w:val="000000"/>
                <w:sz w:val="18"/>
                <w:szCs w:val="18"/>
                <w:lang w:val="en-US" w:eastAsia="zh-CN"/>
              </w:rPr>
              <w:t>中学生培训的场所，不得超过建筑物5层。</w:t>
            </w:r>
            <w:r>
              <w:rPr>
                <w:rFonts w:hint="eastAsia"/>
                <w:color w:val="000000"/>
                <w:sz w:val="18"/>
                <w:szCs w:val="18"/>
                <w:lang w:eastAsia="zh-CN"/>
              </w:rPr>
              <w:t>（</w:t>
            </w:r>
            <w:r>
              <w:rPr>
                <w:rFonts w:hint="eastAsia"/>
                <w:color w:val="000000"/>
                <w:sz w:val="18"/>
                <w:szCs w:val="18"/>
                <w:lang w:val="en-US" w:eastAsia="zh-CN"/>
              </w:rPr>
              <w:t>12分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tabs>
                <w:tab w:val="left" w:pos="434"/>
                <w:tab w:val="center" w:pos="540"/>
              </w:tabs>
              <w:spacing w:line="240" w:lineRule="exact"/>
              <w:jc w:val="left"/>
              <w:rPr>
                <w:rFonts w:hint="default" w:eastAsia="宋体"/>
                <w:color w:val="000000"/>
                <w:sz w:val="18"/>
                <w:szCs w:val="18"/>
                <w:lang w:val="en-US" w:eastAsia="zh-CN"/>
              </w:rPr>
            </w:pPr>
            <w:r>
              <w:rPr>
                <w:rFonts w:hint="eastAsia" w:eastAsia="宋体"/>
                <w:color w:val="000000"/>
                <w:sz w:val="18"/>
                <w:szCs w:val="18"/>
                <w:lang w:val="en-US" w:eastAsia="zh-CN"/>
              </w:rPr>
              <w:tab/>
            </w: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1010"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center"/>
              <w:rPr>
                <w:rFonts w:hint="eastAsia"/>
                <w:color w:val="000000"/>
                <w:sz w:val="18"/>
                <w:szCs w:val="18"/>
                <w:lang w:eastAsia="zh-CN"/>
              </w:rPr>
            </w:pPr>
          </w:p>
        </w:tc>
        <w:tc>
          <w:tcPr>
            <w:tcW w:w="5685"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ascii="Times New Roman" w:hAnsi="Times New Roman" w:eastAsia="宋体" w:cs="Times New Roman"/>
                <w:color w:val="000000"/>
                <w:sz w:val="18"/>
                <w:szCs w:val="18"/>
                <w:lang w:eastAsia="zh-CN"/>
              </w:rPr>
            </w:pPr>
            <w:r>
              <w:rPr>
                <w:rFonts w:hint="eastAsia" w:ascii="Times New Roman" w:hAnsi="Times New Roman" w:cs="Times New Roman"/>
                <w:color w:val="000000"/>
                <w:sz w:val="18"/>
                <w:szCs w:val="18"/>
                <w:lang w:eastAsia="zh-CN"/>
              </w:rPr>
              <w:t>办学许可证正（副）本、法人登记证（营业执照）等资质合法有效</w:t>
            </w:r>
            <w:r>
              <w:rPr>
                <w:rFonts w:hint="eastAsia"/>
                <w:color w:val="000000"/>
                <w:sz w:val="18"/>
                <w:szCs w:val="18"/>
                <w:lang w:eastAsia="zh-CN"/>
              </w:rPr>
              <w:t>，完成法人登记和分类登记，</w:t>
            </w:r>
            <w:r>
              <w:rPr>
                <w:color w:val="000000"/>
                <w:sz w:val="18"/>
                <w:szCs w:val="18"/>
              </w:rPr>
              <w:t>变更</w:t>
            </w:r>
            <w:r>
              <w:rPr>
                <w:rFonts w:hint="eastAsia"/>
                <w:color w:val="000000"/>
                <w:sz w:val="18"/>
                <w:szCs w:val="18"/>
                <w:lang w:eastAsia="zh-CN"/>
              </w:rPr>
              <w:t>符合程序，无</w:t>
            </w:r>
            <w:r>
              <w:rPr>
                <w:color w:val="000000"/>
                <w:sz w:val="18"/>
                <w:szCs w:val="18"/>
              </w:rPr>
              <w:t>出租、出借、转让</w:t>
            </w:r>
            <w:r>
              <w:rPr>
                <w:rFonts w:hint="eastAsia"/>
                <w:color w:val="000000"/>
                <w:sz w:val="18"/>
                <w:szCs w:val="18"/>
                <w:lang w:eastAsia="zh-CN"/>
              </w:rPr>
              <w:t>、</w:t>
            </w:r>
            <w:r>
              <w:rPr>
                <w:color w:val="000000"/>
                <w:sz w:val="18"/>
                <w:szCs w:val="18"/>
              </w:rPr>
              <w:t>擅自设立教学点</w:t>
            </w:r>
            <w:r>
              <w:rPr>
                <w:rFonts w:hint="eastAsia"/>
                <w:color w:val="000000"/>
                <w:sz w:val="18"/>
                <w:szCs w:val="18"/>
                <w:lang w:eastAsia="zh-CN"/>
              </w:rPr>
              <w:t>、分支机构等行为。（</w:t>
            </w:r>
            <w:r>
              <w:rPr>
                <w:rFonts w:hint="eastAsia"/>
                <w:color w:val="000000"/>
                <w:sz w:val="18"/>
                <w:szCs w:val="18"/>
                <w:lang w:val="en-US" w:eastAsia="zh-CN"/>
              </w:rPr>
              <w:t>10分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tabs>
                <w:tab w:val="left" w:pos="434"/>
                <w:tab w:val="center" w:pos="540"/>
              </w:tabs>
              <w:spacing w:line="240" w:lineRule="exact"/>
              <w:jc w:val="left"/>
              <w:rPr>
                <w:rFonts w:hint="eastAsia"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921"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center"/>
              <w:rPr>
                <w:rFonts w:hint="eastAsia"/>
                <w:color w:val="000000"/>
                <w:sz w:val="18"/>
                <w:szCs w:val="18"/>
                <w:lang w:eastAsia="zh-CN"/>
              </w:rPr>
            </w:pPr>
          </w:p>
        </w:tc>
        <w:tc>
          <w:tcPr>
            <w:tcW w:w="5685"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eastAsia="仿宋_GB2312"/>
                <w:color w:val="000000"/>
                <w:kern w:val="2"/>
                <w:sz w:val="18"/>
                <w:szCs w:val="18"/>
                <w:lang w:val="en-US" w:eastAsia="zh-CN" w:bidi="ar-SA"/>
              </w:rPr>
            </w:pPr>
            <w:r>
              <w:rPr>
                <w:rFonts w:hint="eastAsia"/>
                <w:color w:val="000000"/>
                <w:sz w:val="18"/>
                <w:szCs w:val="18"/>
                <w:lang w:eastAsia="zh-CN"/>
              </w:rPr>
              <w:t>办学场所必须独立使用，</w:t>
            </w:r>
            <w:r>
              <w:rPr>
                <w:rFonts w:hint="eastAsia"/>
                <w:color w:val="000000"/>
                <w:sz w:val="18"/>
                <w:szCs w:val="18"/>
                <w:lang w:val="en-US" w:eastAsia="zh-CN"/>
              </w:rPr>
              <w:t>教学用房面积不少于总面积2/3，培训场所同一培训时段内生均面积不少于3平方米。</w:t>
            </w:r>
            <w:r>
              <w:rPr>
                <w:rFonts w:hint="eastAsia"/>
                <w:color w:val="000000"/>
                <w:sz w:val="18"/>
                <w:szCs w:val="18"/>
                <w:lang w:eastAsia="zh-CN"/>
              </w:rPr>
              <w:t>设置教师办公室。（</w:t>
            </w:r>
            <w:r>
              <w:rPr>
                <w:rFonts w:hint="eastAsia"/>
                <w:color w:val="000000"/>
                <w:sz w:val="18"/>
                <w:szCs w:val="18"/>
                <w:lang w:val="en-US" w:eastAsia="zh-CN"/>
              </w:rPr>
              <w:t>5分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default"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981"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center"/>
              <w:rPr>
                <w:rFonts w:hint="eastAsia"/>
                <w:color w:val="000000"/>
                <w:sz w:val="18"/>
                <w:szCs w:val="18"/>
                <w:lang w:eastAsia="zh-CN"/>
              </w:rPr>
            </w:pPr>
          </w:p>
        </w:tc>
        <w:tc>
          <w:tcPr>
            <w:tcW w:w="5685"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color w:val="000000"/>
                <w:sz w:val="18"/>
                <w:szCs w:val="18"/>
                <w:lang w:val="en-US" w:eastAsia="zh-CN"/>
              </w:rPr>
            </w:pPr>
            <w:r>
              <w:rPr>
                <w:rFonts w:hint="eastAsia"/>
                <w:color w:val="000000"/>
                <w:sz w:val="18"/>
                <w:szCs w:val="18"/>
                <w:lang w:eastAsia="zh-CN"/>
              </w:rPr>
              <w:t>聘任教职工</w:t>
            </w:r>
            <w:r>
              <w:rPr>
                <w:color w:val="000000"/>
                <w:sz w:val="18"/>
                <w:szCs w:val="18"/>
              </w:rPr>
              <w:t>签订</w:t>
            </w:r>
            <w:r>
              <w:rPr>
                <w:rFonts w:hint="eastAsia"/>
                <w:color w:val="000000"/>
                <w:sz w:val="18"/>
                <w:szCs w:val="18"/>
                <w:lang w:eastAsia="zh-CN"/>
              </w:rPr>
              <w:t>劳动</w:t>
            </w:r>
            <w:r>
              <w:rPr>
                <w:color w:val="000000"/>
                <w:sz w:val="18"/>
                <w:szCs w:val="18"/>
              </w:rPr>
              <w:t>合同</w:t>
            </w:r>
            <w:r>
              <w:rPr>
                <w:rFonts w:hint="eastAsia"/>
                <w:color w:val="000000"/>
                <w:sz w:val="18"/>
                <w:szCs w:val="18"/>
                <w:lang w:eastAsia="zh-CN"/>
              </w:rPr>
              <w:t>，保障教职工工资、福利待遇、办理社会保障和医疗保障等，不得</w:t>
            </w:r>
            <w:r>
              <w:rPr>
                <w:color w:val="000000"/>
                <w:sz w:val="18"/>
                <w:szCs w:val="18"/>
              </w:rPr>
              <w:t>聘用</w:t>
            </w:r>
            <w:r>
              <w:rPr>
                <w:rFonts w:hint="eastAsia"/>
                <w:color w:val="000000"/>
                <w:sz w:val="18"/>
                <w:szCs w:val="18"/>
                <w:lang w:eastAsia="zh-CN"/>
              </w:rPr>
              <w:t>在境</w:t>
            </w:r>
            <w:r>
              <w:rPr>
                <w:color w:val="000000"/>
                <w:sz w:val="18"/>
                <w:szCs w:val="18"/>
              </w:rPr>
              <w:t>外</w:t>
            </w:r>
            <w:r>
              <w:rPr>
                <w:rFonts w:hint="eastAsia"/>
                <w:color w:val="000000"/>
                <w:sz w:val="18"/>
                <w:szCs w:val="18"/>
                <w:lang w:eastAsia="zh-CN"/>
              </w:rPr>
              <w:t>的外</w:t>
            </w:r>
            <w:r>
              <w:rPr>
                <w:color w:val="000000"/>
                <w:sz w:val="18"/>
                <w:szCs w:val="18"/>
              </w:rPr>
              <w:t>籍人员</w:t>
            </w:r>
            <w:r>
              <w:rPr>
                <w:rFonts w:hint="eastAsia"/>
                <w:color w:val="000000"/>
                <w:sz w:val="18"/>
                <w:szCs w:val="18"/>
                <w:lang w:eastAsia="zh-CN"/>
              </w:rPr>
              <w:t>。教</w:t>
            </w:r>
            <w:r>
              <w:rPr>
                <w:rFonts w:hint="eastAsia"/>
                <w:color w:val="000000"/>
                <w:sz w:val="18"/>
                <w:szCs w:val="18"/>
                <w:lang w:val="en-US" w:eastAsia="zh-CN"/>
              </w:rPr>
              <w:t>职工</w:t>
            </w:r>
            <w:r>
              <w:rPr>
                <w:rFonts w:hint="eastAsia"/>
                <w:color w:val="000000"/>
                <w:sz w:val="18"/>
                <w:szCs w:val="18"/>
                <w:lang w:eastAsia="zh-CN"/>
              </w:rPr>
              <w:t>通过入职查询，公示教师基本信息</w:t>
            </w:r>
            <w:r>
              <w:rPr>
                <w:rFonts w:hint="eastAsia"/>
                <w:color w:val="000000"/>
                <w:sz w:val="18"/>
                <w:szCs w:val="18"/>
                <w:lang w:val="en-US" w:eastAsia="zh-CN"/>
              </w:rPr>
              <w:t>。</w:t>
            </w:r>
            <w:r>
              <w:rPr>
                <w:rFonts w:hint="eastAsia"/>
                <w:color w:val="000000"/>
                <w:sz w:val="18"/>
                <w:szCs w:val="18"/>
                <w:lang w:eastAsia="zh-CN"/>
              </w:rPr>
              <w:t>（</w:t>
            </w:r>
            <w:r>
              <w:rPr>
                <w:rFonts w:hint="eastAsia"/>
                <w:color w:val="000000"/>
                <w:sz w:val="18"/>
                <w:szCs w:val="18"/>
                <w:lang w:val="en-US" w:eastAsia="zh-CN"/>
              </w:rPr>
              <w:t>5分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default"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1167"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center"/>
              <w:rPr>
                <w:rFonts w:hint="eastAsia"/>
                <w:color w:val="000000"/>
                <w:sz w:val="18"/>
                <w:szCs w:val="18"/>
                <w:lang w:eastAsia="zh-CN"/>
              </w:rPr>
            </w:pPr>
          </w:p>
        </w:tc>
        <w:tc>
          <w:tcPr>
            <w:tcW w:w="5685"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color w:val="000000"/>
                <w:sz w:val="18"/>
                <w:szCs w:val="18"/>
                <w:lang w:val="en-US" w:eastAsia="zh-CN"/>
              </w:rPr>
            </w:pPr>
            <w:r>
              <w:rPr>
                <w:rFonts w:hint="eastAsia"/>
                <w:color w:val="000000"/>
                <w:sz w:val="18"/>
                <w:szCs w:val="18"/>
                <w:lang w:eastAsia="zh-CN"/>
              </w:rPr>
              <w:t>校长具有大学专科以上学历和</w:t>
            </w:r>
            <w:r>
              <w:rPr>
                <w:rFonts w:hint="eastAsia"/>
                <w:color w:val="000000"/>
                <w:sz w:val="18"/>
                <w:szCs w:val="18"/>
                <w:lang w:val="en-US" w:eastAsia="zh-CN"/>
              </w:rPr>
              <w:t>5年以上教育管理经历，年龄不超过70周岁，未</w:t>
            </w:r>
            <w:r>
              <w:rPr>
                <w:color w:val="000000"/>
                <w:sz w:val="18"/>
                <w:szCs w:val="18"/>
              </w:rPr>
              <w:t>聘用</w:t>
            </w:r>
            <w:r>
              <w:rPr>
                <w:rFonts w:hint="eastAsia"/>
                <w:color w:val="000000"/>
                <w:sz w:val="18"/>
                <w:szCs w:val="18"/>
                <w:lang w:eastAsia="zh-CN"/>
              </w:rPr>
              <w:t>中小学、幼儿园</w:t>
            </w:r>
            <w:r>
              <w:rPr>
                <w:color w:val="000000"/>
                <w:sz w:val="18"/>
                <w:szCs w:val="18"/>
              </w:rPr>
              <w:t>在职教师</w:t>
            </w:r>
            <w:r>
              <w:rPr>
                <w:rFonts w:hint="eastAsia"/>
                <w:color w:val="000000"/>
                <w:sz w:val="18"/>
                <w:szCs w:val="18"/>
                <w:lang w:eastAsia="zh-CN"/>
              </w:rPr>
              <w:t>、无公职人员参与。专兼职</w:t>
            </w:r>
            <w:r>
              <w:rPr>
                <w:color w:val="000000"/>
                <w:sz w:val="18"/>
                <w:szCs w:val="18"/>
              </w:rPr>
              <w:t>教师具</w:t>
            </w:r>
            <w:r>
              <w:rPr>
                <w:rFonts w:hint="eastAsia"/>
                <w:color w:val="000000"/>
                <w:sz w:val="18"/>
                <w:szCs w:val="18"/>
                <w:lang w:eastAsia="zh-CN"/>
              </w:rPr>
              <w:t>备相应</w:t>
            </w:r>
            <w:r>
              <w:rPr>
                <w:color w:val="000000"/>
                <w:sz w:val="18"/>
                <w:szCs w:val="18"/>
              </w:rPr>
              <w:t>教师资格</w:t>
            </w:r>
            <w:r>
              <w:rPr>
                <w:rFonts w:hint="eastAsia"/>
                <w:color w:val="000000"/>
                <w:sz w:val="18"/>
                <w:szCs w:val="18"/>
                <w:lang w:eastAsia="zh-CN"/>
              </w:rPr>
              <w:t>证或专业技能证书。无</w:t>
            </w:r>
            <w:r>
              <w:rPr>
                <w:color w:val="000000"/>
                <w:sz w:val="18"/>
                <w:szCs w:val="18"/>
              </w:rPr>
              <w:t>体罚或变相体罚</w:t>
            </w:r>
            <w:r>
              <w:rPr>
                <w:rFonts w:hint="eastAsia"/>
                <w:color w:val="000000"/>
                <w:sz w:val="18"/>
                <w:szCs w:val="18"/>
                <w:lang w:eastAsia="zh-CN"/>
              </w:rPr>
              <w:t>、猥亵学生等</w:t>
            </w:r>
            <w:r>
              <w:rPr>
                <w:color w:val="000000"/>
                <w:sz w:val="18"/>
                <w:szCs w:val="18"/>
              </w:rPr>
              <w:t>违反教师职业道德行为</w:t>
            </w:r>
            <w:r>
              <w:rPr>
                <w:rFonts w:hint="eastAsia"/>
                <w:color w:val="000000"/>
                <w:sz w:val="18"/>
                <w:szCs w:val="18"/>
                <w:lang w:eastAsia="zh-CN"/>
              </w:rPr>
              <w:t>。（</w:t>
            </w:r>
            <w:r>
              <w:rPr>
                <w:rFonts w:hint="eastAsia"/>
                <w:color w:val="000000"/>
                <w:sz w:val="18"/>
                <w:szCs w:val="18"/>
                <w:lang w:val="en-US" w:eastAsia="zh-CN"/>
              </w:rPr>
              <w:t>10分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default"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2322"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center"/>
              <w:rPr>
                <w:rFonts w:hint="eastAsia" w:eastAsia="仿宋_GB2312"/>
                <w:color w:val="000000"/>
                <w:sz w:val="18"/>
                <w:szCs w:val="18"/>
                <w:lang w:eastAsia="zh-CN"/>
              </w:rPr>
            </w:pPr>
          </w:p>
        </w:tc>
        <w:tc>
          <w:tcPr>
            <w:tcW w:w="5685"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color w:val="000000"/>
                <w:sz w:val="18"/>
                <w:szCs w:val="18"/>
                <w:lang w:eastAsia="zh-CN"/>
              </w:rPr>
            </w:pPr>
            <w:r>
              <w:rPr>
                <w:rFonts w:hint="eastAsia"/>
                <w:color w:val="000000"/>
                <w:sz w:val="18"/>
                <w:szCs w:val="18"/>
                <w:lang w:eastAsia="zh-CN"/>
              </w:rPr>
              <w:t>配置人防物防技防设施，在公共活动场所、教室、走廊等处全面</w:t>
            </w:r>
            <w:r>
              <w:rPr>
                <w:rFonts w:hint="eastAsia" w:ascii="Times New Roman" w:hAnsi="Times New Roman" w:cs="Times New Roman"/>
                <w:color w:val="000000"/>
                <w:sz w:val="18"/>
                <w:szCs w:val="18"/>
                <w:lang w:val="en-US" w:eastAsia="zh-CN"/>
              </w:rPr>
              <w:t>安装视频监控系统，</w:t>
            </w:r>
            <w:r>
              <w:rPr>
                <w:rFonts w:hint="eastAsia"/>
                <w:color w:val="000000"/>
                <w:sz w:val="18"/>
                <w:szCs w:val="18"/>
                <w:lang w:eastAsia="zh-CN"/>
              </w:rPr>
              <w:t>监控录像至少保存</w:t>
            </w:r>
            <w:r>
              <w:rPr>
                <w:rFonts w:hint="eastAsia"/>
                <w:color w:val="000000"/>
                <w:sz w:val="18"/>
                <w:szCs w:val="18"/>
                <w:lang w:val="en-US" w:eastAsia="zh-CN"/>
              </w:rPr>
              <w:t>3个月。</w:t>
            </w:r>
            <w:r>
              <w:rPr>
                <w:rFonts w:ascii="Times New Roman" w:hAnsi="Times New Roman" w:eastAsia="宋体" w:cs="Times New Roman"/>
                <w:color w:val="000000"/>
                <w:sz w:val="18"/>
                <w:szCs w:val="18"/>
              </w:rPr>
              <w:t>安全疏散门应当向疏散方向开启， 不得使用转门、卷帘门、推拉门、折叠门和设置金属栅栏。安全出口、楼梯间、疏散走道应当设置疏散照明灯具和保持视觉连续性的灯光疏散指示标志。每间培训室应当配备不少于2个应急手电，及与培训学员人数相当的过滤式消防自救呼吸器</w:t>
            </w: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三层及以上楼层宜配备逃生绳等避难自救器材。消防</w:t>
            </w:r>
            <w:r>
              <w:rPr>
                <w:color w:val="000000"/>
                <w:sz w:val="18"/>
                <w:szCs w:val="18"/>
              </w:rPr>
              <w:t>应急通道畅通，</w:t>
            </w:r>
            <w:r>
              <w:rPr>
                <w:rFonts w:hint="eastAsia"/>
                <w:color w:val="000000"/>
                <w:sz w:val="18"/>
                <w:szCs w:val="18"/>
                <w:lang w:eastAsia="zh-CN"/>
              </w:rPr>
              <w:t>未</w:t>
            </w:r>
            <w:r>
              <w:rPr>
                <w:color w:val="000000"/>
                <w:sz w:val="18"/>
                <w:szCs w:val="18"/>
              </w:rPr>
              <w:t>堆放杂物</w:t>
            </w:r>
            <w:r>
              <w:rPr>
                <w:rFonts w:hint="eastAsia"/>
                <w:color w:val="000000"/>
                <w:sz w:val="18"/>
                <w:szCs w:val="18"/>
                <w:lang w:eastAsia="zh-CN"/>
              </w:rPr>
              <w:t>、停放电瓶车</w:t>
            </w:r>
            <w:r>
              <w:rPr>
                <w:color w:val="000000"/>
                <w:sz w:val="18"/>
                <w:szCs w:val="18"/>
              </w:rPr>
              <w:t>，灭火器或消火栓</w:t>
            </w:r>
            <w:r>
              <w:rPr>
                <w:rFonts w:hint="eastAsia"/>
                <w:color w:val="000000"/>
                <w:sz w:val="18"/>
                <w:szCs w:val="18"/>
                <w:lang w:eastAsia="zh-CN"/>
              </w:rPr>
              <w:t>能正常使用，</w:t>
            </w:r>
            <w:r>
              <w:rPr>
                <w:color w:val="000000"/>
                <w:sz w:val="18"/>
                <w:szCs w:val="18"/>
              </w:rPr>
              <w:t>无遮挡。内部电器、开关设施安全，安装漏电保护装置，电线按规范纳管，无乱拉乱接电线，无电线老化</w:t>
            </w:r>
            <w:r>
              <w:rPr>
                <w:rFonts w:hint="eastAsia"/>
                <w:color w:val="000000"/>
                <w:sz w:val="18"/>
                <w:szCs w:val="18"/>
                <w:lang w:eastAsia="zh-CN"/>
              </w:rPr>
              <w:t>。（</w:t>
            </w:r>
            <w:r>
              <w:rPr>
                <w:rFonts w:hint="eastAsia"/>
                <w:color w:val="000000"/>
                <w:sz w:val="18"/>
                <w:szCs w:val="18"/>
                <w:lang w:val="en-US" w:eastAsia="zh-CN"/>
              </w:rPr>
              <w:t>10分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default"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90"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center"/>
              <w:rPr>
                <w:rFonts w:hint="eastAsia" w:eastAsia="仿宋_GB2312"/>
                <w:color w:val="000000"/>
                <w:sz w:val="18"/>
                <w:szCs w:val="18"/>
                <w:lang w:eastAsia="zh-CN"/>
              </w:rPr>
            </w:pPr>
          </w:p>
        </w:tc>
        <w:tc>
          <w:tcPr>
            <w:tcW w:w="5685"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color w:val="000000"/>
                <w:sz w:val="18"/>
                <w:szCs w:val="18"/>
                <w:lang w:val="en-US" w:eastAsia="zh-CN"/>
              </w:rPr>
            </w:pPr>
            <w:r>
              <w:rPr>
                <w:rFonts w:hint="eastAsia"/>
                <w:color w:val="000000"/>
                <w:sz w:val="18"/>
                <w:szCs w:val="18"/>
                <w:lang w:eastAsia="zh-CN"/>
              </w:rPr>
              <w:t>提供餐饮服务的，取得《食品经营许可证》</w:t>
            </w:r>
            <w:r>
              <w:rPr>
                <w:color w:val="000000"/>
                <w:sz w:val="18"/>
                <w:szCs w:val="18"/>
              </w:rPr>
              <w:t>，场地</w:t>
            </w:r>
            <w:r>
              <w:rPr>
                <w:rFonts w:hint="eastAsia"/>
                <w:color w:val="000000"/>
                <w:sz w:val="18"/>
                <w:szCs w:val="18"/>
                <w:lang w:eastAsia="zh-CN"/>
              </w:rPr>
              <w:t>未</w:t>
            </w:r>
            <w:r>
              <w:rPr>
                <w:color w:val="000000"/>
                <w:sz w:val="18"/>
                <w:szCs w:val="18"/>
              </w:rPr>
              <w:t>分租</w:t>
            </w:r>
            <w:r>
              <w:rPr>
                <w:rFonts w:hint="eastAsia"/>
                <w:color w:val="000000"/>
                <w:sz w:val="18"/>
                <w:szCs w:val="18"/>
                <w:lang w:eastAsia="zh-CN"/>
              </w:rPr>
              <w:t>给</w:t>
            </w:r>
            <w:r>
              <w:rPr>
                <w:color w:val="000000"/>
                <w:sz w:val="18"/>
                <w:szCs w:val="18"/>
              </w:rPr>
              <w:t>他人</w:t>
            </w:r>
            <w:r>
              <w:rPr>
                <w:rFonts w:hint="eastAsia"/>
                <w:color w:val="000000"/>
                <w:sz w:val="18"/>
                <w:szCs w:val="18"/>
                <w:lang w:eastAsia="zh-CN"/>
              </w:rPr>
              <w:t>。（</w:t>
            </w:r>
            <w:r>
              <w:rPr>
                <w:rFonts w:hint="eastAsia"/>
                <w:color w:val="000000"/>
                <w:sz w:val="18"/>
                <w:szCs w:val="18"/>
                <w:lang w:val="en-US" w:eastAsia="zh-CN"/>
              </w:rPr>
              <w:t>5分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default"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bl>
    <w:p>
      <w:pPr>
        <w:rPr>
          <w:color w:val="000000"/>
        </w:rPr>
      </w:pP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57" w:type="dxa"/>
          <w:bottom w:w="28" w:type="dxa"/>
          <w:right w:w="57" w:type="dxa"/>
        </w:tblCellMar>
      </w:tblPr>
      <w:tblGrid>
        <w:gridCol w:w="988"/>
        <w:gridCol w:w="5685"/>
        <w:gridCol w:w="1074"/>
        <w:gridCol w:w="10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414"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80" w:lineRule="exact"/>
              <w:jc w:val="center"/>
              <w:rPr>
                <w:rFonts w:hint="eastAsia" w:eastAsia="仿宋"/>
                <w:b/>
                <w:bCs w:val="0"/>
                <w:color w:val="000000"/>
                <w:kern w:val="0"/>
                <w:sz w:val="21"/>
                <w:szCs w:val="21"/>
                <w:lang w:val="en" w:eastAsia="zh-CN"/>
              </w:rPr>
            </w:pPr>
            <w:r>
              <w:rPr>
                <w:rFonts w:hint="eastAsia" w:eastAsia="仿宋"/>
                <w:b/>
                <w:bCs w:val="0"/>
                <w:color w:val="000000"/>
                <w:kern w:val="0"/>
                <w:sz w:val="21"/>
                <w:szCs w:val="21"/>
                <w:lang w:val="en" w:eastAsia="zh-CN"/>
              </w:rPr>
              <w:t>项目及</w:t>
            </w:r>
          </w:p>
          <w:p>
            <w:pPr>
              <w:shd w:val="clear" w:color="auto" w:fill="auto"/>
              <w:spacing w:line="280" w:lineRule="exact"/>
              <w:jc w:val="center"/>
              <w:rPr>
                <w:rFonts w:hint="eastAsia"/>
                <w:b/>
                <w:bCs/>
                <w:color w:val="000000"/>
                <w:kern w:val="2"/>
                <w:sz w:val="18"/>
                <w:szCs w:val="18"/>
                <w:lang w:val="en-US" w:eastAsia="zh-CN" w:bidi="ar-SA"/>
              </w:rPr>
            </w:pPr>
            <w:r>
              <w:rPr>
                <w:rFonts w:hint="eastAsia" w:eastAsia="仿宋"/>
                <w:b/>
                <w:bCs w:val="0"/>
                <w:color w:val="000000"/>
                <w:kern w:val="0"/>
                <w:sz w:val="21"/>
                <w:szCs w:val="21"/>
                <w:lang w:val="en" w:eastAsia="zh-CN"/>
              </w:rPr>
              <w:t>分值</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default" w:eastAsia="宋体"/>
                <w:b/>
                <w:bCs/>
                <w:color w:val="000000"/>
                <w:kern w:val="2"/>
                <w:sz w:val="18"/>
                <w:szCs w:val="18"/>
                <w:lang w:val="en-US" w:eastAsia="zh-CN" w:bidi="ar-SA"/>
              </w:rPr>
            </w:pPr>
            <w:r>
              <w:rPr>
                <w:rFonts w:hint="eastAsia"/>
                <w:b/>
                <w:bCs w:val="0"/>
                <w:color w:val="000000"/>
                <w:sz w:val="18"/>
                <w:szCs w:val="18"/>
                <w:lang w:eastAsia="zh-CN"/>
              </w:rPr>
              <w:t>内容及计分规则</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jc w:val="center"/>
              <w:rPr>
                <w:rFonts w:hint="eastAsia" w:eastAsia="宋体"/>
                <w:b/>
                <w:bCs/>
                <w:color w:val="000000"/>
                <w:kern w:val="2"/>
                <w:sz w:val="18"/>
                <w:szCs w:val="18"/>
                <w:lang w:val="en-US" w:eastAsia="zh-CN" w:bidi="ar-SA"/>
              </w:rPr>
            </w:pPr>
            <w:r>
              <w:rPr>
                <w:rFonts w:hint="eastAsia" w:eastAsia="仿宋"/>
                <w:b/>
                <w:bCs w:val="0"/>
                <w:color w:val="000000"/>
                <w:sz w:val="21"/>
                <w:szCs w:val="21"/>
                <w:lang w:eastAsia="zh-CN"/>
              </w:rPr>
              <w:t>得分</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jc w:val="center"/>
              <w:rPr>
                <w:rFonts w:hint="eastAsia" w:eastAsia="宋体"/>
                <w:b/>
                <w:bCs/>
                <w:color w:val="000000"/>
                <w:kern w:val="2"/>
                <w:sz w:val="18"/>
                <w:szCs w:val="18"/>
                <w:lang w:val="en-US" w:eastAsia="zh-CN" w:bidi="ar-SA"/>
              </w:rPr>
            </w:pPr>
            <w:r>
              <w:rPr>
                <w:rFonts w:hint="eastAsia" w:eastAsia="仿宋"/>
                <w:b/>
                <w:bCs w:val="0"/>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414" w:hRule="atLeast"/>
          <w:jc w:val="center"/>
        </w:trPr>
        <w:tc>
          <w:tcPr>
            <w:tcW w:w="988" w:type="dxa"/>
            <w:vMerge w:val="restart"/>
            <w:tcBorders>
              <w:top w:val="single" w:color="auto" w:sz="4" w:space="0"/>
              <w:left w:val="single" w:color="auto" w:sz="4" w:space="0"/>
              <w:right w:val="single" w:color="auto" w:sz="4" w:space="0"/>
            </w:tcBorders>
            <w:noWrap w:val="0"/>
            <w:vAlign w:val="center"/>
          </w:tcPr>
          <w:p>
            <w:pPr>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三</w:t>
            </w:r>
          </w:p>
          <w:p>
            <w:pPr>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常规</w:t>
            </w:r>
          </w:p>
          <w:p>
            <w:pPr>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管理</w:t>
            </w:r>
          </w:p>
          <w:p>
            <w:pPr>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w:t>
            </w:r>
            <w:r>
              <w:rPr>
                <w:rFonts w:hint="eastAsia"/>
                <w:color w:val="000000"/>
                <w:sz w:val="18"/>
                <w:szCs w:val="18"/>
                <w:lang w:val="en-US" w:eastAsia="zh-CN"/>
              </w:rPr>
              <w:t>20</w:t>
            </w:r>
            <w:r>
              <w:rPr>
                <w:rFonts w:hint="eastAsia"/>
                <w:color w:val="000000"/>
                <w:sz w:val="18"/>
                <w:szCs w:val="18"/>
                <w:lang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color w:val="000000"/>
                <w:sz w:val="18"/>
                <w:szCs w:val="18"/>
              </w:rPr>
            </w:pPr>
            <w:r>
              <w:rPr>
                <w:color w:val="000000"/>
                <w:sz w:val="18"/>
                <w:szCs w:val="18"/>
              </w:rPr>
              <w:t>机构门头</w:t>
            </w:r>
            <w:r>
              <w:rPr>
                <w:rFonts w:hint="eastAsia"/>
                <w:color w:val="000000"/>
                <w:sz w:val="18"/>
                <w:szCs w:val="18"/>
                <w:lang w:eastAsia="zh-CN"/>
              </w:rPr>
              <w:t>与</w:t>
            </w:r>
            <w:r>
              <w:rPr>
                <w:color w:val="000000"/>
                <w:sz w:val="18"/>
                <w:szCs w:val="18"/>
              </w:rPr>
              <w:t>审批名</w:t>
            </w:r>
            <w:r>
              <w:rPr>
                <w:rFonts w:hint="eastAsia"/>
                <w:color w:val="000000"/>
                <w:sz w:val="18"/>
                <w:szCs w:val="18"/>
                <w:lang w:eastAsia="zh-CN"/>
              </w:rPr>
              <w:t>称</w:t>
            </w:r>
            <w:r>
              <w:rPr>
                <w:color w:val="000000"/>
                <w:sz w:val="18"/>
                <w:szCs w:val="18"/>
              </w:rPr>
              <w:t>一致，按审批的业务范围办学</w:t>
            </w:r>
            <w:r>
              <w:rPr>
                <w:rFonts w:hint="eastAsia"/>
                <w:color w:val="000000"/>
                <w:sz w:val="18"/>
                <w:szCs w:val="18"/>
                <w:lang w:eastAsia="zh-CN"/>
              </w:rPr>
              <w:t>（</w:t>
            </w:r>
            <w:r>
              <w:rPr>
                <w:rFonts w:hint="eastAsia"/>
                <w:color w:val="000000"/>
                <w:sz w:val="18"/>
                <w:szCs w:val="18"/>
                <w:lang w:val="en-US" w:eastAsia="zh-CN"/>
              </w:rPr>
              <w:t>2分</w:t>
            </w:r>
            <w:r>
              <w:rPr>
                <w:rFonts w:hint="eastAsia"/>
                <w:color w:val="000000"/>
                <w:sz w:val="18"/>
                <w:szCs w:val="18"/>
                <w:lang w:eastAsia="zh-CN"/>
              </w:rPr>
              <w:t>）</w:t>
            </w:r>
            <w:r>
              <w:rPr>
                <w:color w:val="000000"/>
                <w:sz w:val="18"/>
                <w:szCs w:val="18"/>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864"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left"/>
              <w:rPr>
                <w:color w:val="000000"/>
                <w:sz w:val="18"/>
                <w:szCs w:val="18"/>
              </w:rPr>
            </w:pP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eastAsia="宋体"/>
                <w:color w:val="000000"/>
                <w:sz w:val="18"/>
                <w:szCs w:val="18"/>
                <w:lang w:eastAsia="zh-CN"/>
              </w:rPr>
            </w:pPr>
            <w:r>
              <w:rPr>
                <w:rFonts w:hint="eastAsia" w:ascii="Times New Roman" w:hAnsi="Times New Roman" w:eastAsia="宋体" w:cs="Times New Roman"/>
                <w:color w:val="000000"/>
                <w:sz w:val="18"/>
                <w:szCs w:val="18"/>
                <w:lang w:eastAsia="zh-CN"/>
              </w:rPr>
              <w:t>教学管理制度健全，执行好，开设课程与备案的招生简章相符，教师上课有教案，学校有教案及教学检查记载，定期开展教育教学研究，有活动记录。</w:t>
            </w:r>
            <w:r>
              <w:rPr>
                <w:rFonts w:hint="eastAsia"/>
                <w:color w:val="000000"/>
                <w:sz w:val="18"/>
                <w:szCs w:val="18"/>
                <w:lang w:eastAsia="zh-CN"/>
              </w:rPr>
              <w:t>完成全国、全省培训机构管理平台信息录入。（</w:t>
            </w:r>
            <w:r>
              <w:rPr>
                <w:rFonts w:hint="eastAsia"/>
                <w:color w:val="000000"/>
                <w:sz w:val="18"/>
                <w:szCs w:val="18"/>
                <w:lang w:val="en-US" w:eastAsia="zh-CN"/>
              </w:rPr>
              <w:t>5分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864"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left"/>
              <w:rPr>
                <w:color w:val="000000"/>
                <w:sz w:val="18"/>
                <w:szCs w:val="18"/>
              </w:rPr>
            </w:pP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认真落实“双减双规范”工作要求，</w:t>
            </w:r>
            <w:r>
              <w:rPr>
                <w:rFonts w:hint="eastAsia" w:ascii="Times New Roman" w:hAnsi="Times New Roman" w:eastAsia="宋体" w:cs="Times New Roman"/>
                <w:color w:val="000000"/>
                <w:sz w:val="18"/>
                <w:szCs w:val="18"/>
                <w:lang w:eastAsia="zh-CN"/>
              </w:rPr>
              <w:t>招生简章、宣传广告、教材、教辅和学科类培训内容、进度、时间、课表及时审查备案并公示，无超大纲、超进度、留作业、选拔性考试、竞赛、排名等违规行为。</w:t>
            </w:r>
            <w:r>
              <w:rPr>
                <w:rFonts w:hint="eastAsia"/>
                <w:color w:val="000000"/>
                <w:sz w:val="18"/>
                <w:szCs w:val="18"/>
                <w:lang w:eastAsia="zh-CN"/>
              </w:rPr>
              <w:t>与家长签订培训协议，无“霸王条款”，年度无信访。（</w:t>
            </w:r>
            <w:r>
              <w:rPr>
                <w:rFonts w:hint="eastAsia"/>
                <w:color w:val="000000"/>
                <w:sz w:val="18"/>
                <w:szCs w:val="18"/>
                <w:lang w:val="en-US" w:eastAsia="zh-CN"/>
              </w:rPr>
              <w:t>5分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1431"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left"/>
              <w:rPr>
                <w:color w:val="000000"/>
                <w:sz w:val="18"/>
                <w:szCs w:val="18"/>
              </w:rPr>
            </w:pP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eastAsia="zh-CN"/>
              </w:rPr>
              <w:t>建立财务管理制度，</w:t>
            </w:r>
            <w:r>
              <w:rPr>
                <w:rFonts w:hint="eastAsia" w:ascii="Times New Roman" w:hAnsi="Times New Roman" w:eastAsia="宋体" w:cs="Times New Roman"/>
                <w:color w:val="000000"/>
                <w:sz w:val="18"/>
                <w:szCs w:val="18"/>
                <w:lang w:eastAsia="zh-CN"/>
              </w:rPr>
              <w:t>开设预收费资金托管专用账户（课销账户），收费项目和标准先审查备案后公示再收费，收费严格执行“收支两条线”管理，所有预收费直接进入课销账户接受监管，课销账户与结算账户开户银行一致，</w:t>
            </w:r>
            <w:r>
              <w:rPr>
                <w:rFonts w:hint="eastAsia" w:ascii="Times New Roman" w:hAnsi="Times New Roman" w:eastAsia="宋体" w:cs="Times New Roman"/>
                <w:color w:val="000000"/>
                <w:sz w:val="18"/>
                <w:szCs w:val="18"/>
                <w:lang w:val="en-US" w:eastAsia="zh-CN"/>
              </w:rPr>
              <w:t xml:space="preserve"> </w:t>
            </w:r>
            <w:r>
              <w:rPr>
                <w:rFonts w:hint="eastAsia" w:ascii="Times New Roman" w:hAnsi="Times New Roman" w:eastAsia="宋体" w:cs="Times New Roman"/>
                <w:color w:val="000000"/>
                <w:sz w:val="18"/>
                <w:szCs w:val="18"/>
                <w:lang w:eastAsia="zh-CN"/>
              </w:rPr>
              <w:t>严禁坐收坐支，收费时</w:t>
            </w:r>
            <w:r>
              <w:rPr>
                <w:rFonts w:hint="default" w:ascii="Times New Roman" w:hAnsi="Times New Roman" w:eastAsia="宋体" w:cs="Times New Roman"/>
                <w:color w:val="000000"/>
                <w:sz w:val="18"/>
                <w:szCs w:val="18"/>
                <w:lang w:eastAsia="zh-CN"/>
              </w:rPr>
              <w:t>开具</w:t>
            </w:r>
            <w:r>
              <w:rPr>
                <w:rFonts w:hint="eastAsia" w:ascii="Times New Roman" w:hAnsi="Times New Roman" w:eastAsia="宋体" w:cs="Times New Roman"/>
                <w:color w:val="000000"/>
                <w:sz w:val="18"/>
                <w:szCs w:val="18"/>
                <w:lang w:eastAsia="zh-CN"/>
              </w:rPr>
              <w:t>税务发</w:t>
            </w:r>
            <w:r>
              <w:rPr>
                <w:rFonts w:hint="default" w:ascii="Times New Roman" w:hAnsi="Times New Roman" w:eastAsia="宋体" w:cs="Times New Roman"/>
                <w:color w:val="000000"/>
                <w:sz w:val="18"/>
                <w:szCs w:val="18"/>
                <w:lang w:eastAsia="zh-CN"/>
              </w:rPr>
              <w:t>票</w:t>
            </w:r>
            <w:r>
              <w:rPr>
                <w:rFonts w:hint="eastAsia" w:ascii="Times New Roman" w:hAnsi="Times New Roman" w:eastAsia="宋体" w:cs="Times New Roman"/>
                <w:color w:val="000000"/>
                <w:sz w:val="18"/>
                <w:szCs w:val="18"/>
                <w:lang w:eastAsia="zh-CN"/>
              </w:rPr>
              <w:t>。预收费时间跨度未</w:t>
            </w:r>
            <w:r>
              <w:rPr>
                <w:rFonts w:hint="default" w:ascii="Times New Roman" w:hAnsi="Times New Roman" w:eastAsia="宋体" w:cs="Times New Roman"/>
                <w:color w:val="000000"/>
                <w:sz w:val="18"/>
                <w:szCs w:val="18"/>
                <w:lang w:eastAsia="zh-CN"/>
              </w:rPr>
              <w:t>超过3个月</w:t>
            </w:r>
            <w:r>
              <w:rPr>
                <w:rFonts w:hint="eastAsia" w:ascii="Times New Roman" w:hAnsi="Times New Roman" w:eastAsia="宋体" w:cs="Times New Roman"/>
                <w:color w:val="000000"/>
                <w:sz w:val="18"/>
                <w:szCs w:val="18"/>
                <w:lang w:eastAsia="zh-CN"/>
              </w:rPr>
              <w:t>或</w:t>
            </w:r>
            <w:r>
              <w:rPr>
                <w:rFonts w:hint="eastAsia" w:ascii="Times New Roman" w:hAnsi="Times New Roman" w:eastAsia="宋体" w:cs="Times New Roman"/>
                <w:color w:val="000000"/>
                <w:sz w:val="18"/>
                <w:szCs w:val="18"/>
                <w:lang w:val="en-US" w:eastAsia="zh-CN"/>
              </w:rPr>
              <w:t>60个课时，且不得超过5000元。</w:t>
            </w:r>
            <w:r>
              <w:rPr>
                <w:rFonts w:hint="eastAsia" w:ascii="Times New Roman" w:hAnsi="Times New Roman" w:eastAsia="宋体" w:cs="Times New Roman"/>
                <w:color w:val="000000"/>
                <w:sz w:val="18"/>
                <w:szCs w:val="18"/>
                <w:lang w:eastAsia="zh-CN"/>
              </w:rPr>
              <w:t>制定、公示退费办法，学生未完成的培训课程予以退费。具备年度财务会计报告、年度财务审计报告。（</w:t>
            </w:r>
            <w:r>
              <w:rPr>
                <w:rFonts w:hint="eastAsia" w:ascii="Times New Roman" w:hAnsi="Times New Roman" w:eastAsia="宋体" w:cs="Times New Roman"/>
                <w:color w:val="000000"/>
                <w:sz w:val="18"/>
                <w:szCs w:val="18"/>
                <w:lang w:val="en-US" w:eastAsia="zh-CN"/>
              </w:rPr>
              <w:t>8分</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default"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616" w:hRule="atLeast"/>
          <w:jc w:val="center"/>
        </w:trPr>
        <w:tc>
          <w:tcPr>
            <w:tcW w:w="988" w:type="dxa"/>
            <w:vMerge w:val="restart"/>
            <w:tcBorders>
              <w:top w:val="single" w:color="auto" w:sz="4" w:space="0"/>
              <w:left w:val="single" w:color="auto" w:sz="4" w:space="0"/>
              <w:right w:val="single" w:color="auto" w:sz="4" w:space="0"/>
            </w:tcBorders>
            <w:noWrap w:val="0"/>
            <w:vAlign w:val="center"/>
          </w:tcPr>
          <w:p>
            <w:pPr>
              <w:widowControl/>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四</w:t>
            </w:r>
          </w:p>
          <w:p>
            <w:pPr>
              <w:widowControl/>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安全</w:t>
            </w:r>
          </w:p>
          <w:p>
            <w:pPr>
              <w:widowControl/>
              <w:shd w:val="clear" w:color="auto" w:fill="auto"/>
              <w:spacing w:line="240" w:lineRule="exact"/>
              <w:jc w:val="center"/>
              <w:rPr>
                <w:rFonts w:hint="default"/>
                <w:color w:val="000000"/>
                <w:lang w:val="en-US" w:eastAsia="zh-CN"/>
              </w:rPr>
            </w:pPr>
            <w:r>
              <w:rPr>
                <w:rFonts w:hint="eastAsia"/>
                <w:color w:val="000000"/>
                <w:sz w:val="18"/>
                <w:szCs w:val="18"/>
                <w:lang w:eastAsia="zh-CN"/>
              </w:rPr>
              <w:t>卫生</w:t>
            </w:r>
          </w:p>
          <w:p>
            <w:pPr>
              <w:widowControl/>
              <w:shd w:val="clear" w:color="auto" w:fill="auto"/>
              <w:spacing w:line="240" w:lineRule="exact"/>
              <w:jc w:val="center"/>
              <w:rPr>
                <w:rFonts w:hint="eastAsia"/>
                <w:color w:val="000000"/>
                <w:sz w:val="18"/>
                <w:szCs w:val="18"/>
                <w:lang w:val="en-US" w:eastAsia="zh-CN"/>
              </w:rPr>
            </w:pPr>
            <w:r>
              <w:rPr>
                <w:rFonts w:hint="eastAsia"/>
                <w:color w:val="000000"/>
                <w:sz w:val="18"/>
                <w:szCs w:val="18"/>
                <w:lang w:eastAsia="zh-CN"/>
              </w:rPr>
              <w:t>管理</w:t>
            </w:r>
            <w:r>
              <w:rPr>
                <w:rFonts w:hint="eastAsia"/>
                <w:color w:val="000000"/>
                <w:sz w:val="18"/>
                <w:szCs w:val="18"/>
                <w:lang w:val="en-US" w:eastAsia="zh-CN"/>
              </w:rPr>
              <w:t xml:space="preserve"> </w:t>
            </w:r>
          </w:p>
          <w:p>
            <w:pPr>
              <w:widowControl/>
              <w:shd w:val="clear" w:color="auto" w:fill="auto"/>
              <w:spacing w:line="240" w:lineRule="exact"/>
              <w:jc w:val="center"/>
              <w:rPr>
                <w:rFonts w:hint="default"/>
                <w:color w:val="000000"/>
                <w:sz w:val="18"/>
                <w:szCs w:val="18"/>
                <w:lang w:val="en-US" w:eastAsia="zh-CN"/>
              </w:rPr>
            </w:pPr>
            <w:r>
              <w:rPr>
                <w:rFonts w:hint="eastAsia"/>
                <w:color w:val="000000"/>
                <w:sz w:val="18"/>
                <w:szCs w:val="18"/>
                <w:lang w:val="en-US" w:eastAsia="zh-CN"/>
              </w:rPr>
              <w:t>（15）</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color w:val="000000"/>
                <w:kern w:val="2"/>
                <w:sz w:val="18"/>
                <w:szCs w:val="18"/>
                <w:lang w:val="en-US" w:eastAsia="zh-CN" w:bidi="ar-SA"/>
              </w:rPr>
            </w:pPr>
            <w:r>
              <w:rPr>
                <w:color w:val="000000"/>
                <w:sz w:val="18"/>
                <w:szCs w:val="18"/>
              </w:rPr>
              <w:t>建立健全安全管理制度和应急</w:t>
            </w:r>
            <w:r>
              <w:rPr>
                <w:rFonts w:hint="eastAsia"/>
                <w:color w:val="000000"/>
                <w:sz w:val="18"/>
                <w:szCs w:val="18"/>
                <w:lang w:eastAsia="zh-CN"/>
              </w:rPr>
              <w:t>处置</w:t>
            </w:r>
            <w:r>
              <w:rPr>
                <w:color w:val="000000"/>
                <w:sz w:val="18"/>
                <w:szCs w:val="18"/>
              </w:rPr>
              <w:t>机制</w:t>
            </w:r>
            <w:r>
              <w:rPr>
                <w:rFonts w:hint="eastAsia"/>
                <w:color w:val="000000"/>
                <w:sz w:val="18"/>
                <w:szCs w:val="18"/>
                <w:lang w:eastAsia="zh-CN"/>
              </w:rPr>
              <w:t>。每周至少开展一次安全检查，建立隐患及整改台账。配备专兼职安保人员，在学生培训时段不少于</w:t>
            </w:r>
            <w:r>
              <w:rPr>
                <w:rFonts w:hint="eastAsia"/>
                <w:color w:val="000000"/>
                <w:sz w:val="18"/>
                <w:szCs w:val="18"/>
                <w:lang w:val="en-US" w:eastAsia="zh-CN"/>
              </w:rPr>
              <w:t>2人进行安保巡查。</w:t>
            </w:r>
            <w:r>
              <w:rPr>
                <w:color w:val="000000"/>
                <w:sz w:val="18"/>
                <w:szCs w:val="18"/>
              </w:rPr>
              <w:t>学生缺课，及时与家长</w:t>
            </w:r>
            <w:r>
              <w:rPr>
                <w:rFonts w:hint="eastAsia"/>
                <w:color w:val="000000"/>
                <w:sz w:val="18"/>
                <w:szCs w:val="18"/>
                <w:lang w:eastAsia="zh-CN"/>
              </w:rPr>
              <w:t>联系。</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5分</w:t>
            </w:r>
            <w:r>
              <w:rPr>
                <w:rFonts w:hint="eastAsia" w:ascii="Times New Roman" w:hAnsi="Times New Roman" w:eastAsia="宋体" w:cs="Times New Roman"/>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332"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center"/>
              <w:rPr>
                <w:rFonts w:hint="eastAsia"/>
                <w:color w:val="000000"/>
                <w:sz w:val="18"/>
                <w:szCs w:val="18"/>
                <w:lang w:eastAsia="zh-CN"/>
              </w:rPr>
            </w:pPr>
          </w:p>
        </w:tc>
        <w:tc>
          <w:tcPr>
            <w:tcW w:w="5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eastAsia="仿宋_GB2312"/>
                <w:color w:val="000000"/>
                <w:kern w:val="2"/>
                <w:sz w:val="18"/>
                <w:szCs w:val="18"/>
                <w:lang w:val="en-US" w:eastAsia="zh-CN" w:bidi="ar-SA"/>
              </w:rPr>
            </w:pPr>
            <w:r>
              <w:rPr>
                <w:rFonts w:hint="eastAsia" w:ascii="Times New Roman" w:hAnsi="Times New Roman" w:eastAsia="宋体" w:cs="Times New Roman"/>
                <w:color w:val="000000"/>
                <w:sz w:val="18"/>
                <w:szCs w:val="18"/>
                <w:lang w:val="en-US" w:eastAsia="zh-CN"/>
              </w:rPr>
              <w:t>校（园）卫生管理机制健全，配备校医（保健教师），人员职责明确；师生出入校门不再提供核酸证明，其他外来人员进入校（园）须提供核酸证明；师生出现发热、干咳、乏力、咽痛等症状时，不得带病到校工作或学习；落实“一日三检”、传染病报告、因病缺勤缺课追踪登记制度，建立健康信息台账；按照师生总人数的15%-20%动态储备退烧、止咳、止泻等药品到属地卫生院；按照师生员工人数储备口罩、消毒用品等常用防疫物资，数量不少于2周；根据需要储备充足的抗原检测试剂；强化健康教育管理，坚持多病共防，全面做好校（园）卫生防疫工作。</w:t>
            </w:r>
            <w:r>
              <w:rPr>
                <w:rFonts w:hint="eastAsia"/>
                <w:color w:val="000000"/>
                <w:sz w:val="18"/>
                <w:szCs w:val="18"/>
                <w:lang w:eastAsia="zh-CN"/>
              </w:rPr>
              <w:t>（</w:t>
            </w:r>
            <w:r>
              <w:rPr>
                <w:rFonts w:hint="eastAsia"/>
                <w:color w:val="000000"/>
                <w:sz w:val="18"/>
                <w:szCs w:val="18"/>
                <w:lang w:val="en-US" w:eastAsia="zh-CN"/>
              </w:rPr>
              <w:t>5分</w:t>
            </w:r>
            <w:r>
              <w:rPr>
                <w:rFonts w:hint="eastAsia"/>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332" w:hRule="atLeast"/>
          <w:jc w:val="center"/>
        </w:trPr>
        <w:tc>
          <w:tcPr>
            <w:tcW w:w="988" w:type="dxa"/>
            <w:vMerge w:val="continue"/>
            <w:tcBorders>
              <w:left w:val="single" w:color="auto" w:sz="4" w:space="0"/>
              <w:right w:val="single" w:color="auto" w:sz="4" w:space="0"/>
            </w:tcBorders>
            <w:noWrap w:val="0"/>
            <w:vAlign w:val="center"/>
          </w:tcPr>
          <w:p>
            <w:pPr>
              <w:widowControl/>
              <w:shd w:val="clear" w:color="auto" w:fill="auto"/>
              <w:spacing w:line="240" w:lineRule="exact"/>
              <w:jc w:val="center"/>
              <w:rPr>
                <w:rFonts w:hint="eastAsia"/>
                <w:color w:val="000000"/>
                <w:sz w:val="18"/>
                <w:szCs w:val="18"/>
                <w:lang w:eastAsia="zh-CN"/>
              </w:rPr>
            </w:pP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color w:val="000000"/>
                <w:sz w:val="18"/>
                <w:szCs w:val="18"/>
                <w:lang w:eastAsia="zh-CN"/>
              </w:rPr>
            </w:pPr>
            <w:r>
              <w:rPr>
                <w:rFonts w:hint="eastAsia"/>
                <w:color w:val="000000"/>
                <w:sz w:val="18"/>
                <w:szCs w:val="18"/>
                <w:lang w:eastAsia="zh-CN"/>
              </w:rPr>
              <w:t>校园无责任安全事故发生。</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5分</w:t>
            </w:r>
            <w:r>
              <w:rPr>
                <w:rFonts w:hint="eastAsia" w:ascii="Times New Roman" w:hAnsi="Times New Roman" w:eastAsia="宋体" w:cs="Times New Roman"/>
                <w:color w:val="000000"/>
                <w:sz w:val="18"/>
                <w:szCs w:val="18"/>
                <w:lang w:eastAsia="zh-CN"/>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736" w:hRule="atLeast"/>
          <w:jc w:val="center"/>
        </w:trPr>
        <w:tc>
          <w:tcPr>
            <w:tcW w:w="988" w:type="dxa"/>
            <w:tcBorders>
              <w:top w:val="single" w:color="auto" w:sz="4" w:space="0"/>
              <w:left w:val="single" w:color="auto" w:sz="4" w:space="0"/>
              <w:right w:val="single" w:color="auto" w:sz="4" w:space="0"/>
            </w:tcBorders>
            <w:noWrap w:val="0"/>
            <w:vAlign w:val="center"/>
          </w:tcPr>
          <w:p>
            <w:pPr>
              <w:widowControl/>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教育督导站考核</w:t>
            </w:r>
          </w:p>
          <w:p>
            <w:pPr>
              <w:widowControl/>
              <w:shd w:val="clear" w:color="auto" w:fill="auto"/>
              <w:spacing w:line="240" w:lineRule="exact"/>
              <w:jc w:val="center"/>
              <w:rPr>
                <w:rFonts w:hint="eastAsia" w:eastAsia="仿宋_GB2312"/>
                <w:color w:val="000000"/>
                <w:sz w:val="18"/>
                <w:szCs w:val="18"/>
                <w:lang w:eastAsia="zh-CN"/>
              </w:rPr>
            </w:pPr>
            <w:r>
              <w:rPr>
                <w:rFonts w:hint="eastAsia"/>
                <w:color w:val="000000"/>
                <w:sz w:val="18"/>
                <w:szCs w:val="18"/>
                <w:lang w:eastAsia="zh-CN"/>
              </w:rPr>
              <w:t>（</w:t>
            </w:r>
            <w:r>
              <w:rPr>
                <w:rFonts w:hint="eastAsia"/>
                <w:color w:val="000000"/>
                <w:sz w:val="18"/>
                <w:szCs w:val="18"/>
                <w:lang w:val="en-US" w:eastAsia="zh-CN"/>
              </w:rPr>
              <w:t>5分</w:t>
            </w:r>
            <w:r>
              <w:rPr>
                <w:rFonts w:hint="eastAsia"/>
                <w:color w:val="000000"/>
                <w:sz w:val="18"/>
                <w:szCs w:val="18"/>
                <w:lang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eastAsia="仿宋_GB2312"/>
                <w:color w:val="000000"/>
                <w:sz w:val="18"/>
                <w:szCs w:val="18"/>
                <w:lang w:eastAsia="zh-CN"/>
              </w:rPr>
            </w:pPr>
            <w:r>
              <w:rPr>
                <w:rFonts w:hint="eastAsia" w:ascii="Calibri" w:hAnsi="Calibri" w:eastAsia="宋体" w:cs="Times New Roman"/>
                <w:color w:val="000000"/>
                <w:sz w:val="18"/>
                <w:szCs w:val="18"/>
                <w:lang w:eastAsia="zh-CN"/>
              </w:rPr>
              <w:t>平常工作落实情况。</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eastAsia="宋体"/>
                <w:color w:val="000000"/>
                <w:sz w:val="18"/>
                <w:szCs w:val="18"/>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hint="eastAsia"/>
                <w:color w:val="000000"/>
                <w:sz w:val="18"/>
                <w:szCs w:val="18"/>
                <w:lang w:eastAsia="zh-CN"/>
              </w:rPr>
            </w:pPr>
            <w:r>
              <w:rPr>
                <w:rFonts w:hint="eastAsia"/>
                <w:color w:val="000000"/>
                <w:sz w:val="18"/>
                <w:szCs w:val="18"/>
                <w:lang w:eastAsia="zh-CN"/>
              </w:rPr>
              <w:t>提供扣分</w:t>
            </w:r>
          </w:p>
          <w:p>
            <w:pPr>
              <w:shd w:val="clear" w:color="auto" w:fill="auto"/>
              <w:spacing w:line="240" w:lineRule="exact"/>
              <w:jc w:val="center"/>
              <w:rPr>
                <w:rFonts w:hint="eastAsia" w:eastAsia="宋体"/>
                <w:color w:val="000000"/>
                <w:sz w:val="18"/>
                <w:szCs w:val="18"/>
                <w:lang w:eastAsia="zh-CN"/>
              </w:rPr>
            </w:pPr>
            <w:r>
              <w:rPr>
                <w:rFonts w:hint="eastAsia"/>
                <w:color w:val="000000"/>
                <w:sz w:val="18"/>
                <w:szCs w:val="18"/>
                <w:lang w:eastAsia="zh-CN"/>
              </w:rPr>
              <w:t>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1062" w:hRule="atLeast"/>
          <w:jc w:val="center"/>
        </w:trPr>
        <w:tc>
          <w:tcPr>
            <w:tcW w:w="988" w:type="dxa"/>
            <w:tcBorders>
              <w:top w:val="single" w:color="auto" w:sz="4" w:space="0"/>
              <w:left w:val="single" w:color="auto" w:sz="4" w:space="0"/>
              <w:right w:val="single" w:color="auto" w:sz="4" w:space="0"/>
            </w:tcBorders>
            <w:noWrap w:val="0"/>
            <w:vAlign w:val="center"/>
          </w:tcPr>
          <w:p>
            <w:pPr>
              <w:widowControl/>
              <w:shd w:val="clear" w:color="auto" w:fill="auto"/>
              <w:spacing w:line="300" w:lineRule="exact"/>
              <w:jc w:val="center"/>
              <w:rPr>
                <w:rFonts w:ascii="Times New Roman" w:hAnsi="Times New Roman" w:eastAsia="仿宋_GB2312" w:cs="宋体"/>
                <w:b w:val="0"/>
                <w:bCs/>
                <w:snapToGrid/>
                <w:color w:val="000000"/>
                <w:kern w:val="2"/>
                <w:sz w:val="21"/>
                <w:szCs w:val="21"/>
                <w:lang w:val="en-US" w:eastAsia="zh-CN" w:bidi="ar-SA"/>
              </w:rPr>
            </w:pPr>
            <w:r>
              <w:rPr>
                <w:rFonts w:hint="eastAsia" w:ascii="Times New Roman" w:hAnsi="Times New Roman" w:cs="Times New Roman"/>
                <w:color w:val="000000"/>
                <w:sz w:val="18"/>
                <w:szCs w:val="18"/>
                <w:lang w:val="en-US" w:eastAsia="zh-CN"/>
              </w:rPr>
              <w:t>“基本合格”“不合格”事项</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color w:val="000000"/>
                <w:sz w:val="18"/>
                <w:szCs w:val="18"/>
              </w:rPr>
            </w:pPr>
            <w:r>
              <w:rPr>
                <w:rFonts w:hint="eastAsia" w:ascii="Calibri" w:hAnsi="Calibri" w:eastAsia="宋体" w:cs="Times New Roman"/>
                <w:color w:val="000000"/>
                <w:sz w:val="18"/>
                <w:szCs w:val="18"/>
                <w:lang w:val="en-US" w:eastAsia="zh-CN"/>
              </w:rPr>
              <w:t>依据《广元市民办教育机构设立禁止和限制目录》《广元市民办教育机构年检办法》第十条，符合情形之一的。</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473" w:hRule="atLeast"/>
          <w:jc w:val="center"/>
        </w:trPr>
        <w:tc>
          <w:tcPr>
            <w:tcW w:w="988" w:type="dxa"/>
            <w:tcBorders>
              <w:top w:val="single" w:color="auto" w:sz="4" w:space="0"/>
              <w:left w:val="single" w:color="auto" w:sz="4" w:space="0"/>
              <w:right w:val="single" w:color="auto" w:sz="4" w:space="0"/>
            </w:tcBorders>
            <w:noWrap w:val="0"/>
            <w:vAlign w:val="center"/>
          </w:tcPr>
          <w:p>
            <w:pPr>
              <w:widowControl/>
              <w:shd w:val="clear" w:color="auto" w:fill="auto"/>
              <w:spacing w:line="240" w:lineRule="exact"/>
              <w:jc w:val="center"/>
              <w:rPr>
                <w:rFonts w:hint="eastAsia" w:ascii="Times New Roman" w:hAnsi="Times New Roman" w:eastAsia="仿宋_GB2312"/>
                <w:color w:val="000000"/>
                <w:kern w:val="2"/>
                <w:sz w:val="18"/>
                <w:szCs w:val="18"/>
                <w:lang w:val="en-US" w:eastAsia="zh-CN" w:bidi="ar-SA"/>
              </w:rPr>
            </w:pPr>
            <w:r>
              <w:rPr>
                <w:color w:val="000000"/>
                <w:sz w:val="18"/>
                <w:szCs w:val="18"/>
              </w:rPr>
              <w:t xml:space="preserve">总 </w:t>
            </w:r>
            <w:r>
              <w:rPr>
                <w:rFonts w:hint="eastAsia"/>
                <w:color w:val="000000"/>
                <w:sz w:val="18"/>
                <w:szCs w:val="18"/>
                <w:lang w:eastAsia="zh-CN"/>
              </w:rPr>
              <w:t>分</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rPr>
                <w:rFonts w:hint="eastAsia" w:ascii="Times New Roman" w:hAnsi="Times New Roman" w:eastAsia="仿宋_GB2312"/>
                <w:color w:val="000000"/>
                <w:kern w:val="2"/>
                <w:sz w:val="18"/>
                <w:szCs w:val="18"/>
                <w:lang w:val="en-US" w:eastAsia="zh-CN" w:bidi="ar-SA"/>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rFonts w:ascii="Times New Roman" w:hAnsi="Times New Roman" w:eastAsia="仿宋_GB2312"/>
                <w:color w:val="000000"/>
                <w:kern w:val="2"/>
                <w:sz w:val="18"/>
                <w:szCs w:val="18"/>
                <w:lang w:val="en-US" w:eastAsia="zh-CN" w:bidi="ar-SA"/>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57" w:type="dxa"/>
            <w:bottom w:w="28" w:type="dxa"/>
            <w:right w:w="57" w:type="dxa"/>
          </w:tblCellMar>
        </w:tblPrEx>
        <w:trPr>
          <w:cantSplit/>
          <w:trHeight w:val="58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exact"/>
              <w:jc w:val="center"/>
              <w:rPr>
                <w:color w:val="000000"/>
                <w:sz w:val="18"/>
                <w:szCs w:val="18"/>
              </w:rPr>
            </w:pPr>
            <w:r>
              <w:rPr>
                <w:rFonts w:hint="eastAsia"/>
                <w:color w:val="000000"/>
                <w:sz w:val="18"/>
                <w:szCs w:val="18"/>
                <w:lang w:eastAsia="zh-CN"/>
              </w:rPr>
              <w:t>年检结论</w:t>
            </w:r>
          </w:p>
        </w:tc>
        <w:tc>
          <w:tcPr>
            <w:tcW w:w="7788"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exact"/>
              <w:jc w:val="center"/>
              <w:rPr>
                <w:color w:val="000000"/>
                <w:sz w:val="18"/>
                <w:szCs w:val="18"/>
              </w:rPr>
            </w:pPr>
          </w:p>
        </w:tc>
      </w:tr>
    </w:tbl>
    <w:p>
      <w:pPr>
        <w:shd w:val="clear" w:color="auto" w:fill="auto"/>
        <w:spacing w:line="320" w:lineRule="exact"/>
        <w:ind w:firstLine="480" w:firstLineChars="200"/>
        <w:rPr>
          <w:rFonts w:hint="eastAsia"/>
          <w:color w:val="000000"/>
          <w:sz w:val="24"/>
          <w:lang w:eastAsia="zh-CN"/>
        </w:rPr>
      </w:pPr>
    </w:p>
    <w:p>
      <w:pPr>
        <w:shd w:val="clear" w:color="auto" w:fill="auto"/>
        <w:spacing w:line="320" w:lineRule="exact"/>
        <w:ind w:firstLine="480" w:firstLineChars="200"/>
        <w:rPr>
          <w:rFonts w:hint="eastAsia"/>
          <w:color w:val="000000"/>
          <w:sz w:val="24"/>
          <w:lang w:eastAsia="zh-CN"/>
        </w:rPr>
      </w:pPr>
      <w:r>
        <w:rPr>
          <w:rFonts w:hint="eastAsia"/>
          <w:color w:val="000000"/>
          <w:sz w:val="24"/>
          <w:lang w:eastAsia="zh-CN"/>
        </w:rPr>
        <w:t>备注：解释权归苍溪县教育和科学技术局。</w:t>
      </w:r>
    </w:p>
    <w:p>
      <w:pPr>
        <w:shd w:val="clear" w:color="auto" w:fill="auto"/>
        <w:spacing w:line="320" w:lineRule="exact"/>
        <w:ind w:firstLine="480" w:firstLineChars="200"/>
        <w:rPr>
          <w:rFonts w:hint="eastAsia"/>
          <w:color w:val="000000"/>
          <w:sz w:val="24"/>
          <w:lang w:eastAsia="zh-CN"/>
        </w:rPr>
      </w:pPr>
    </w:p>
    <w:p>
      <w:pPr>
        <w:shd w:val="clear" w:color="auto" w:fill="auto"/>
        <w:spacing w:line="320" w:lineRule="exact"/>
        <w:ind w:firstLine="480" w:firstLineChars="200"/>
        <w:rPr>
          <w:rFonts w:hint="eastAsia"/>
          <w:color w:val="000000"/>
          <w:sz w:val="24"/>
          <w:lang w:val="en-US" w:eastAsia="zh-CN"/>
        </w:rPr>
      </w:pPr>
      <w:r>
        <w:rPr>
          <w:rFonts w:hint="eastAsia"/>
          <w:color w:val="000000"/>
          <w:sz w:val="24"/>
          <w:lang w:eastAsia="zh-CN"/>
        </w:rPr>
        <w:t>组长（</w:t>
      </w:r>
      <w:r>
        <w:rPr>
          <w:rFonts w:hint="eastAsia"/>
          <w:color w:val="000000"/>
          <w:sz w:val="24"/>
          <w:lang w:val="en-US" w:eastAsia="zh-CN"/>
        </w:rPr>
        <w:t>签字）：                       年检成员（签字）：</w:t>
      </w:r>
    </w:p>
    <w:p>
      <w:pPr>
        <w:shd w:val="clear" w:color="auto" w:fill="auto"/>
        <w:spacing w:line="500" w:lineRule="exact"/>
        <w:jc w:val="both"/>
        <w:rPr>
          <w:rFonts w:hint="eastAsia"/>
          <w:color w:val="000000"/>
          <w:sz w:val="24"/>
          <w:lang w:val="en-US" w:eastAsia="zh-CN"/>
        </w:rPr>
      </w:pPr>
    </w:p>
    <w:p>
      <w:pPr>
        <w:shd w:val="clear" w:color="auto" w:fill="auto"/>
        <w:spacing w:line="500" w:lineRule="exact"/>
        <w:ind w:firstLine="480" w:firstLineChars="200"/>
        <w:jc w:val="both"/>
        <w:rPr>
          <w:rFonts w:hint="eastAsia" w:ascii="黑体" w:hAnsi="黑体" w:eastAsia="黑体" w:cs="黑体"/>
          <w:color w:val="000000"/>
          <w:spacing w:val="-8"/>
          <w:kern w:val="10"/>
          <w:sz w:val="32"/>
          <w:szCs w:val="32"/>
          <w:lang w:eastAsia="zh-CN"/>
        </w:rPr>
      </w:pPr>
      <w:r>
        <w:rPr>
          <w:rFonts w:hint="eastAsia"/>
          <w:color w:val="000000"/>
          <w:sz w:val="24"/>
          <w:lang w:val="en-US" w:eastAsia="zh-CN"/>
        </w:rPr>
        <w:t>举办者（签字 盖公章）：              年检时间：2023年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DU4NjlmYzY2ZTlkNzIxMmMxOWVmNGRlOGY3NjgifQ=="/>
  </w:docVars>
  <w:rsids>
    <w:rsidRoot w:val="72BE2F9A"/>
    <w:rsid w:val="72BE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400" w:lineRule="atLeast"/>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Calibri"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2024-01-30T08:29:00Z</dcterms:created>
  <dc:creator>谢yl</dc:creator>
  <cp:lastModifiedBy>谢yl</cp:lastModifiedBy>
  <dcterms:modified xsi:type="dcterms:W3CDTF">2024-01-30T08:37:12Z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3CFAFC2D5B554747A2A3DAAF161DA768_11</vt:lpwstr>
  </property>
</Properties>
</file>