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0"/>
        <w:rPr>
          <w:rFonts w:hint="eastAsia" w:ascii="楷体" w:hAnsi="楷体" w:eastAsia="楷体" w:cs="楷体"/>
          <w:b/>
          <w:bCs/>
          <w:sz w:val="44"/>
          <w:szCs w:val="44"/>
          <w:lang w:eastAsia="zh-CN"/>
        </w:rPr>
      </w:pPr>
      <w:bookmarkStart w:id="0" w:name="_Toc6023"/>
      <w:bookmarkStart w:id="1" w:name="_Toc10269"/>
      <w:bookmarkStart w:id="2" w:name="_Toc8254"/>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0"/>
        <w:rPr>
          <w:rFonts w:hint="eastAsia" w:ascii="楷体" w:hAnsi="楷体" w:eastAsia="楷体" w:cs="楷体"/>
          <w:b/>
          <w:bCs/>
          <w:sz w:val="44"/>
          <w:szCs w:val="44"/>
          <w:lang w:eastAsia="zh-CN"/>
        </w:rPr>
      </w:pPr>
      <w:r>
        <w:rPr>
          <w:rFonts w:hint="eastAsia" w:ascii="楷体" w:hAnsi="楷体" w:eastAsia="楷体" w:cs="楷体"/>
          <w:b/>
          <w:bCs/>
          <w:sz w:val="44"/>
          <w:szCs w:val="44"/>
          <w:lang w:eastAsia="zh-CN"/>
        </w:rPr>
        <w:t>四川省广元市苍溪县白驿河</w:t>
      </w:r>
      <w:bookmarkEnd w:id="0"/>
      <w:bookmarkEnd w:id="1"/>
      <w:bookmarkEnd w:id="2"/>
      <w:bookmarkStart w:id="3" w:name="_Toc2119"/>
      <w:bookmarkStart w:id="4" w:name="_Toc5217"/>
      <w:bookmarkStart w:id="5" w:name="_Toc14516"/>
      <w:bookmarkStart w:id="6" w:name="_Toc7362"/>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0"/>
        <w:rPr>
          <w:rFonts w:hint="eastAsia" w:ascii="Calibri" w:hAnsi="Calibri" w:eastAsia="宋体"/>
          <w:b/>
          <w:bCs/>
          <w:kern w:val="2"/>
          <w:sz w:val="52"/>
          <w:szCs w:val="52"/>
          <w:lang w:eastAsia="zh-CN"/>
        </w:rPr>
      </w:pPr>
      <w:r>
        <w:rPr>
          <w:rFonts w:hint="eastAsia" w:ascii="Calibri" w:hAnsi="Calibri"/>
          <w:b/>
          <w:bCs/>
          <w:kern w:val="2"/>
          <w:sz w:val="52"/>
          <w:szCs w:val="52"/>
          <w:lang w:eastAsia="zh-CN"/>
        </w:rPr>
        <w:t>河流（湖库）</w:t>
      </w:r>
      <w:r>
        <w:rPr>
          <w:rFonts w:hint="eastAsia" w:ascii="Calibri" w:hAnsi="Calibri"/>
          <w:b/>
          <w:bCs/>
          <w:kern w:val="2"/>
          <w:sz w:val="52"/>
          <w:szCs w:val="52"/>
        </w:rPr>
        <w:t>健康评价</w:t>
      </w:r>
      <w:r>
        <w:rPr>
          <w:rFonts w:hint="eastAsia" w:ascii="Calibri" w:hAnsi="Calibri"/>
          <w:b/>
          <w:bCs/>
          <w:kern w:val="2"/>
          <w:sz w:val="52"/>
          <w:szCs w:val="52"/>
          <w:lang w:eastAsia="zh-CN"/>
        </w:rPr>
        <w:t>报告</w:t>
      </w:r>
      <w:bookmarkEnd w:id="3"/>
      <w:bookmarkEnd w:id="4"/>
      <w:bookmarkEnd w:id="5"/>
      <w:bookmarkEnd w:id="6"/>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kern w:val="2"/>
          <w:sz w:val="44"/>
          <w:szCs w:val="44"/>
        </w:rPr>
      </w:pPr>
      <w:r>
        <w:rPr>
          <w:rFonts w:hint="eastAsia"/>
          <w:kern w:val="2"/>
          <w:sz w:val="44"/>
          <w:szCs w:val="44"/>
        </w:rPr>
        <w:t>（审</w:t>
      </w:r>
      <w:r>
        <w:rPr>
          <w:rFonts w:hint="eastAsia"/>
          <w:kern w:val="2"/>
          <w:sz w:val="44"/>
          <w:szCs w:val="44"/>
          <w:lang w:eastAsia="zh-CN"/>
        </w:rPr>
        <w:t>定</w:t>
      </w:r>
      <w:r>
        <w:rPr>
          <w:rFonts w:hint="eastAsia"/>
          <w:kern w:val="2"/>
          <w:sz w:val="44"/>
          <w:szCs w:val="44"/>
        </w:rPr>
        <w:t>稿）</w:t>
      </w:r>
    </w:p>
    <w:p>
      <w:pPr>
        <w:pStyle w:val="25"/>
        <w:spacing w:line="360" w:lineRule="auto"/>
        <w:ind w:firstLine="0" w:firstLineChars="0"/>
        <w:jc w:val="center"/>
        <w:rPr>
          <w:rFonts w:ascii="Times New Roman" w:cs="Times New Roman"/>
          <w:color w:val="auto"/>
          <w:sz w:val="32"/>
          <w:szCs w:val="32"/>
        </w:rPr>
      </w:pPr>
    </w:p>
    <w:p>
      <w:pPr>
        <w:pStyle w:val="25"/>
        <w:spacing w:line="360" w:lineRule="auto"/>
        <w:ind w:firstLine="0" w:firstLineChars="0"/>
        <w:jc w:val="center"/>
        <w:rPr>
          <w:rFonts w:ascii="Times New Roman" w:cs="Times New Roman"/>
          <w:color w:val="auto"/>
          <w:sz w:val="32"/>
          <w:szCs w:val="32"/>
        </w:rPr>
      </w:pPr>
    </w:p>
    <w:p>
      <w:pPr>
        <w:pStyle w:val="13"/>
        <w:keepNext w:val="0"/>
        <w:keepLines w:val="0"/>
        <w:pageBreakBefore w:val="0"/>
        <w:kinsoku/>
        <w:wordWrap/>
        <w:overflowPunct/>
        <w:topLinePunct w:val="0"/>
        <w:autoSpaceDE/>
        <w:autoSpaceDN/>
        <w:bidi w:val="0"/>
        <w:adjustRightInd/>
        <w:snapToGrid/>
        <w:ind w:firstLine="0" w:firstLineChars="0"/>
        <w:jc w:val="center"/>
        <w:textAlignment w:val="auto"/>
        <w:rPr>
          <w:rFonts w:hint="eastAsia"/>
          <w:kern w:val="2"/>
          <w:sz w:val="44"/>
          <w:szCs w:val="44"/>
        </w:rPr>
      </w:pPr>
    </w:p>
    <w:p>
      <w:pPr>
        <w:pStyle w:val="13"/>
        <w:keepNext w:val="0"/>
        <w:keepLines w:val="0"/>
        <w:pageBreakBefore w:val="0"/>
        <w:kinsoku/>
        <w:wordWrap/>
        <w:overflowPunct/>
        <w:topLinePunct w:val="0"/>
        <w:autoSpaceDE/>
        <w:autoSpaceDN/>
        <w:bidi w:val="0"/>
        <w:adjustRightInd/>
        <w:snapToGrid/>
        <w:ind w:firstLine="0" w:firstLineChars="0"/>
        <w:jc w:val="center"/>
        <w:textAlignment w:val="auto"/>
        <w:rPr>
          <w:rFonts w:hint="eastAsia"/>
          <w:kern w:val="2"/>
          <w:sz w:val="44"/>
          <w:szCs w:val="44"/>
        </w:rPr>
      </w:pPr>
    </w:p>
    <w:p>
      <w:pPr>
        <w:pStyle w:val="13"/>
        <w:keepNext w:val="0"/>
        <w:keepLines w:val="0"/>
        <w:pageBreakBefore w:val="0"/>
        <w:kinsoku/>
        <w:wordWrap/>
        <w:overflowPunct/>
        <w:topLinePunct w:val="0"/>
        <w:autoSpaceDE/>
        <w:autoSpaceDN/>
        <w:bidi w:val="0"/>
        <w:adjustRightInd/>
        <w:snapToGrid/>
        <w:ind w:firstLine="0" w:firstLineChars="0"/>
        <w:jc w:val="center"/>
        <w:textAlignment w:val="auto"/>
        <w:rPr>
          <w:rFonts w:hint="eastAsia"/>
          <w:kern w:val="2"/>
          <w:sz w:val="44"/>
          <w:szCs w:val="44"/>
        </w:rPr>
      </w:pPr>
    </w:p>
    <w:p>
      <w:pPr>
        <w:pStyle w:val="13"/>
        <w:keepNext w:val="0"/>
        <w:keepLines w:val="0"/>
        <w:pageBreakBefore w:val="0"/>
        <w:kinsoku/>
        <w:wordWrap/>
        <w:overflowPunct/>
        <w:topLinePunct w:val="0"/>
        <w:autoSpaceDE/>
        <w:autoSpaceDN/>
        <w:bidi w:val="0"/>
        <w:adjustRightInd/>
        <w:snapToGrid/>
        <w:ind w:firstLine="0" w:firstLineChars="0"/>
        <w:jc w:val="center"/>
        <w:textAlignment w:val="auto"/>
        <w:rPr>
          <w:rFonts w:hint="eastAsia"/>
          <w:kern w:val="2"/>
          <w:sz w:val="44"/>
          <w:szCs w:val="44"/>
        </w:rPr>
      </w:pPr>
    </w:p>
    <w:p>
      <w:pPr>
        <w:pStyle w:val="13"/>
        <w:keepNext w:val="0"/>
        <w:keepLines w:val="0"/>
        <w:pageBreakBefore w:val="0"/>
        <w:kinsoku/>
        <w:wordWrap/>
        <w:overflowPunct/>
        <w:topLinePunct w:val="0"/>
        <w:autoSpaceDE/>
        <w:autoSpaceDN/>
        <w:bidi w:val="0"/>
        <w:adjustRightInd/>
        <w:snapToGrid/>
        <w:ind w:firstLine="0" w:firstLineChars="0"/>
        <w:jc w:val="center"/>
        <w:textAlignment w:val="auto"/>
        <w:rPr>
          <w:rFonts w:hint="eastAsia"/>
          <w:kern w:val="2"/>
          <w:sz w:val="44"/>
          <w:szCs w:val="44"/>
        </w:rPr>
      </w:pPr>
    </w:p>
    <w:p>
      <w:pPr>
        <w:pStyle w:val="13"/>
        <w:keepNext w:val="0"/>
        <w:keepLines w:val="0"/>
        <w:pageBreakBefore w:val="0"/>
        <w:kinsoku/>
        <w:wordWrap/>
        <w:overflowPunct/>
        <w:topLinePunct w:val="0"/>
        <w:autoSpaceDE/>
        <w:autoSpaceDN/>
        <w:bidi w:val="0"/>
        <w:adjustRightInd/>
        <w:snapToGrid/>
        <w:ind w:firstLine="0" w:firstLineChars="0"/>
        <w:jc w:val="center"/>
        <w:textAlignment w:val="auto"/>
        <w:rPr>
          <w:rFonts w:hint="eastAsia"/>
          <w:kern w:val="2"/>
          <w:sz w:val="44"/>
          <w:szCs w:val="44"/>
        </w:rPr>
      </w:pPr>
    </w:p>
    <w:p>
      <w:pPr>
        <w:pStyle w:val="13"/>
        <w:keepNext w:val="0"/>
        <w:keepLines w:val="0"/>
        <w:pageBreakBefore w:val="0"/>
        <w:kinsoku/>
        <w:wordWrap/>
        <w:overflowPunct/>
        <w:topLinePunct w:val="0"/>
        <w:autoSpaceDE/>
        <w:autoSpaceDN/>
        <w:bidi w:val="0"/>
        <w:adjustRightInd/>
        <w:snapToGrid/>
        <w:ind w:firstLine="0" w:firstLineChars="0"/>
        <w:jc w:val="center"/>
        <w:textAlignment w:val="auto"/>
        <w:rPr>
          <w:rFonts w:hint="eastAsia"/>
          <w:kern w:val="2"/>
          <w:sz w:val="44"/>
          <w:szCs w:val="44"/>
        </w:rPr>
      </w:pPr>
    </w:p>
    <w:p>
      <w:pPr>
        <w:pStyle w:val="13"/>
        <w:rPr>
          <w:rFonts w:ascii="Calibri" w:hAnsi="Calibri"/>
          <w:b/>
          <w:bCs/>
          <w:kern w:val="2"/>
          <w:sz w:val="32"/>
          <w:szCs w:val="32"/>
        </w:rPr>
      </w:pPr>
    </w:p>
    <w:p>
      <w:pPr>
        <w:pStyle w:val="13"/>
        <w:rPr>
          <w:rFonts w:ascii="Calibri" w:hAnsi="Calibri"/>
          <w:b/>
          <w:bCs/>
          <w:kern w:val="2"/>
          <w:sz w:val="32"/>
          <w:szCs w:val="32"/>
        </w:rPr>
      </w:pPr>
    </w:p>
    <w:p>
      <w:pPr>
        <w:pStyle w:val="13"/>
        <w:rPr>
          <w:rFonts w:ascii="Calibri" w:hAnsi="Calibri"/>
          <w:b/>
          <w:bCs/>
          <w:kern w:val="2"/>
          <w:sz w:val="32"/>
          <w:szCs w:val="32"/>
        </w:rPr>
      </w:pPr>
    </w:p>
    <w:p>
      <w:pPr>
        <w:keepNext w:val="0"/>
        <w:keepLines w:val="0"/>
        <w:pageBreakBefore w:val="0"/>
        <w:kinsoku/>
        <w:wordWrap/>
        <w:overflowPunct/>
        <w:topLinePunct w:val="0"/>
        <w:autoSpaceDE/>
        <w:autoSpaceDN/>
        <w:bidi w:val="0"/>
        <w:adjustRightInd/>
        <w:snapToGrid/>
        <w:spacing w:line="360" w:lineRule="auto"/>
        <w:ind w:firstLine="2088" w:firstLineChars="650"/>
        <w:jc w:val="both"/>
        <w:textAlignment w:val="auto"/>
        <w:rPr>
          <w:rFonts w:hint="eastAsia" w:ascii="Calibri" w:hAnsi="Calibri"/>
          <w:b/>
          <w:bCs/>
          <w:color w:val="auto"/>
          <w:kern w:val="2"/>
          <w:sz w:val="32"/>
          <w:szCs w:val="32"/>
          <w:lang w:eastAsia="zh-CN"/>
        </w:rPr>
      </w:pPr>
      <w:r>
        <w:rPr>
          <w:rFonts w:hint="eastAsia" w:ascii="Calibri" w:hAnsi="Calibri"/>
          <w:b/>
          <w:bCs/>
          <w:color w:val="auto"/>
          <w:kern w:val="2"/>
          <w:sz w:val="32"/>
          <w:szCs w:val="32"/>
          <w:lang w:eastAsia="zh-CN"/>
        </w:rPr>
        <w:t>组织单位：</w:t>
      </w:r>
      <w:r>
        <w:rPr>
          <w:rFonts w:hint="eastAsia"/>
          <w:b/>
          <w:bCs/>
          <w:color w:val="auto"/>
          <w:kern w:val="2"/>
          <w:sz w:val="32"/>
          <w:szCs w:val="32"/>
          <w:lang w:eastAsia="zh-CN"/>
        </w:rPr>
        <w:t>苍溪县</w:t>
      </w:r>
      <w:r>
        <w:rPr>
          <w:rFonts w:hint="eastAsia" w:ascii="Calibri" w:hAnsi="Calibri"/>
          <w:b/>
          <w:bCs/>
          <w:color w:val="auto"/>
          <w:kern w:val="2"/>
          <w:sz w:val="32"/>
          <w:szCs w:val="32"/>
          <w:lang w:eastAsia="zh-CN"/>
        </w:rPr>
        <w:t>河长制办公室</w:t>
      </w:r>
    </w:p>
    <w:p>
      <w:pPr>
        <w:pStyle w:val="13"/>
        <w:keepNext w:val="0"/>
        <w:keepLines w:val="0"/>
        <w:pageBreakBefore w:val="0"/>
        <w:kinsoku/>
        <w:wordWrap/>
        <w:overflowPunct/>
        <w:topLinePunct w:val="0"/>
        <w:autoSpaceDE/>
        <w:autoSpaceDN/>
        <w:bidi w:val="0"/>
        <w:adjustRightInd/>
        <w:snapToGrid/>
        <w:spacing w:line="360" w:lineRule="auto"/>
        <w:ind w:firstLine="2088" w:firstLineChars="650"/>
        <w:jc w:val="both"/>
        <w:textAlignment w:val="auto"/>
        <w:outlineLvl w:val="0"/>
        <w:rPr>
          <w:rFonts w:hint="eastAsia" w:ascii="Calibri" w:hAnsi="Calibri"/>
          <w:b/>
          <w:bCs/>
          <w:color w:val="auto"/>
          <w:kern w:val="2"/>
          <w:sz w:val="32"/>
          <w:szCs w:val="32"/>
          <w:lang w:eastAsia="zh-CN"/>
        </w:rPr>
      </w:pPr>
      <w:bookmarkStart w:id="7" w:name="_Toc7099"/>
      <w:bookmarkStart w:id="8" w:name="_Toc14644"/>
      <w:bookmarkStart w:id="9" w:name="_Toc31804"/>
      <w:bookmarkStart w:id="10" w:name="_Toc13816"/>
      <w:r>
        <w:rPr>
          <w:rFonts w:hint="eastAsia" w:ascii="Calibri" w:hAnsi="Calibri"/>
          <w:b/>
          <w:bCs/>
          <w:color w:val="auto"/>
          <w:kern w:val="2"/>
          <w:sz w:val="32"/>
          <w:szCs w:val="32"/>
          <w:lang w:eastAsia="zh-CN"/>
        </w:rPr>
        <w:t>联络员单位：苍溪县水利局</w:t>
      </w:r>
      <w:bookmarkEnd w:id="7"/>
      <w:bookmarkEnd w:id="8"/>
      <w:bookmarkEnd w:id="9"/>
      <w:bookmarkEnd w:id="10"/>
    </w:p>
    <w:p>
      <w:pPr>
        <w:pStyle w:val="13"/>
        <w:keepNext w:val="0"/>
        <w:keepLines w:val="0"/>
        <w:pageBreakBefore w:val="0"/>
        <w:kinsoku/>
        <w:wordWrap/>
        <w:overflowPunct/>
        <w:topLinePunct w:val="0"/>
        <w:autoSpaceDE/>
        <w:autoSpaceDN/>
        <w:bidi w:val="0"/>
        <w:adjustRightInd/>
        <w:snapToGrid/>
        <w:spacing w:line="360" w:lineRule="auto"/>
        <w:ind w:firstLine="2088" w:firstLineChars="650"/>
        <w:jc w:val="both"/>
        <w:textAlignment w:val="auto"/>
        <w:outlineLvl w:val="0"/>
        <w:rPr>
          <w:rFonts w:hint="eastAsia" w:ascii="Calibri" w:hAnsi="Calibri"/>
          <w:b/>
          <w:bCs/>
          <w:color w:val="auto"/>
          <w:kern w:val="2"/>
          <w:sz w:val="32"/>
          <w:szCs w:val="32"/>
          <w:lang w:eastAsia="zh-CN"/>
        </w:rPr>
      </w:pPr>
      <w:bookmarkStart w:id="11" w:name="_Toc11633"/>
      <w:bookmarkStart w:id="12" w:name="_Toc29668"/>
      <w:bookmarkStart w:id="13" w:name="_Toc1402"/>
      <w:bookmarkStart w:id="14" w:name="_Toc30382"/>
      <w:r>
        <w:rPr>
          <w:rFonts w:hint="eastAsia" w:ascii="Calibri" w:hAnsi="Calibri"/>
          <w:b/>
          <w:bCs/>
          <w:color w:val="auto"/>
          <w:kern w:val="2"/>
          <w:sz w:val="32"/>
          <w:szCs w:val="32"/>
          <w:lang w:eastAsia="zh-CN"/>
        </w:rPr>
        <w:t>编制单位：四川水方工程勘测设计有限公司</w:t>
      </w:r>
      <w:bookmarkEnd w:id="11"/>
      <w:bookmarkEnd w:id="12"/>
      <w:bookmarkEnd w:id="13"/>
      <w:bookmarkEnd w:id="14"/>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color w:val="auto"/>
        </w:rPr>
      </w:pPr>
      <w:r>
        <w:rPr>
          <w:rFonts w:hint="eastAsia" w:ascii="Calibri" w:hAnsi="Calibri"/>
          <w:b/>
          <w:bCs/>
          <w:color w:val="auto"/>
          <w:kern w:val="2"/>
          <w:sz w:val="32"/>
          <w:szCs w:val="32"/>
        </w:rPr>
        <w:t>二</w:t>
      </w:r>
      <w:r>
        <w:rPr>
          <w:rFonts w:hint="eastAsia" w:ascii="Calibri" w:hAnsi="Calibri"/>
          <w:b/>
          <w:bCs/>
          <w:color w:val="auto"/>
          <w:kern w:val="2"/>
          <w:sz w:val="32"/>
          <w:szCs w:val="32"/>
          <w:lang w:eastAsia="zh-CN"/>
        </w:rPr>
        <w:t>〇</w:t>
      </w:r>
      <w:r>
        <w:rPr>
          <w:rFonts w:hint="eastAsia" w:ascii="Calibri" w:hAnsi="Calibri"/>
          <w:b/>
          <w:bCs/>
          <w:color w:val="auto"/>
          <w:kern w:val="2"/>
          <w:sz w:val="32"/>
          <w:szCs w:val="32"/>
        </w:rPr>
        <w:t>二</w:t>
      </w:r>
      <w:r>
        <w:rPr>
          <w:rFonts w:hint="eastAsia"/>
          <w:b/>
          <w:bCs/>
          <w:color w:val="auto"/>
          <w:kern w:val="2"/>
          <w:sz w:val="32"/>
          <w:szCs w:val="32"/>
          <w:lang w:eastAsia="zh-CN"/>
        </w:rPr>
        <w:t>二</w:t>
      </w:r>
      <w:r>
        <w:rPr>
          <w:rFonts w:hint="eastAsia" w:ascii="Calibri" w:hAnsi="Calibri"/>
          <w:b/>
          <w:bCs/>
          <w:color w:val="auto"/>
          <w:kern w:val="2"/>
          <w:sz w:val="32"/>
          <w:szCs w:val="32"/>
        </w:rPr>
        <w:t>年</w:t>
      </w:r>
      <w:r>
        <w:rPr>
          <w:rFonts w:hint="eastAsia"/>
          <w:b/>
          <w:bCs/>
          <w:color w:val="auto"/>
          <w:kern w:val="2"/>
          <w:sz w:val="32"/>
          <w:szCs w:val="32"/>
          <w:lang w:eastAsia="zh-CN"/>
        </w:rPr>
        <w:t>十一</w:t>
      </w:r>
      <w:r>
        <w:rPr>
          <w:rFonts w:hint="eastAsia" w:ascii="Calibri" w:hAnsi="Calibri"/>
          <w:b/>
          <w:bCs/>
          <w:color w:val="auto"/>
          <w:kern w:val="2"/>
          <w:sz w:val="32"/>
          <w:szCs w:val="32"/>
        </w:rPr>
        <w:t>月</w:t>
      </w:r>
    </w:p>
    <w:p>
      <w:pPr>
        <w:ind w:firstLine="0" w:firstLineChars="0"/>
        <w:jc w:val="center"/>
        <w:rPr>
          <w:rFonts w:ascii="Calibri" w:hAnsi="Calibri"/>
          <w:b/>
          <w:bCs/>
          <w:kern w:val="2"/>
          <w:sz w:val="32"/>
          <w:szCs w:val="32"/>
        </w:rPr>
        <w:sectPr>
          <w:headerReference r:id="rId7" w:type="first"/>
          <w:footerReference r:id="rId10" w:type="first"/>
          <w:headerReference r:id="rId5" w:type="default"/>
          <w:footerReference r:id="rId8" w:type="default"/>
          <w:headerReference r:id="rId6" w:type="even"/>
          <w:footerReference r:id="rId9" w:type="even"/>
          <w:pgSz w:w="11906" w:h="16838"/>
          <w:pgMar w:top="1361" w:right="1162" w:bottom="1162" w:left="1361" w:header="567" w:footer="567" w:gutter="0"/>
          <w:pgBorders>
            <w:top w:val="none" w:sz="0" w:space="0"/>
            <w:left w:val="none" w:sz="0" w:space="0"/>
            <w:bottom w:val="none" w:sz="0" w:space="0"/>
            <w:right w:val="none" w:sz="0" w:space="0"/>
          </w:pgBorders>
          <w:pgNumType w:fmt="decimal"/>
          <w:cols w:space="720" w:num="1"/>
          <w:docGrid w:linePitch="326" w:charSpace="0"/>
        </w:sectPr>
      </w:pPr>
    </w:p>
    <w:p>
      <w:pPr>
        <w:ind w:firstLine="0" w:firstLineChars="0"/>
        <w:jc w:val="center"/>
        <w:rPr>
          <w:rFonts w:ascii="方正小标宋简体" w:eastAsia="方正小标宋简体" w:cs="Times New Roman"/>
          <w:sz w:val="44"/>
          <w:szCs w:val="44"/>
        </w:rPr>
      </w:pPr>
      <w:bookmarkStart w:id="15" w:name="_Toc9220"/>
      <w:bookmarkStart w:id="16" w:name="_Toc4999"/>
      <w:bookmarkStart w:id="17" w:name="_Toc15354"/>
      <w:bookmarkStart w:id="18" w:name="_Toc21106"/>
      <w:r>
        <w:rPr>
          <w:rFonts w:hint="eastAsia" w:ascii="方正小标宋简体" w:eastAsia="方正小标宋简体" w:cs="Times New Roman"/>
          <w:sz w:val="44"/>
          <w:szCs w:val="44"/>
          <w:lang w:eastAsia="zh-CN"/>
        </w:rPr>
        <w:t>苍溪县白驿河</w:t>
      </w:r>
      <w:r>
        <w:rPr>
          <w:rFonts w:hint="eastAsia" w:ascii="Calibri" w:hAnsi="Calibri" w:eastAsia="宋体" w:cs="Times New Roman"/>
          <w:b/>
          <w:bCs/>
          <w:kern w:val="2"/>
          <w:sz w:val="44"/>
          <w:szCs w:val="44"/>
        </w:rPr>
        <w:t>河流（湖库）</w:t>
      </w:r>
      <w:r>
        <w:rPr>
          <w:rFonts w:hint="eastAsia" w:ascii="方正小标宋简体" w:eastAsia="方正小标宋简体" w:cs="Times New Roman"/>
          <w:sz w:val="44"/>
          <w:szCs w:val="44"/>
        </w:rPr>
        <w:t>健康评价报告</w:t>
      </w:r>
      <w:bookmarkEnd w:id="15"/>
      <w:bookmarkEnd w:id="16"/>
      <w:bookmarkEnd w:id="17"/>
      <w:bookmarkEnd w:id="18"/>
    </w:p>
    <w:p>
      <w:pPr>
        <w:pStyle w:val="10"/>
        <w:ind w:firstLine="0" w:firstLineChars="0"/>
        <w:jc w:val="center"/>
        <w:rPr>
          <w:rFonts w:ascii="方正小标宋简体" w:eastAsia="方正小标宋简体" w:cs="Times New Roman"/>
          <w:sz w:val="52"/>
          <w:szCs w:val="52"/>
        </w:rPr>
      </w:pPr>
      <w:r>
        <w:rPr>
          <w:rFonts w:hint="eastAsia" w:ascii="方正小标宋简体" w:eastAsia="方正小标宋简体" w:cs="Times New Roman"/>
          <w:sz w:val="52"/>
          <w:szCs w:val="52"/>
        </w:rPr>
        <w:t>相关单位及编制人员</w:t>
      </w:r>
    </w:p>
    <w:p>
      <w:pPr>
        <w:pStyle w:val="10"/>
        <w:ind w:firstLine="671"/>
        <w:rPr>
          <w:rFonts w:eastAsia="黑体" w:cs="Times New Roman"/>
          <w:bCs w:val="0"/>
          <w:sz w:val="32"/>
          <w:szCs w:val="32"/>
        </w:rPr>
      </w:pP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firstLine="2160" w:firstLineChars="675"/>
        <w:textAlignment w:val="auto"/>
        <w:rPr>
          <w:rFonts w:hint="eastAsia" w:ascii="Times New Roman" w:hAnsi="Times New Roman" w:eastAsia="黑体" w:cs="Times New Roman"/>
          <w:bCs w:val="0"/>
          <w:color w:val="000000" w:themeColor="text1"/>
          <w:sz w:val="32"/>
          <w:szCs w:val="32"/>
          <w:lang w:eastAsia="zh-CN"/>
          <w14:textFill>
            <w14:solidFill>
              <w14:schemeClr w14:val="tx1"/>
            </w14:solidFill>
          </w14:textFill>
        </w:rPr>
      </w:pPr>
      <w:r>
        <w:rPr>
          <w:rFonts w:hint="eastAsia" w:eastAsia="黑体" w:cs="Times New Roman"/>
          <w:bCs w:val="0"/>
          <w:color w:val="000000" w:themeColor="text1"/>
          <w:sz w:val="32"/>
          <w:szCs w:val="32"/>
          <w14:textFill>
            <w14:solidFill>
              <w14:schemeClr w14:val="tx1"/>
            </w14:solidFill>
          </w14:textFill>
        </w:rPr>
        <w:t>组 织 单 位：</w:t>
      </w:r>
      <w:r>
        <w:rPr>
          <w:rFonts w:hint="eastAsia" w:ascii="Times New Roman" w:hAnsi="Times New Roman" w:eastAsia="黑体" w:cs="Times New Roman"/>
          <w:bCs w:val="0"/>
          <w:color w:val="000000" w:themeColor="text1"/>
          <w:sz w:val="32"/>
          <w:szCs w:val="32"/>
          <w:lang w:eastAsia="zh-CN"/>
          <w14:textFill>
            <w14:solidFill>
              <w14:schemeClr w14:val="tx1"/>
            </w14:solidFill>
          </w14:textFill>
        </w:rPr>
        <w:t>苍溪县河长制办公室</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firstLine="2160" w:firstLineChars="675"/>
        <w:textAlignment w:val="auto"/>
        <w:rPr>
          <w:rFonts w:hint="eastAsia" w:ascii="Times New Roman" w:hAnsi="Times New Roman" w:eastAsia="黑体" w:cs="Times New Roman"/>
          <w:bCs w:val="0"/>
          <w:color w:val="000000" w:themeColor="text1"/>
          <w:sz w:val="32"/>
          <w:szCs w:val="32"/>
          <w:lang w:eastAsia="zh-CN"/>
          <w14:textFill>
            <w14:solidFill>
              <w14:schemeClr w14:val="tx1"/>
            </w14:solidFill>
          </w14:textFill>
        </w:rPr>
      </w:pPr>
      <w:r>
        <w:rPr>
          <w:rFonts w:hint="eastAsia" w:ascii="Times New Roman" w:hAnsi="Times New Roman" w:eastAsia="黑体" w:cs="Times New Roman"/>
          <w:bCs w:val="0"/>
          <w:color w:val="000000" w:themeColor="text1"/>
          <w:sz w:val="32"/>
          <w:szCs w:val="32"/>
          <w:lang w:eastAsia="zh-CN"/>
          <w14:textFill>
            <w14:solidFill>
              <w14:schemeClr w14:val="tx1"/>
            </w14:solidFill>
          </w14:textFill>
        </w:rPr>
        <w:t>联络员单 位：苍溪县文化旅游和体育局</w:t>
      </w: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firstLine="2160" w:firstLineChars="675"/>
        <w:textAlignment w:val="auto"/>
        <w:rPr>
          <w:rFonts w:hint="eastAsia" w:eastAsia="黑体" w:cs="Times New Roman"/>
          <w:bCs w:val="0"/>
          <w:color w:val="000000" w:themeColor="text1"/>
          <w:sz w:val="32"/>
          <w:szCs w:val="32"/>
          <w:lang w:val="en-US" w:eastAsia="zh-CN"/>
          <w14:textFill>
            <w14:solidFill>
              <w14:schemeClr w14:val="tx1"/>
            </w14:solidFill>
          </w14:textFill>
        </w:rPr>
      </w:pPr>
      <w:r>
        <w:rPr>
          <w:rFonts w:hint="eastAsia" w:eastAsia="黑体" w:cs="Times New Roman"/>
          <w:bCs w:val="0"/>
          <w:color w:val="000000" w:themeColor="text1"/>
          <w:sz w:val="32"/>
          <w:szCs w:val="32"/>
          <w14:textFill>
            <w14:solidFill>
              <w14:schemeClr w14:val="tx1"/>
            </w14:solidFill>
          </w14:textFill>
        </w:rPr>
        <w:t>协 助 单 位：</w:t>
      </w:r>
      <w:r>
        <w:rPr>
          <w:rFonts w:hint="eastAsia" w:eastAsia="黑体" w:cs="Times New Roman"/>
          <w:bCs w:val="0"/>
          <w:color w:val="000000" w:themeColor="text1"/>
          <w:sz w:val="32"/>
          <w:szCs w:val="32"/>
          <w:lang w:eastAsia="zh-CN"/>
          <w14:textFill>
            <w14:solidFill>
              <w14:schemeClr w14:val="tx1"/>
            </w14:solidFill>
          </w14:textFill>
        </w:rPr>
        <w:t>苍溪县生态环境局</w:t>
      </w:r>
      <w:r>
        <w:rPr>
          <w:rFonts w:hint="eastAsia" w:eastAsia="黑体" w:cs="Times New Roman"/>
          <w:bCs w:val="0"/>
          <w:color w:val="000000" w:themeColor="text1"/>
          <w:sz w:val="32"/>
          <w:szCs w:val="32"/>
          <w:lang w:val="en-US" w:eastAsia="zh-CN"/>
          <w14:textFill>
            <w14:solidFill>
              <w14:schemeClr w14:val="tx1"/>
            </w14:solidFill>
          </w14:textFill>
        </w:rPr>
        <w:t xml:space="preserve">  </w:t>
      </w:r>
    </w:p>
    <w:p>
      <w:pPr>
        <w:pStyle w:val="10"/>
        <w:keepNext w:val="0"/>
        <w:keepLines w:val="0"/>
        <w:pageBreakBefore w:val="0"/>
        <w:widowControl w:val="0"/>
        <w:kinsoku/>
        <w:wordWrap/>
        <w:overflowPunct/>
        <w:topLinePunct w:val="0"/>
        <w:autoSpaceDE/>
        <w:autoSpaceDN/>
        <w:bidi w:val="0"/>
        <w:adjustRightInd/>
        <w:snapToGrid/>
        <w:spacing w:line="360" w:lineRule="auto"/>
        <w:ind w:left="2160" w:leftChars="900" w:firstLine="2160" w:firstLineChars="675"/>
        <w:textAlignment w:val="auto"/>
        <w:rPr>
          <w:rFonts w:hint="eastAsia" w:eastAsia="黑体" w:cs="Times New Roman"/>
          <w:bCs w:val="0"/>
          <w:color w:val="000000" w:themeColor="text1"/>
          <w:sz w:val="32"/>
          <w:szCs w:val="32"/>
          <w:lang w:val="en-US" w:eastAsia="zh-CN"/>
          <w14:textFill>
            <w14:solidFill>
              <w14:schemeClr w14:val="tx1"/>
            </w14:solidFill>
          </w14:textFill>
        </w:rPr>
      </w:pPr>
      <w:r>
        <w:rPr>
          <w:rFonts w:hint="eastAsia" w:eastAsia="黑体" w:cs="Times New Roman"/>
          <w:bCs w:val="0"/>
          <w:color w:val="000000" w:themeColor="text1"/>
          <w:sz w:val="32"/>
          <w:szCs w:val="32"/>
          <w:lang w:val="en-US" w:eastAsia="zh-CN"/>
          <w14:textFill>
            <w14:solidFill>
              <w14:schemeClr w14:val="tx1"/>
            </w14:solidFill>
          </w14:textFill>
        </w:rPr>
        <w:t xml:space="preserve">苍溪县农业农村局  </w:t>
      </w:r>
    </w:p>
    <w:p>
      <w:pPr>
        <w:pStyle w:val="10"/>
        <w:keepNext w:val="0"/>
        <w:keepLines w:val="0"/>
        <w:pageBreakBefore w:val="0"/>
        <w:widowControl w:val="0"/>
        <w:kinsoku/>
        <w:wordWrap/>
        <w:overflowPunct/>
        <w:topLinePunct w:val="0"/>
        <w:autoSpaceDE/>
        <w:autoSpaceDN/>
        <w:bidi w:val="0"/>
        <w:adjustRightInd/>
        <w:snapToGrid/>
        <w:spacing w:line="360" w:lineRule="auto"/>
        <w:ind w:left="2160" w:leftChars="900" w:firstLine="2160" w:firstLineChars="675"/>
        <w:textAlignment w:val="auto"/>
        <w:rPr>
          <w:rFonts w:hint="eastAsia" w:eastAsia="黑体" w:cs="Times New Roman"/>
          <w:bCs w:val="0"/>
          <w:color w:val="000000" w:themeColor="text1"/>
          <w:sz w:val="32"/>
          <w:szCs w:val="32"/>
          <w:lang w:val="en-US" w:eastAsia="zh-CN"/>
          <w14:textFill>
            <w14:solidFill>
              <w14:schemeClr w14:val="tx1"/>
            </w14:solidFill>
          </w14:textFill>
        </w:rPr>
      </w:pPr>
      <w:r>
        <w:rPr>
          <w:rFonts w:hint="eastAsia" w:eastAsia="黑体" w:cs="Times New Roman"/>
          <w:bCs w:val="0"/>
          <w:color w:val="000000" w:themeColor="text1"/>
          <w:sz w:val="32"/>
          <w:szCs w:val="32"/>
          <w:lang w:val="en-US" w:eastAsia="zh-CN"/>
          <w14:textFill>
            <w14:solidFill>
              <w14:schemeClr w14:val="tx1"/>
            </w14:solidFill>
          </w14:textFill>
        </w:rPr>
        <w:t xml:space="preserve">苍溪县自然资源局 </w:t>
      </w:r>
    </w:p>
    <w:p>
      <w:pPr>
        <w:pStyle w:val="10"/>
        <w:keepNext w:val="0"/>
        <w:keepLines w:val="0"/>
        <w:pageBreakBefore w:val="0"/>
        <w:widowControl w:val="0"/>
        <w:kinsoku/>
        <w:wordWrap/>
        <w:overflowPunct/>
        <w:topLinePunct w:val="0"/>
        <w:autoSpaceDE/>
        <w:autoSpaceDN/>
        <w:bidi w:val="0"/>
        <w:adjustRightInd/>
        <w:snapToGrid/>
        <w:spacing w:line="360" w:lineRule="auto"/>
        <w:ind w:left="2160" w:leftChars="900" w:firstLine="2160" w:firstLineChars="675"/>
        <w:textAlignment w:val="auto"/>
        <w:rPr>
          <w:rFonts w:hint="default" w:eastAsia="黑体" w:cs="Times New Roman"/>
          <w:bCs w:val="0"/>
          <w:color w:val="000000" w:themeColor="text1"/>
          <w:sz w:val="32"/>
          <w:szCs w:val="32"/>
          <w:lang w:val="en-US" w:eastAsia="zh-CN"/>
          <w14:textFill>
            <w14:solidFill>
              <w14:schemeClr w14:val="tx1"/>
            </w14:solidFill>
          </w14:textFill>
        </w:rPr>
      </w:pPr>
      <w:r>
        <w:rPr>
          <w:rFonts w:hint="eastAsia" w:eastAsia="黑体" w:cs="Times New Roman"/>
          <w:bCs w:val="0"/>
          <w:color w:val="000000" w:themeColor="text1"/>
          <w:sz w:val="32"/>
          <w:szCs w:val="32"/>
          <w:lang w:val="en-US" w:eastAsia="zh-CN"/>
          <w14:textFill>
            <w14:solidFill>
              <w14:schemeClr w14:val="tx1"/>
            </w14:solidFill>
          </w14:textFill>
        </w:rPr>
        <w:t>苍溪县林业局</w:t>
      </w:r>
    </w:p>
    <w:p>
      <w:pPr>
        <w:pStyle w:val="10"/>
        <w:keepNext w:val="0"/>
        <w:keepLines w:val="0"/>
        <w:pageBreakBefore w:val="0"/>
        <w:widowControl w:val="0"/>
        <w:kinsoku/>
        <w:wordWrap/>
        <w:overflowPunct/>
        <w:topLinePunct w:val="0"/>
        <w:autoSpaceDE/>
        <w:autoSpaceDN/>
        <w:bidi w:val="0"/>
        <w:adjustRightInd/>
        <w:snapToGrid/>
        <w:ind w:left="0" w:leftChars="0" w:firstLine="2160" w:firstLineChars="675"/>
        <w:textAlignment w:val="auto"/>
        <w:rPr>
          <w:rFonts w:eastAsia="黑体" w:cs="Times New Roman"/>
          <w:bCs w:val="0"/>
          <w:sz w:val="32"/>
          <w:szCs w:val="32"/>
        </w:rPr>
      </w:pPr>
      <w:r>
        <w:rPr>
          <w:rFonts w:hint="eastAsia" w:eastAsia="黑体" w:cs="Times New Roman"/>
          <w:bCs w:val="0"/>
          <w:sz w:val="32"/>
          <w:szCs w:val="32"/>
        </w:rPr>
        <w:t xml:space="preserve">            </w:t>
      </w:r>
    </w:p>
    <w:p>
      <w:pPr>
        <w:pStyle w:val="10"/>
        <w:keepNext w:val="0"/>
        <w:keepLines w:val="0"/>
        <w:pageBreakBefore w:val="0"/>
        <w:widowControl w:val="0"/>
        <w:kinsoku/>
        <w:wordWrap/>
        <w:overflowPunct/>
        <w:topLinePunct w:val="0"/>
        <w:autoSpaceDE/>
        <w:autoSpaceDN/>
        <w:bidi w:val="0"/>
        <w:adjustRightInd/>
        <w:snapToGrid/>
        <w:ind w:left="0" w:leftChars="0" w:firstLine="2160" w:firstLineChars="675"/>
        <w:textAlignment w:val="auto"/>
        <w:rPr>
          <w:rFonts w:eastAsia="黑体" w:cs="Times New Roman"/>
          <w:bCs w:val="0"/>
          <w:sz w:val="32"/>
          <w:szCs w:val="32"/>
        </w:rPr>
      </w:pPr>
    </w:p>
    <w:p>
      <w:pPr>
        <w:pStyle w:val="10"/>
        <w:keepNext w:val="0"/>
        <w:keepLines w:val="0"/>
        <w:pageBreakBefore w:val="0"/>
        <w:widowControl w:val="0"/>
        <w:kinsoku/>
        <w:wordWrap/>
        <w:overflowPunct/>
        <w:topLinePunct w:val="0"/>
        <w:autoSpaceDE/>
        <w:autoSpaceDN/>
        <w:bidi w:val="0"/>
        <w:adjustRightInd/>
        <w:snapToGrid/>
        <w:ind w:left="0" w:leftChars="0" w:firstLine="2160" w:firstLineChars="675"/>
        <w:textAlignment w:val="auto"/>
        <w:rPr>
          <w:rFonts w:eastAsia="黑体" w:cs="Times New Roman"/>
          <w:bCs w:val="0"/>
          <w:sz w:val="32"/>
          <w:szCs w:val="32"/>
        </w:rPr>
      </w:pPr>
    </w:p>
    <w:p>
      <w:pPr>
        <w:pStyle w:val="10"/>
        <w:keepNext w:val="0"/>
        <w:keepLines w:val="0"/>
        <w:pageBreakBefore w:val="0"/>
        <w:widowControl w:val="0"/>
        <w:kinsoku/>
        <w:wordWrap/>
        <w:overflowPunct/>
        <w:topLinePunct w:val="0"/>
        <w:autoSpaceDE/>
        <w:autoSpaceDN/>
        <w:bidi w:val="0"/>
        <w:adjustRightInd/>
        <w:snapToGrid/>
        <w:ind w:left="0" w:leftChars="0" w:firstLine="2160" w:firstLineChars="675"/>
        <w:textAlignment w:val="auto"/>
        <w:rPr>
          <w:rFonts w:eastAsia="黑体" w:cs="Times New Roman"/>
          <w:bCs w:val="0"/>
          <w:sz w:val="32"/>
          <w:szCs w:val="32"/>
        </w:rPr>
      </w:pPr>
    </w:p>
    <w:p>
      <w:pPr>
        <w:pStyle w:val="10"/>
        <w:keepNext w:val="0"/>
        <w:keepLines w:val="0"/>
        <w:pageBreakBefore w:val="0"/>
        <w:widowControl w:val="0"/>
        <w:kinsoku/>
        <w:wordWrap/>
        <w:overflowPunct/>
        <w:topLinePunct w:val="0"/>
        <w:autoSpaceDE/>
        <w:autoSpaceDN/>
        <w:bidi w:val="0"/>
        <w:adjustRightInd/>
        <w:snapToGrid/>
        <w:ind w:left="0" w:leftChars="0" w:firstLine="2160" w:firstLineChars="675"/>
        <w:textAlignment w:val="auto"/>
        <w:rPr>
          <w:rFonts w:eastAsia="黑体" w:cs="Times New Roman"/>
          <w:bCs w:val="0"/>
          <w:sz w:val="32"/>
          <w:szCs w:val="32"/>
        </w:rPr>
      </w:pPr>
    </w:p>
    <w:p>
      <w:pPr>
        <w:pStyle w:val="10"/>
        <w:keepNext w:val="0"/>
        <w:keepLines w:val="0"/>
        <w:pageBreakBefore w:val="0"/>
        <w:widowControl w:val="0"/>
        <w:kinsoku/>
        <w:wordWrap/>
        <w:overflowPunct/>
        <w:topLinePunct w:val="0"/>
        <w:autoSpaceDE/>
        <w:autoSpaceDN/>
        <w:bidi w:val="0"/>
        <w:adjustRightInd/>
        <w:snapToGrid/>
        <w:ind w:left="0" w:leftChars="0" w:firstLine="2160" w:firstLineChars="675"/>
        <w:textAlignment w:val="auto"/>
        <w:rPr>
          <w:rFonts w:eastAsia="黑体" w:cs="Times New Roman"/>
          <w:bCs w:val="0"/>
          <w:sz w:val="32"/>
          <w:szCs w:val="32"/>
        </w:rPr>
      </w:pPr>
    </w:p>
    <w:p>
      <w:pPr>
        <w:pStyle w:val="10"/>
        <w:keepNext w:val="0"/>
        <w:keepLines w:val="0"/>
        <w:pageBreakBefore w:val="0"/>
        <w:widowControl w:val="0"/>
        <w:kinsoku/>
        <w:wordWrap/>
        <w:overflowPunct/>
        <w:topLinePunct w:val="0"/>
        <w:autoSpaceDE/>
        <w:autoSpaceDN/>
        <w:bidi w:val="0"/>
        <w:adjustRightInd/>
        <w:snapToGrid/>
        <w:ind w:left="0" w:leftChars="0" w:firstLine="2160" w:firstLineChars="675"/>
        <w:textAlignment w:val="auto"/>
        <w:rPr>
          <w:rFonts w:eastAsia="黑体" w:cs="Times New Roman"/>
          <w:bCs w:val="0"/>
          <w:sz w:val="32"/>
          <w:szCs w:val="32"/>
        </w:rPr>
      </w:pPr>
    </w:p>
    <w:p>
      <w:pPr>
        <w:pStyle w:val="10"/>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eastAsia="黑体" w:cs="Times New Roman"/>
          <w:bCs w:val="0"/>
          <w:sz w:val="32"/>
          <w:szCs w:val="32"/>
        </w:rPr>
      </w:pPr>
    </w:p>
    <w:p>
      <w:pPr>
        <w:pStyle w:val="10"/>
        <w:keepNext w:val="0"/>
        <w:keepLines w:val="0"/>
        <w:pageBreakBefore w:val="0"/>
        <w:widowControl w:val="0"/>
        <w:kinsoku/>
        <w:wordWrap/>
        <w:overflowPunct/>
        <w:topLinePunct w:val="0"/>
        <w:autoSpaceDE/>
        <w:autoSpaceDN/>
        <w:bidi w:val="0"/>
        <w:adjustRightInd/>
        <w:snapToGrid/>
        <w:spacing w:line="360" w:lineRule="auto"/>
        <w:ind w:left="0" w:leftChars="0" w:firstLine="1680" w:firstLineChars="525"/>
        <w:textAlignment w:val="auto"/>
        <w:rPr>
          <w:rFonts w:hint="eastAsia" w:ascii="Times New Roman" w:hAnsi="Times New Roman" w:eastAsia="黑体" w:cs="Times New Roman"/>
          <w:bCs w:val="0"/>
          <w:sz w:val="32"/>
          <w:szCs w:val="32"/>
        </w:rPr>
      </w:pPr>
      <w:r>
        <w:rPr>
          <w:rFonts w:hint="eastAsia" w:eastAsia="黑体" w:cs="Times New Roman"/>
          <w:bCs w:val="0"/>
          <w:sz w:val="32"/>
          <w:szCs w:val="32"/>
        </w:rPr>
        <w:t>编 制 单 位：</w:t>
      </w:r>
      <w:r>
        <w:rPr>
          <w:rFonts w:hint="eastAsia" w:ascii="Times New Roman" w:hAnsi="Times New Roman" w:eastAsia="黑体" w:cs="Times New Roman"/>
          <w:bCs w:val="0"/>
          <w:sz w:val="32"/>
          <w:szCs w:val="32"/>
          <w:lang w:eastAsia="zh-CN"/>
        </w:rPr>
        <w:t>四川水方工程勘测设计有限公司</w:t>
      </w:r>
    </w:p>
    <w:p>
      <w:pPr>
        <w:pStyle w:val="26"/>
        <w:keepNext w:val="0"/>
        <w:keepLines w:val="0"/>
        <w:pageBreakBefore w:val="0"/>
        <w:widowControl w:val="0"/>
        <w:kinsoku/>
        <w:wordWrap/>
        <w:overflowPunct/>
        <w:topLinePunct w:val="0"/>
        <w:autoSpaceDE/>
        <w:autoSpaceDN/>
        <w:bidi w:val="0"/>
        <w:adjustRightInd/>
        <w:snapToGrid/>
        <w:spacing w:beforeLines="50" w:afterLines="50" w:line="360" w:lineRule="auto"/>
        <w:ind w:left="0" w:leftChars="0" w:firstLine="1680" w:firstLineChars="525"/>
        <w:textAlignment w:val="auto"/>
        <w:rPr>
          <w:rFonts w:hint="eastAsia" w:ascii="Times New Roman" w:hAnsi="Times New Roman" w:cs="Times New Roman"/>
          <w:sz w:val="32"/>
          <w:szCs w:val="32"/>
        </w:rPr>
      </w:pPr>
      <w:r>
        <w:rPr>
          <w:rFonts w:hint="eastAsia" w:eastAsia="黑体"/>
          <w:sz w:val="32"/>
          <w:szCs w:val="32"/>
          <w:lang w:eastAsia="zh-CN"/>
        </w:rPr>
        <w:t>参</w:t>
      </w:r>
      <w:r>
        <w:rPr>
          <w:rFonts w:hint="eastAsia" w:eastAsia="黑体"/>
          <w:sz w:val="32"/>
          <w:szCs w:val="32"/>
          <w:lang w:val="en-US" w:eastAsia="zh-CN"/>
        </w:rPr>
        <w:t xml:space="preserve"> </w:t>
      </w:r>
      <w:r>
        <w:rPr>
          <w:rFonts w:hint="eastAsia" w:eastAsia="黑体"/>
          <w:sz w:val="32"/>
          <w:szCs w:val="32"/>
          <w:lang w:eastAsia="zh-CN"/>
        </w:rPr>
        <w:t>与</w:t>
      </w:r>
      <w:r>
        <w:rPr>
          <w:rFonts w:hint="eastAsia" w:eastAsia="黑体"/>
          <w:sz w:val="32"/>
          <w:szCs w:val="32"/>
          <w:lang w:val="en-US" w:eastAsia="zh-CN"/>
        </w:rPr>
        <w:t xml:space="preserve"> </w:t>
      </w:r>
      <w:r>
        <w:rPr>
          <w:rFonts w:hint="eastAsia" w:eastAsia="黑体"/>
          <w:sz w:val="32"/>
          <w:szCs w:val="32"/>
          <w:lang w:eastAsia="zh-CN"/>
        </w:rPr>
        <w:t>人</w:t>
      </w:r>
      <w:r>
        <w:rPr>
          <w:rFonts w:hint="eastAsia" w:eastAsia="黑体"/>
          <w:sz w:val="32"/>
          <w:szCs w:val="32"/>
          <w:lang w:val="en-US" w:eastAsia="zh-CN"/>
        </w:rPr>
        <w:t xml:space="preserve"> </w:t>
      </w:r>
      <w:r>
        <w:rPr>
          <w:rFonts w:hint="eastAsia" w:eastAsia="黑体"/>
          <w:sz w:val="32"/>
          <w:szCs w:val="32"/>
          <w:lang w:eastAsia="zh-CN"/>
        </w:rPr>
        <w:t>员</w:t>
      </w:r>
      <w:r>
        <w:rPr>
          <w:rFonts w:ascii="Times New Roman" w:hAnsi="Times New Roman" w:eastAsia="黑体"/>
          <w:sz w:val="32"/>
          <w:szCs w:val="32"/>
        </w:rPr>
        <w:t>：</w:t>
      </w:r>
      <w:r>
        <w:rPr>
          <w:rFonts w:hint="eastAsia" w:ascii="Times New Roman" w:hAnsi="Times New Roman" w:cs="Times New Roman"/>
          <w:sz w:val="32"/>
          <w:szCs w:val="32"/>
          <w:lang w:val="en-US" w:eastAsia="zh-CN"/>
        </w:rPr>
        <w:t>李明生</w:t>
      </w:r>
      <w:r>
        <w:rPr>
          <w:rFonts w:hint="eastAsia" w:ascii="Times New Roman" w:hAnsi="Times New Roman" w:cs="Times New Roman"/>
          <w:sz w:val="32"/>
          <w:szCs w:val="32"/>
        </w:rPr>
        <w:t xml:space="preserve">  </w:t>
      </w:r>
      <w:r>
        <w:rPr>
          <w:rFonts w:hint="eastAsia" w:ascii="Times New Roman" w:hAnsi="Times New Roman" w:cs="Times New Roman"/>
          <w:sz w:val="32"/>
          <w:szCs w:val="32"/>
          <w:lang w:eastAsia="zh-CN"/>
        </w:rPr>
        <w:t>张勇</w:t>
      </w:r>
      <w:r>
        <w:rPr>
          <w:rFonts w:hint="eastAsia" w:ascii="Times New Roman" w:hAnsi="Times New Roman" w:cs="Times New Roman"/>
          <w:sz w:val="32"/>
          <w:szCs w:val="32"/>
        </w:rPr>
        <w:t xml:space="preserve">  </w:t>
      </w:r>
    </w:p>
    <w:p>
      <w:pPr>
        <w:pStyle w:val="26"/>
        <w:keepNext w:val="0"/>
        <w:keepLines w:val="0"/>
        <w:pageBreakBefore w:val="0"/>
        <w:widowControl w:val="0"/>
        <w:kinsoku/>
        <w:wordWrap/>
        <w:overflowPunct/>
        <w:topLinePunct w:val="0"/>
        <w:autoSpaceDE/>
        <w:autoSpaceDN/>
        <w:bidi w:val="0"/>
        <w:adjustRightInd/>
        <w:snapToGrid/>
        <w:spacing w:beforeLines="50" w:afterLines="50" w:line="360" w:lineRule="auto"/>
        <w:ind w:left="0" w:leftChars="0" w:firstLine="3840" w:firstLineChars="1200"/>
        <w:textAlignment w:val="auto"/>
        <w:rPr>
          <w:rFonts w:hint="eastAsia" w:ascii="Times New Roman" w:hAnsi="Times New Roman" w:cs="Times New Roman"/>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sz w:val="32"/>
          <w:szCs w:val="32"/>
        </w:rPr>
        <w:t>张  哲</w:t>
      </w:r>
      <w:r>
        <w:rPr>
          <w:rFonts w:hint="eastAsia" w:ascii="Times New Roman" w:hAnsi="Times New Roman" w:eastAsia="楷体_GB2312"/>
          <w:sz w:val="32"/>
          <w:szCs w:val="32"/>
        </w:rPr>
        <w:t xml:space="preserve"> </w:t>
      </w:r>
      <w:r>
        <w:rPr>
          <w:rFonts w:hint="eastAsia"/>
          <w:sz w:val="32"/>
          <w:szCs w:val="32"/>
        </w:rPr>
        <w:t xml:space="preserve"> </w:t>
      </w:r>
      <w:r>
        <w:rPr>
          <w:rFonts w:hint="eastAsia"/>
          <w:sz w:val="32"/>
          <w:szCs w:val="32"/>
          <w:lang w:eastAsia="zh-CN"/>
        </w:rPr>
        <w:t>张海</w:t>
      </w:r>
      <w:r>
        <w:rPr>
          <w:rFonts w:hint="eastAsia"/>
          <w:sz w:val="32"/>
          <w:szCs w:val="32"/>
          <w:lang w:val="en-US" w:eastAsia="zh-CN"/>
        </w:rPr>
        <w:t>业</w:t>
      </w:r>
      <w:r>
        <w:rPr>
          <w:rFonts w:hint="eastAsia" w:ascii="Times New Roman" w:hAnsi="Times New Roman" w:cs="Times New Roman"/>
          <w:sz w:val="32"/>
          <w:szCs w:val="32"/>
        </w:rPr>
        <w:t xml:space="preserve">  </w:t>
      </w:r>
      <w:r>
        <w:rPr>
          <w:rFonts w:hint="eastAsia" w:ascii="Times New Roman" w:hAnsi="Times New Roman" w:cs="Times New Roman"/>
          <w:sz w:val="32"/>
          <w:szCs w:val="32"/>
          <w:lang w:eastAsia="zh-CN"/>
        </w:rPr>
        <w:t>黄能凯</w:t>
      </w:r>
    </w:p>
    <w:sdt>
      <w:sdtPr>
        <w:rPr>
          <w:rFonts w:ascii="宋体" w:hAnsi="宋体" w:eastAsia="宋体" w:cs="Times New Roman"/>
          <w:kern w:val="2"/>
          <w:sz w:val="21"/>
          <w:szCs w:val="24"/>
          <w:lang w:val="en-US" w:eastAsia="zh-CN" w:bidi="ar-SA"/>
        </w:rPr>
        <w:id w:val="147453900"/>
        <w15:color w:val="DBDBDB"/>
        <w:docPartObj>
          <w:docPartGallery w:val="Table of Contents"/>
          <w:docPartUnique/>
        </w:docPartObj>
      </w:sdtPr>
      <w:sdtEndPr>
        <w:rPr>
          <w:rFonts w:ascii="宋体" w:hAnsi="宋体" w:eastAsia="宋体" w:cs="Times New Roman"/>
          <w:kern w:val="2"/>
          <w:sz w:val="21"/>
          <w:szCs w:val="24"/>
          <w:lang w:val="en-US" w:eastAsia="zh-CN" w:bidi="ar-SA"/>
        </w:rPr>
      </w:sdtEndPr>
      <w:sdtContent>
        <w:p>
          <w:pPr>
            <w:spacing w:before="0" w:beforeLines="0" w:after="0" w:afterLines="0" w:line="240" w:lineRule="auto"/>
            <w:ind w:left="0" w:leftChars="0" w:right="0" w:rightChars="0" w:firstLine="0" w:firstLineChars="0"/>
            <w:jc w:val="center"/>
            <w:rPr>
              <w:rStyle w:val="46"/>
            </w:rPr>
          </w:pPr>
          <w:r>
            <w:rPr>
              <w:rStyle w:val="46"/>
            </w:rPr>
            <w:t>目录</w:t>
          </w:r>
        </w:p>
        <w:p>
          <w:pPr>
            <w:pStyle w:val="16"/>
            <w:tabs>
              <w:tab w:val="right" w:leader="dot" w:pos="8306"/>
            </w:tabs>
          </w:pPr>
          <w:r>
            <w:fldChar w:fldCharType="begin"/>
          </w:r>
          <w:r>
            <w:instrText xml:space="preserve">TOC \o "1-3" \h \u </w:instrText>
          </w:r>
          <w:r>
            <w:fldChar w:fldCharType="separate"/>
          </w:r>
          <w:r>
            <w:fldChar w:fldCharType="begin"/>
          </w:r>
          <w:r>
            <w:instrText xml:space="preserve"> HYPERLINK \l _Toc24663 </w:instrText>
          </w:r>
          <w:r>
            <w:fldChar w:fldCharType="separate"/>
          </w:r>
          <w:r>
            <w:t xml:space="preserve">第一章 </w:t>
          </w:r>
          <w:r>
            <w:rPr>
              <w:rFonts w:hint="eastAsia"/>
            </w:rPr>
            <w:t>基本</w:t>
          </w:r>
          <w:r>
            <w:t>情况</w:t>
          </w:r>
          <w:r>
            <w:tab/>
          </w:r>
          <w:r>
            <w:fldChar w:fldCharType="begin"/>
          </w:r>
          <w:r>
            <w:instrText xml:space="preserve"> PAGEREF _Toc24663 \h </w:instrText>
          </w:r>
          <w:r>
            <w:fldChar w:fldCharType="separate"/>
          </w:r>
          <w:r>
            <w:t>1</w:t>
          </w:r>
          <w:r>
            <w:fldChar w:fldCharType="end"/>
          </w:r>
          <w:r>
            <w:fldChar w:fldCharType="end"/>
          </w:r>
        </w:p>
        <w:p>
          <w:pPr>
            <w:pStyle w:val="17"/>
            <w:tabs>
              <w:tab w:val="right" w:leader="dot" w:pos="8306"/>
            </w:tabs>
          </w:pPr>
          <w:r>
            <w:fldChar w:fldCharType="begin"/>
          </w:r>
          <w:r>
            <w:instrText xml:space="preserve"> HYPERLINK \l _Toc14032 </w:instrText>
          </w:r>
          <w:r>
            <w:fldChar w:fldCharType="separate"/>
          </w:r>
          <w:r>
            <w:rPr>
              <w:rFonts w:hint="eastAsia"/>
              <w:lang w:val="en-US" w:eastAsia="zh-CN"/>
            </w:rPr>
            <w:t>1.1.</w:t>
          </w:r>
          <w:r>
            <w:rPr>
              <w:rFonts w:hint="eastAsia"/>
            </w:rPr>
            <w:t>流域概况</w:t>
          </w:r>
          <w:r>
            <w:tab/>
          </w:r>
          <w:r>
            <w:fldChar w:fldCharType="begin"/>
          </w:r>
          <w:r>
            <w:instrText xml:space="preserve"> PAGEREF _Toc14032 \h </w:instrText>
          </w:r>
          <w:r>
            <w:fldChar w:fldCharType="separate"/>
          </w:r>
          <w:r>
            <w:t>1</w:t>
          </w:r>
          <w:r>
            <w:fldChar w:fldCharType="end"/>
          </w:r>
          <w:r>
            <w:fldChar w:fldCharType="end"/>
          </w:r>
        </w:p>
        <w:p>
          <w:pPr>
            <w:pStyle w:val="11"/>
            <w:tabs>
              <w:tab w:val="right" w:leader="dot" w:pos="8306"/>
            </w:tabs>
          </w:pPr>
          <w:r>
            <w:fldChar w:fldCharType="begin"/>
          </w:r>
          <w:r>
            <w:instrText xml:space="preserve"> HYPERLINK \l _Toc31842 </w:instrText>
          </w:r>
          <w:r>
            <w:fldChar w:fldCharType="separate"/>
          </w:r>
          <w:r>
            <w:rPr>
              <w:rFonts w:hint="eastAsia"/>
              <w:lang w:val="en-US" w:eastAsia="zh-CN"/>
            </w:rPr>
            <w:t>1.1.1</w:t>
          </w:r>
          <w:r>
            <w:rPr>
              <w:rFonts w:hint="eastAsia"/>
              <w:lang w:eastAsia="zh-CN"/>
            </w:rPr>
            <w:t>河段</w:t>
          </w:r>
          <w:r>
            <w:rPr>
              <w:rFonts w:hint="eastAsia"/>
            </w:rPr>
            <w:t>概况</w:t>
          </w:r>
          <w:r>
            <w:tab/>
          </w:r>
          <w:r>
            <w:fldChar w:fldCharType="begin"/>
          </w:r>
          <w:r>
            <w:instrText xml:space="preserve"> PAGEREF _Toc31842 \h </w:instrText>
          </w:r>
          <w:r>
            <w:fldChar w:fldCharType="separate"/>
          </w:r>
          <w:r>
            <w:t>1</w:t>
          </w:r>
          <w:r>
            <w:fldChar w:fldCharType="end"/>
          </w:r>
          <w:r>
            <w:fldChar w:fldCharType="end"/>
          </w:r>
        </w:p>
        <w:p>
          <w:pPr>
            <w:pStyle w:val="11"/>
            <w:tabs>
              <w:tab w:val="right" w:leader="dot" w:pos="8306"/>
            </w:tabs>
          </w:pPr>
          <w:r>
            <w:fldChar w:fldCharType="begin"/>
          </w:r>
          <w:r>
            <w:instrText xml:space="preserve"> HYPERLINK \l _Toc21926 </w:instrText>
          </w:r>
          <w:r>
            <w:fldChar w:fldCharType="separate"/>
          </w:r>
          <w:r>
            <w:rPr>
              <w:rFonts w:hint="eastAsia"/>
            </w:rPr>
            <w:t>1.</w:t>
          </w:r>
          <w:r>
            <w:rPr>
              <w:rFonts w:hint="eastAsia"/>
              <w:lang w:val="en-US" w:eastAsia="zh-CN"/>
            </w:rPr>
            <w:t>1.2</w:t>
          </w:r>
          <w:r>
            <w:rPr>
              <w:rFonts w:hint="eastAsia"/>
            </w:rPr>
            <w:t>水文气象</w:t>
          </w:r>
          <w:r>
            <w:tab/>
          </w:r>
          <w:r>
            <w:fldChar w:fldCharType="begin"/>
          </w:r>
          <w:r>
            <w:instrText xml:space="preserve"> PAGEREF _Toc21926 \h </w:instrText>
          </w:r>
          <w:r>
            <w:fldChar w:fldCharType="separate"/>
          </w:r>
          <w:r>
            <w:t>4</w:t>
          </w:r>
          <w:r>
            <w:fldChar w:fldCharType="end"/>
          </w:r>
          <w:r>
            <w:fldChar w:fldCharType="end"/>
          </w:r>
        </w:p>
        <w:p>
          <w:pPr>
            <w:pStyle w:val="11"/>
            <w:tabs>
              <w:tab w:val="right" w:leader="dot" w:pos="8306"/>
            </w:tabs>
          </w:pPr>
          <w:r>
            <w:fldChar w:fldCharType="begin"/>
          </w:r>
          <w:r>
            <w:instrText xml:space="preserve"> HYPERLINK \l _Toc32027 </w:instrText>
          </w:r>
          <w:r>
            <w:fldChar w:fldCharType="separate"/>
          </w:r>
          <w:r>
            <w:rPr>
              <w:rFonts w:hint="eastAsia"/>
              <w:lang w:val="en-US" w:eastAsia="zh-CN"/>
            </w:rPr>
            <w:t>1.1.3</w:t>
          </w:r>
          <w:r>
            <w:rPr>
              <w:rFonts w:hint="eastAsia"/>
              <w:lang w:eastAsia="zh-CN"/>
            </w:rPr>
            <w:t>地形地貌</w:t>
          </w:r>
          <w:r>
            <w:tab/>
          </w:r>
          <w:r>
            <w:fldChar w:fldCharType="begin"/>
          </w:r>
          <w:r>
            <w:instrText xml:space="preserve"> PAGEREF _Toc32027 \h </w:instrText>
          </w:r>
          <w:r>
            <w:fldChar w:fldCharType="separate"/>
          </w:r>
          <w:r>
            <w:t>6</w:t>
          </w:r>
          <w:r>
            <w:fldChar w:fldCharType="end"/>
          </w:r>
          <w:r>
            <w:fldChar w:fldCharType="end"/>
          </w:r>
        </w:p>
        <w:p>
          <w:pPr>
            <w:pStyle w:val="11"/>
            <w:tabs>
              <w:tab w:val="right" w:leader="dot" w:pos="8306"/>
            </w:tabs>
          </w:pPr>
          <w:r>
            <w:fldChar w:fldCharType="begin"/>
          </w:r>
          <w:r>
            <w:instrText xml:space="preserve"> HYPERLINK \l _Toc6507 </w:instrText>
          </w:r>
          <w:r>
            <w:fldChar w:fldCharType="separate"/>
          </w:r>
          <w:r>
            <w:rPr>
              <w:rFonts w:hint="eastAsia"/>
              <w:lang w:val="en-US" w:eastAsia="zh-CN"/>
            </w:rPr>
            <w:t>1.1.4</w:t>
          </w:r>
          <w:r>
            <w:rPr>
              <w:rFonts w:hint="eastAsia"/>
            </w:rPr>
            <w:t>地质</w:t>
          </w:r>
          <w:r>
            <w:rPr>
              <w:rFonts w:hint="eastAsia"/>
              <w:lang w:eastAsia="zh-CN"/>
            </w:rPr>
            <w:t>土壤</w:t>
          </w:r>
          <w:r>
            <w:rPr>
              <w:rFonts w:hint="eastAsia"/>
            </w:rPr>
            <w:t>概况</w:t>
          </w:r>
          <w:r>
            <w:tab/>
          </w:r>
          <w:r>
            <w:fldChar w:fldCharType="begin"/>
          </w:r>
          <w:r>
            <w:instrText xml:space="preserve"> PAGEREF _Toc6507 \h </w:instrText>
          </w:r>
          <w:r>
            <w:fldChar w:fldCharType="separate"/>
          </w:r>
          <w:r>
            <w:t>7</w:t>
          </w:r>
          <w:r>
            <w:fldChar w:fldCharType="end"/>
          </w:r>
          <w:r>
            <w:fldChar w:fldCharType="end"/>
          </w:r>
        </w:p>
        <w:p>
          <w:pPr>
            <w:pStyle w:val="11"/>
            <w:tabs>
              <w:tab w:val="right" w:leader="dot" w:pos="8306"/>
            </w:tabs>
          </w:pPr>
          <w:r>
            <w:fldChar w:fldCharType="begin"/>
          </w:r>
          <w:r>
            <w:instrText xml:space="preserve"> HYPERLINK \l _Toc18208 </w:instrText>
          </w:r>
          <w:r>
            <w:fldChar w:fldCharType="separate"/>
          </w:r>
          <w:r>
            <w:rPr>
              <w:rFonts w:hint="eastAsia"/>
              <w:lang w:val="en-US" w:eastAsia="zh-CN"/>
            </w:rPr>
            <w:t>1.1.5</w:t>
          </w:r>
          <w:r>
            <w:rPr>
              <w:rFonts w:hint="eastAsia"/>
              <w:lang w:eastAsia="zh-CN"/>
            </w:rPr>
            <w:t>洪水暴雨基本情况</w:t>
          </w:r>
          <w:r>
            <w:tab/>
          </w:r>
          <w:r>
            <w:fldChar w:fldCharType="begin"/>
          </w:r>
          <w:r>
            <w:instrText xml:space="preserve"> PAGEREF _Toc18208 \h </w:instrText>
          </w:r>
          <w:r>
            <w:fldChar w:fldCharType="separate"/>
          </w:r>
          <w:r>
            <w:t>8</w:t>
          </w:r>
          <w:r>
            <w:fldChar w:fldCharType="end"/>
          </w:r>
          <w:r>
            <w:fldChar w:fldCharType="end"/>
          </w:r>
        </w:p>
        <w:p>
          <w:pPr>
            <w:pStyle w:val="17"/>
            <w:tabs>
              <w:tab w:val="right" w:leader="dot" w:pos="8306"/>
            </w:tabs>
          </w:pPr>
          <w:r>
            <w:fldChar w:fldCharType="begin"/>
          </w:r>
          <w:r>
            <w:instrText xml:space="preserve"> HYPERLINK \l _Toc30874 </w:instrText>
          </w:r>
          <w:r>
            <w:fldChar w:fldCharType="separate"/>
          </w:r>
          <w:r>
            <w:rPr>
              <w:rFonts w:hint="eastAsia"/>
            </w:rPr>
            <w:t>1.2河流</w:t>
          </w:r>
          <w:r>
            <w:t>规划及建设</w:t>
          </w:r>
          <w:r>
            <w:rPr>
              <w:rFonts w:hint="eastAsia"/>
            </w:rPr>
            <w:t>情况</w:t>
          </w:r>
          <w:r>
            <w:tab/>
          </w:r>
          <w:r>
            <w:fldChar w:fldCharType="begin"/>
          </w:r>
          <w:r>
            <w:instrText xml:space="preserve"> PAGEREF _Toc30874 \h </w:instrText>
          </w:r>
          <w:r>
            <w:fldChar w:fldCharType="separate"/>
          </w:r>
          <w:r>
            <w:t>20</w:t>
          </w:r>
          <w:r>
            <w:fldChar w:fldCharType="end"/>
          </w:r>
          <w:r>
            <w:fldChar w:fldCharType="end"/>
          </w:r>
        </w:p>
        <w:p>
          <w:pPr>
            <w:pStyle w:val="17"/>
            <w:tabs>
              <w:tab w:val="right" w:leader="dot" w:pos="8306"/>
            </w:tabs>
          </w:pPr>
          <w:r>
            <w:fldChar w:fldCharType="begin"/>
          </w:r>
          <w:r>
            <w:instrText xml:space="preserve"> HYPERLINK \l _Toc2422 </w:instrText>
          </w:r>
          <w:r>
            <w:fldChar w:fldCharType="separate"/>
          </w:r>
          <w:r>
            <w:t>1.3经济社会概况</w:t>
          </w:r>
          <w:r>
            <w:tab/>
          </w:r>
          <w:r>
            <w:fldChar w:fldCharType="begin"/>
          </w:r>
          <w:r>
            <w:instrText xml:space="preserve"> PAGEREF _Toc2422 \h </w:instrText>
          </w:r>
          <w:r>
            <w:fldChar w:fldCharType="separate"/>
          </w:r>
          <w:r>
            <w:t>21</w:t>
          </w:r>
          <w:r>
            <w:fldChar w:fldCharType="end"/>
          </w:r>
          <w:r>
            <w:fldChar w:fldCharType="end"/>
          </w:r>
        </w:p>
        <w:p>
          <w:pPr>
            <w:pStyle w:val="17"/>
            <w:tabs>
              <w:tab w:val="right" w:leader="dot" w:pos="8306"/>
            </w:tabs>
          </w:pPr>
          <w:r>
            <w:fldChar w:fldCharType="begin"/>
          </w:r>
          <w:r>
            <w:instrText xml:space="preserve"> HYPERLINK \l _Toc13799 </w:instrText>
          </w:r>
          <w:r>
            <w:fldChar w:fldCharType="separate"/>
          </w:r>
          <w:r>
            <w:t>1.4水资源开发利用现状及存在的主要问题</w:t>
          </w:r>
          <w:r>
            <w:tab/>
          </w:r>
          <w:r>
            <w:fldChar w:fldCharType="begin"/>
          </w:r>
          <w:r>
            <w:instrText xml:space="preserve"> PAGEREF _Toc13799 \h </w:instrText>
          </w:r>
          <w:r>
            <w:fldChar w:fldCharType="separate"/>
          </w:r>
          <w:r>
            <w:t>22</w:t>
          </w:r>
          <w:r>
            <w:fldChar w:fldCharType="end"/>
          </w:r>
          <w:r>
            <w:fldChar w:fldCharType="end"/>
          </w:r>
        </w:p>
        <w:p>
          <w:pPr>
            <w:pStyle w:val="17"/>
            <w:tabs>
              <w:tab w:val="right" w:leader="dot" w:pos="8306"/>
            </w:tabs>
          </w:pPr>
          <w:r>
            <w:fldChar w:fldCharType="begin"/>
          </w:r>
          <w:r>
            <w:instrText xml:space="preserve"> HYPERLINK \l _Toc2423 </w:instrText>
          </w:r>
          <w:r>
            <w:fldChar w:fldCharType="separate"/>
          </w:r>
          <w:r>
            <w:t>1.5河湖健康评价工作概况</w:t>
          </w:r>
          <w:r>
            <w:tab/>
          </w:r>
          <w:r>
            <w:fldChar w:fldCharType="begin"/>
          </w:r>
          <w:r>
            <w:instrText xml:space="preserve"> PAGEREF _Toc2423 \h </w:instrText>
          </w:r>
          <w:r>
            <w:fldChar w:fldCharType="separate"/>
          </w:r>
          <w:r>
            <w:t>24</w:t>
          </w:r>
          <w:r>
            <w:fldChar w:fldCharType="end"/>
          </w:r>
          <w:r>
            <w:fldChar w:fldCharType="end"/>
          </w:r>
        </w:p>
        <w:p>
          <w:pPr>
            <w:pStyle w:val="16"/>
            <w:tabs>
              <w:tab w:val="right" w:leader="dot" w:pos="8306"/>
            </w:tabs>
          </w:pPr>
          <w:r>
            <w:fldChar w:fldCharType="begin"/>
          </w:r>
          <w:r>
            <w:instrText xml:space="preserve"> HYPERLINK \l _Toc663 </w:instrText>
          </w:r>
          <w:r>
            <w:fldChar w:fldCharType="separate"/>
          </w:r>
          <w:r>
            <w:t>第二章 河湖健康评价方案</w:t>
          </w:r>
          <w:r>
            <w:tab/>
          </w:r>
          <w:r>
            <w:fldChar w:fldCharType="begin"/>
          </w:r>
          <w:r>
            <w:instrText xml:space="preserve"> PAGEREF _Toc663 \h </w:instrText>
          </w:r>
          <w:r>
            <w:fldChar w:fldCharType="separate"/>
          </w:r>
          <w:r>
            <w:t>27</w:t>
          </w:r>
          <w:r>
            <w:fldChar w:fldCharType="end"/>
          </w:r>
          <w:r>
            <w:fldChar w:fldCharType="end"/>
          </w:r>
        </w:p>
        <w:p>
          <w:pPr>
            <w:pStyle w:val="17"/>
            <w:tabs>
              <w:tab w:val="right" w:leader="dot" w:pos="8306"/>
            </w:tabs>
          </w:pPr>
          <w:r>
            <w:fldChar w:fldCharType="begin"/>
          </w:r>
          <w:r>
            <w:instrText xml:space="preserve"> HYPERLINK \l _Toc28928 </w:instrText>
          </w:r>
          <w:r>
            <w:fldChar w:fldCharType="separate"/>
          </w:r>
          <w:r>
            <w:t>2.</w:t>
          </w:r>
          <w:r>
            <w:rPr>
              <w:rFonts w:hint="eastAsia"/>
            </w:rPr>
            <w:t>1</w:t>
          </w:r>
          <w:r>
            <w:t>评价范围</w:t>
          </w:r>
          <w:r>
            <w:tab/>
          </w:r>
          <w:r>
            <w:fldChar w:fldCharType="begin"/>
          </w:r>
          <w:r>
            <w:instrText xml:space="preserve"> PAGEREF _Toc28928 \h </w:instrText>
          </w:r>
          <w:r>
            <w:fldChar w:fldCharType="separate"/>
          </w:r>
          <w:r>
            <w:t>27</w:t>
          </w:r>
          <w:r>
            <w:fldChar w:fldCharType="end"/>
          </w:r>
          <w:r>
            <w:fldChar w:fldCharType="end"/>
          </w:r>
        </w:p>
        <w:p>
          <w:pPr>
            <w:pStyle w:val="17"/>
            <w:tabs>
              <w:tab w:val="right" w:leader="dot" w:pos="8306"/>
            </w:tabs>
          </w:pPr>
          <w:r>
            <w:fldChar w:fldCharType="begin"/>
          </w:r>
          <w:r>
            <w:instrText xml:space="preserve"> HYPERLINK \l _Toc2294 </w:instrText>
          </w:r>
          <w:r>
            <w:fldChar w:fldCharType="separate"/>
          </w:r>
          <w:r>
            <w:t>2.</w:t>
          </w:r>
          <w:r>
            <w:rPr>
              <w:rFonts w:hint="eastAsia"/>
            </w:rPr>
            <w:t>2</w:t>
          </w:r>
          <w:r>
            <w:t>评价对象主要特性</w:t>
          </w:r>
          <w:r>
            <w:tab/>
          </w:r>
          <w:r>
            <w:fldChar w:fldCharType="begin"/>
          </w:r>
          <w:r>
            <w:instrText xml:space="preserve"> PAGEREF _Toc2294 \h </w:instrText>
          </w:r>
          <w:r>
            <w:fldChar w:fldCharType="separate"/>
          </w:r>
          <w:r>
            <w:t>27</w:t>
          </w:r>
          <w:r>
            <w:fldChar w:fldCharType="end"/>
          </w:r>
          <w:r>
            <w:fldChar w:fldCharType="end"/>
          </w:r>
        </w:p>
        <w:p>
          <w:pPr>
            <w:pStyle w:val="17"/>
            <w:tabs>
              <w:tab w:val="right" w:leader="dot" w:pos="8306"/>
            </w:tabs>
          </w:pPr>
          <w:r>
            <w:fldChar w:fldCharType="begin"/>
          </w:r>
          <w:r>
            <w:instrText xml:space="preserve"> HYPERLINK \l _Toc25775 </w:instrText>
          </w:r>
          <w:r>
            <w:fldChar w:fldCharType="separate"/>
          </w:r>
          <w:r>
            <w:rPr>
              <w:rFonts w:hint="eastAsia"/>
              <w:lang w:val="en-US" w:eastAsia="zh-CN"/>
            </w:rPr>
            <w:t>2</w:t>
          </w:r>
          <w:r>
            <w:t>.</w:t>
          </w:r>
          <w:r>
            <w:rPr>
              <w:rFonts w:hint="eastAsia"/>
            </w:rPr>
            <w:t>3</w:t>
          </w:r>
          <w:r>
            <w:t>评价指标体系</w:t>
          </w:r>
          <w:r>
            <w:tab/>
          </w:r>
          <w:r>
            <w:fldChar w:fldCharType="begin"/>
          </w:r>
          <w:r>
            <w:instrText xml:space="preserve"> PAGEREF _Toc25775 \h </w:instrText>
          </w:r>
          <w:r>
            <w:fldChar w:fldCharType="separate"/>
          </w:r>
          <w:r>
            <w:t>33</w:t>
          </w:r>
          <w:r>
            <w:fldChar w:fldCharType="end"/>
          </w:r>
          <w:r>
            <w:fldChar w:fldCharType="end"/>
          </w:r>
        </w:p>
        <w:p>
          <w:pPr>
            <w:pStyle w:val="11"/>
            <w:tabs>
              <w:tab w:val="right" w:leader="dot" w:pos="8306"/>
            </w:tabs>
          </w:pPr>
          <w:r>
            <w:fldChar w:fldCharType="begin"/>
          </w:r>
          <w:r>
            <w:instrText xml:space="preserve"> HYPERLINK \l _Toc16162 </w:instrText>
          </w:r>
          <w:r>
            <w:fldChar w:fldCharType="separate"/>
          </w:r>
          <w:r>
            <w:rPr>
              <w:rFonts w:hint="eastAsia"/>
              <w:lang w:val="en-US" w:eastAsia="zh-CN"/>
            </w:rPr>
            <w:t>2.3.1</w:t>
          </w:r>
          <w:r>
            <w:rPr>
              <w:rFonts w:hint="default"/>
              <w:lang w:val="en-US" w:eastAsia="zh-CN"/>
            </w:rPr>
            <w:t>技术标准依据</w:t>
          </w:r>
          <w:r>
            <w:tab/>
          </w:r>
          <w:r>
            <w:fldChar w:fldCharType="begin"/>
          </w:r>
          <w:r>
            <w:instrText xml:space="preserve"> PAGEREF _Toc16162 \h </w:instrText>
          </w:r>
          <w:r>
            <w:fldChar w:fldCharType="separate"/>
          </w:r>
          <w:r>
            <w:t>34</w:t>
          </w:r>
          <w:r>
            <w:fldChar w:fldCharType="end"/>
          </w:r>
          <w:r>
            <w:fldChar w:fldCharType="end"/>
          </w:r>
        </w:p>
        <w:p>
          <w:pPr>
            <w:pStyle w:val="17"/>
            <w:tabs>
              <w:tab w:val="right" w:leader="dot" w:pos="8306"/>
            </w:tabs>
          </w:pPr>
          <w:r>
            <w:fldChar w:fldCharType="begin"/>
          </w:r>
          <w:r>
            <w:instrText xml:space="preserve"> HYPERLINK \l _Toc7584 </w:instrText>
          </w:r>
          <w:r>
            <w:fldChar w:fldCharType="separate"/>
          </w:r>
          <w:r>
            <w:rPr>
              <w:rFonts w:hint="eastAsia"/>
              <w:lang w:val="en-US" w:eastAsia="zh-CN"/>
            </w:rPr>
            <w:t>2.4</w:t>
          </w:r>
          <w:r>
            <w:t>指标评价方法与赋分标准</w:t>
          </w:r>
          <w:r>
            <w:tab/>
          </w:r>
          <w:r>
            <w:fldChar w:fldCharType="begin"/>
          </w:r>
          <w:r>
            <w:instrText xml:space="preserve"> PAGEREF _Toc7584 \h </w:instrText>
          </w:r>
          <w:r>
            <w:fldChar w:fldCharType="separate"/>
          </w:r>
          <w:r>
            <w:t>34</w:t>
          </w:r>
          <w:r>
            <w:fldChar w:fldCharType="end"/>
          </w:r>
          <w:r>
            <w:fldChar w:fldCharType="end"/>
          </w:r>
        </w:p>
        <w:p>
          <w:pPr>
            <w:pStyle w:val="11"/>
            <w:tabs>
              <w:tab w:val="right" w:leader="dot" w:pos="8306"/>
            </w:tabs>
          </w:pPr>
          <w:r>
            <w:fldChar w:fldCharType="begin"/>
          </w:r>
          <w:r>
            <w:instrText xml:space="preserve"> HYPERLINK \l _Toc21651 </w:instrText>
          </w:r>
          <w:r>
            <w:fldChar w:fldCharType="separate"/>
          </w:r>
          <w:r>
            <w:rPr>
              <w:rFonts w:hint="eastAsia"/>
              <w:lang w:val="en-US" w:eastAsia="zh-CN"/>
            </w:rPr>
            <w:t>2.4.1</w:t>
          </w:r>
          <w:r>
            <w:rPr>
              <w:rFonts w:hint="eastAsia"/>
              <w:lang w:eastAsia="zh-CN"/>
            </w:rPr>
            <w:t>盆</w:t>
          </w:r>
          <w:r>
            <w:tab/>
          </w:r>
          <w:r>
            <w:fldChar w:fldCharType="begin"/>
          </w:r>
          <w:r>
            <w:instrText xml:space="preserve"> PAGEREF _Toc21651 \h </w:instrText>
          </w:r>
          <w:r>
            <w:fldChar w:fldCharType="separate"/>
          </w:r>
          <w:r>
            <w:t>34</w:t>
          </w:r>
          <w:r>
            <w:fldChar w:fldCharType="end"/>
          </w:r>
          <w:r>
            <w:fldChar w:fldCharType="end"/>
          </w:r>
        </w:p>
        <w:p>
          <w:pPr>
            <w:pStyle w:val="11"/>
            <w:tabs>
              <w:tab w:val="right" w:leader="dot" w:pos="8306"/>
            </w:tabs>
          </w:pPr>
          <w:r>
            <w:fldChar w:fldCharType="begin"/>
          </w:r>
          <w:r>
            <w:instrText xml:space="preserve"> HYPERLINK \l _Toc9379 </w:instrText>
          </w:r>
          <w:r>
            <w:fldChar w:fldCharType="separate"/>
          </w:r>
          <w:r>
            <w:rPr>
              <w:rFonts w:hint="eastAsia"/>
              <w:lang w:val="en-US" w:eastAsia="zh-CN"/>
            </w:rPr>
            <w:t>2.4.2</w:t>
          </w:r>
          <w:r>
            <w:rPr>
              <w:rFonts w:hint="eastAsia"/>
            </w:rPr>
            <w:t>水</w:t>
          </w:r>
          <w:r>
            <w:tab/>
          </w:r>
          <w:r>
            <w:fldChar w:fldCharType="begin"/>
          </w:r>
          <w:r>
            <w:instrText xml:space="preserve"> PAGEREF _Toc9379 \h </w:instrText>
          </w:r>
          <w:r>
            <w:fldChar w:fldCharType="separate"/>
          </w:r>
          <w:r>
            <w:t>37</w:t>
          </w:r>
          <w:r>
            <w:fldChar w:fldCharType="end"/>
          </w:r>
          <w:r>
            <w:fldChar w:fldCharType="end"/>
          </w:r>
        </w:p>
        <w:p>
          <w:pPr>
            <w:pStyle w:val="11"/>
            <w:tabs>
              <w:tab w:val="right" w:leader="dot" w:pos="8306"/>
            </w:tabs>
          </w:pPr>
          <w:r>
            <w:fldChar w:fldCharType="begin"/>
          </w:r>
          <w:r>
            <w:instrText xml:space="preserve"> HYPERLINK \l _Toc20777 </w:instrText>
          </w:r>
          <w:r>
            <w:fldChar w:fldCharType="separate"/>
          </w:r>
          <w:r>
            <w:rPr>
              <w:rFonts w:hint="eastAsia"/>
              <w:lang w:val="en-US" w:eastAsia="zh-CN"/>
            </w:rPr>
            <w:t>2.4.3</w:t>
          </w:r>
          <w:r>
            <w:t>生物</w:t>
          </w:r>
          <w:r>
            <w:tab/>
          </w:r>
          <w:r>
            <w:fldChar w:fldCharType="begin"/>
          </w:r>
          <w:r>
            <w:instrText xml:space="preserve"> PAGEREF _Toc20777 \h </w:instrText>
          </w:r>
          <w:r>
            <w:fldChar w:fldCharType="separate"/>
          </w:r>
          <w:r>
            <w:t>39</w:t>
          </w:r>
          <w:r>
            <w:fldChar w:fldCharType="end"/>
          </w:r>
          <w:r>
            <w:fldChar w:fldCharType="end"/>
          </w:r>
        </w:p>
        <w:p>
          <w:pPr>
            <w:pStyle w:val="11"/>
            <w:tabs>
              <w:tab w:val="right" w:leader="dot" w:pos="8306"/>
            </w:tabs>
          </w:pPr>
          <w:r>
            <w:fldChar w:fldCharType="begin"/>
          </w:r>
          <w:r>
            <w:instrText xml:space="preserve"> HYPERLINK \l _Toc17184 </w:instrText>
          </w:r>
          <w:r>
            <w:fldChar w:fldCharType="separate"/>
          </w:r>
          <w:r>
            <w:rPr>
              <w:rFonts w:hint="eastAsia"/>
              <w:lang w:val="en-US" w:eastAsia="zh-CN"/>
            </w:rPr>
            <w:t>2.4.4</w:t>
          </w:r>
          <w:r>
            <w:t>河湖管理与社会服务功能</w:t>
          </w:r>
          <w:r>
            <w:tab/>
          </w:r>
          <w:r>
            <w:fldChar w:fldCharType="begin"/>
          </w:r>
          <w:r>
            <w:instrText xml:space="preserve"> PAGEREF _Toc17184 \h </w:instrText>
          </w:r>
          <w:r>
            <w:fldChar w:fldCharType="separate"/>
          </w:r>
          <w:r>
            <w:t>40</w:t>
          </w:r>
          <w:r>
            <w:fldChar w:fldCharType="end"/>
          </w:r>
          <w:r>
            <w:fldChar w:fldCharType="end"/>
          </w:r>
        </w:p>
        <w:p>
          <w:pPr>
            <w:pStyle w:val="17"/>
            <w:tabs>
              <w:tab w:val="right" w:leader="dot" w:pos="8306"/>
            </w:tabs>
          </w:pPr>
          <w:r>
            <w:fldChar w:fldCharType="begin"/>
          </w:r>
          <w:r>
            <w:instrText xml:space="preserve"> HYPERLINK \l _Toc23952 </w:instrText>
          </w:r>
          <w:r>
            <w:fldChar w:fldCharType="separate"/>
          </w:r>
          <w:r>
            <w:rPr>
              <w:rFonts w:hint="eastAsia"/>
              <w:lang w:val="en-US" w:eastAsia="zh-CN"/>
            </w:rPr>
            <w:t>2.5</w:t>
          </w:r>
          <w:r>
            <w:t xml:space="preserve"> 指标权重</w:t>
          </w:r>
          <w:r>
            <w:rPr>
              <w:rFonts w:hint="eastAsia"/>
            </w:rPr>
            <w:t>及赋分评估</w:t>
          </w:r>
          <w:r>
            <w:tab/>
          </w:r>
          <w:r>
            <w:fldChar w:fldCharType="begin"/>
          </w:r>
          <w:r>
            <w:instrText xml:space="preserve"> PAGEREF _Toc23952 \h </w:instrText>
          </w:r>
          <w:r>
            <w:fldChar w:fldCharType="separate"/>
          </w:r>
          <w:r>
            <w:t>42</w:t>
          </w:r>
          <w:r>
            <w:fldChar w:fldCharType="end"/>
          </w:r>
          <w:r>
            <w:fldChar w:fldCharType="end"/>
          </w:r>
        </w:p>
        <w:p>
          <w:pPr>
            <w:pStyle w:val="17"/>
            <w:tabs>
              <w:tab w:val="right" w:leader="dot" w:pos="8306"/>
            </w:tabs>
          </w:pPr>
          <w:r>
            <w:fldChar w:fldCharType="begin"/>
          </w:r>
          <w:r>
            <w:instrText xml:space="preserve"> HYPERLINK \l _Toc30834 </w:instrText>
          </w:r>
          <w:r>
            <w:fldChar w:fldCharType="separate"/>
          </w:r>
          <w:r>
            <w:rPr>
              <w:rFonts w:hint="eastAsia"/>
              <w:lang w:val="en-US" w:eastAsia="zh-CN"/>
            </w:rPr>
            <w:t>2.6</w:t>
          </w:r>
          <w:r>
            <w:rPr>
              <w:rFonts w:hint="eastAsia"/>
            </w:rPr>
            <w:t>依据合理性</w:t>
          </w:r>
          <w:r>
            <w:tab/>
          </w:r>
          <w:r>
            <w:fldChar w:fldCharType="begin"/>
          </w:r>
          <w:r>
            <w:instrText xml:space="preserve"> PAGEREF _Toc30834 \h </w:instrText>
          </w:r>
          <w:r>
            <w:fldChar w:fldCharType="separate"/>
          </w:r>
          <w:r>
            <w:t>43</w:t>
          </w:r>
          <w:r>
            <w:fldChar w:fldCharType="end"/>
          </w:r>
          <w:r>
            <w:fldChar w:fldCharType="end"/>
          </w:r>
        </w:p>
        <w:p>
          <w:pPr>
            <w:pStyle w:val="16"/>
            <w:tabs>
              <w:tab w:val="right" w:leader="dot" w:pos="8306"/>
            </w:tabs>
          </w:pPr>
          <w:r>
            <w:fldChar w:fldCharType="begin"/>
          </w:r>
          <w:r>
            <w:instrText xml:space="preserve"> HYPERLINK \l _Toc30634 </w:instrText>
          </w:r>
          <w:r>
            <w:fldChar w:fldCharType="separate"/>
          </w:r>
          <w:r>
            <w:t>第三章 河湖健康调查监测</w:t>
          </w:r>
          <w:r>
            <w:tab/>
          </w:r>
          <w:r>
            <w:fldChar w:fldCharType="begin"/>
          </w:r>
          <w:r>
            <w:instrText xml:space="preserve"> PAGEREF _Toc30634 \h </w:instrText>
          </w:r>
          <w:r>
            <w:fldChar w:fldCharType="separate"/>
          </w:r>
          <w:r>
            <w:t>44</w:t>
          </w:r>
          <w:r>
            <w:fldChar w:fldCharType="end"/>
          </w:r>
          <w:r>
            <w:fldChar w:fldCharType="end"/>
          </w:r>
        </w:p>
        <w:p>
          <w:pPr>
            <w:pStyle w:val="17"/>
            <w:tabs>
              <w:tab w:val="right" w:leader="dot" w:pos="8306"/>
            </w:tabs>
          </w:pPr>
          <w:r>
            <w:fldChar w:fldCharType="begin"/>
          </w:r>
          <w:r>
            <w:instrText xml:space="preserve"> HYPERLINK \l _Toc7960 </w:instrText>
          </w:r>
          <w:r>
            <w:fldChar w:fldCharType="separate"/>
          </w:r>
          <w:r>
            <w:t>3.1调查监测方案</w:t>
          </w:r>
          <w:r>
            <w:tab/>
          </w:r>
          <w:r>
            <w:fldChar w:fldCharType="begin"/>
          </w:r>
          <w:r>
            <w:instrText xml:space="preserve"> PAGEREF _Toc7960 \h </w:instrText>
          </w:r>
          <w:r>
            <w:fldChar w:fldCharType="separate"/>
          </w:r>
          <w:r>
            <w:t>44</w:t>
          </w:r>
          <w:r>
            <w:fldChar w:fldCharType="end"/>
          </w:r>
          <w:r>
            <w:fldChar w:fldCharType="end"/>
          </w:r>
        </w:p>
        <w:p>
          <w:pPr>
            <w:pStyle w:val="11"/>
            <w:tabs>
              <w:tab w:val="right" w:leader="dot" w:pos="8306"/>
            </w:tabs>
          </w:pPr>
          <w:r>
            <w:fldChar w:fldCharType="begin"/>
          </w:r>
          <w:r>
            <w:instrText xml:space="preserve"> HYPERLINK \l _Toc15223 </w:instrText>
          </w:r>
          <w:r>
            <w:fldChar w:fldCharType="separate"/>
          </w:r>
          <w:r>
            <w:rPr>
              <w:rFonts w:hint="eastAsia"/>
            </w:rPr>
            <w:t>3.1.1 水资源开发利用率</w:t>
          </w:r>
          <w:r>
            <w:tab/>
          </w:r>
          <w:r>
            <w:fldChar w:fldCharType="begin"/>
          </w:r>
          <w:r>
            <w:instrText xml:space="preserve"> PAGEREF _Toc15223 \h </w:instrText>
          </w:r>
          <w:r>
            <w:fldChar w:fldCharType="separate"/>
          </w:r>
          <w:r>
            <w:t>45</w:t>
          </w:r>
          <w:r>
            <w:fldChar w:fldCharType="end"/>
          </w:r>
          <w:r>
            <w:fldChar w:fldCharType="end"/>
          </w:r>
        </w:p>
        <w:p>
          <w:pPr>
            <w:pStyle w:val="11"/>
            <w:tabs>
              <w:tab w:val="right" w:leader="dot" w:pos="8306"/>
            </w:tabs>
          </w:pPr>
          <w:r>
            <w:fldChar w:fldCharType="begin"/>
          </w:r>
          <w:r>
            <w:instrText xml:space="preserve"> HYPERLINK \l _Toc26769 </w:instrText>
          </w:r>
          <w:r>
            <w:fldChar w:fldCharType="separate"/>
          </w:r>
          <w:r>
            <w:rPr>
              <w:rFonts w:hint="eastAsia"/>
            </w:rPr>
            <w:t>3.1.2 生态用水满足程度</w:t>
          </w:r>
          <w:r>
            <w:tab/>
          </w:r>
          <w:r>
            <w:fldChar w:fldCharType="begin"/>
          </w:r>
          <w:r>
            <w:instrText xml:space="preserve"> PAGEREF _Toc26769 \h </w:instrText>
          </w:r>
          <w:r>
            <w:fldChar w:fldCharType="separate"/>
          </w:r>
          <w:r>
            <w:t>46</w:t>
          </w:r>
          <w:r>
            <w:fldChar w:fldCharType="end"/>
          </w:r>
          <w:r>
            <w:fldChar w:fldCharType="end"/>
          </w:r>
        </w:p>
        <w:p>
          <w:pPr>
            <w:pStyle w:val="11"/>
            <w:tabs>
              <w:tab w:val="right" w:leader="dot" w:pos="8306"/>
            </w:tabs>
          </w:pPr>
          <w:r>
            <w:fldChar w:fldCharType="begin"/>
          </w:r>
          <w:r>
            <w:instrText xml:space="preserve"> HYPERLINK \l _Toc27666 </w:instrText>
          </w:r>
          <w:r>
            <w:fldChar w:fldCharType="separate"/>
          </w:r>
          <w:r>
            <w:rPr>
              <w:rFonts w:hint="eastAsia"/>
            </w:rPr>
            <w:t>3.1.3 稳定性指标</w:t>
          </w:r>
          <w:r>
            <w:tab/>
          </w:r>
          <w:r>
            <w:fldChar w:fldCharType="begin"/>
          </w:r>
          <w:r>
            <w:instrText xml:space="preserve"> PAGEREF _Toc27666 \h </w:instrText>
          </w:r>
          <w:r>
            <w:fldChar w:fldCharType="separate"/>
          </w:r>
          <w:r>
            <w:t>46</w:t>
          </w:r>
          <w:r>
            <w:fldChar w:fldCharType="end"/>
          </w:r>
          <w:r>
            <w:fldChar w:fldCharType="end"/>
          </w:r>
        </w:p>
        <w:p>
          <w:pPr>
            <w:pStyle w:val="11"/>
            <w:tabs>
              <w:tab w:val="right" w:leader="dot" w:pos="8306"/>
            </w:tabs>
          </w:pPr>
          <w:r>
            <w:fldChar w:fldCharType="begin"/>
          </w:r>
          <w:r>
            <w:instrText xml:space="preserve"> HYPERLINK \l _Toc19666 </w:instrText>
          </w:r>
          <w:r>
            <w:fldChar w:fldCharType="separate"/>
          </w:r>
          <w:r>
            <w:rPr>
              <w:rFonts w:hint="eastAsia"/>
            </w:rPr>
            <w:t>3.1.4 连通性指数</w:t>
          </w:r>
          <w:r>
            <w:tab/>
          </w:r>
          <w:r>
            <w:fldChar w:fldCharType="begin"/>
          </w:r>
          <w:r>
            <w:instrText xml:space="preserve"> PAGEREF _Toc19666 \h </w:instrText>
          </w:r>
          <w:r>
            <w:fldChar w:fldCharType="separate"/>
          </w:r>
          <w:r>
            <w:t>46</w:t>
          </w:r>
          <w:r>
            <w:fldChar w:fldCharType="end"/>
          </w:r>
          <w:r>
            <w:fldChar w:fldCharType="end"/>
          </w:r>
        </w:p>
        <w:p>
          <w:pPr>
            <w:pStyle w:val="11"/>
            <w:tabs>
              <w:tab w:val="right" w:leader="dot" w:pos="8306"/>
            </w:tabs>
          </w:pPr>
          <w:r>
            <w:fldChar w:fldCharType="begin"/>
          </w:r>
          <w:r>
            <w:instrText xml:space="preserve"> HYPERLINK \l _Toc1465 </w:instrText>
          </w:r>
          <w:r>
            <w:fldChar w:fldCharType="separate"/>
          </w:r>
          <w:r>
            <w:rPr>
              <w:rFonts w:hint="eastAsia"/>
            </w:rPr>
            <w:t>3.1.5 水体整洁程度</w:t>
          </w:r>
          <w:r>
            <w:tab/>
          </w:r>
          <w:r>
            <w:fldChar w:fldCharType="begin"/>
          </w:r>
          <w:r>
            <w:instrText xml:space="preserve"> PAGEREF _Toc1465 \h </w:instrText>
          </w:r>
          <w:r>
            <w:fldChar w:fldCharType="separate"/>
          </w:r>
          <w:r>
            <w:t>47</w:t>
          </w:r>
          <w:r>
            <w:fldChar w:fldCharType="end"/>
          </w:r>
          <w:r>
            <w:fldChar w:fldCharType="end"/>
          </w:r>
        </w:p>
        <w:p>
          <w:pPr>
            <w:pStyle w:val="11"/>
            <w:tabs>
              <w:tab w:val="right" w:leader="dot" w:pos="8306"/>
            </w:tabs>
          </w:pPr>
          <w:r>
            <w:fldChar w:fldCharType="begin"/>
          </w:r>
          <w:r>
            <w:instrText xml:space="preserve"> HYPERLINK \l _Toc12988 </w:instrText>
          </w:r>
          <w:r>
            <w:fldChar w:fldCharType="separate"/>
          </w:r>
          <w:r>
            <w:rPr>
              <w:rFonts w:hint="eastAsia"/>
            </w:rPr>
            <w:t>3.1.6 水体优劣程度</w:t>
          </w:r>
          <w:r>
            <w:tab/>
          </w:r>
          <w:r>
            <w:fldChar w:fldCharType="begin"/>
          </w:r>
          <w:r>
            <w:instrText xml:space="preserve"> PAGEREF _Toc12988 \h </w:instrText>
          </w:r>
          <w:r>
            <w:fldChar w:fldCharType="separate"/>
          </w:r>
          <w:r>
            <w:t>47</w:t>
          </w:r>
          <w:r>
            <w:fldChar w:fldCharType="end"/>
          </w:r>
          <w:r>
            <w:fldChar w:fldCharType="end"/>
          </w:r>
        </w:p>
        <w:p>
          <w:pPr>
            <w:pStyle w:val="11"/>
            <w:tabs>
              <w:tab w:val="right" w:leader="dot" w:pos="8306"/>
            </w:tabs>
          </w:pPr>
          <w:r>
            <w:fldChar w:fldCharType="begin"/>
          </w:r>
          <w:r>
            <w:instrText xml:space="preserve"> HYPERLINK \l _Toc10495 </w:instrText>
          </w:r>
          <w:r>
            <w:fldChar w:fldCharType="separate"/>
          </w:r>
          <w:r>
            <w:rPr>
              <w:rFonts w:hint="eastAsia"/>
            </w:rPr>
            <w:t>3.1.7 水质变化趋势</w:t>
          </w:r>
          <w:r>
            <w:tab/>
          </w:r>
          <w:r>
            <w:fldChar w:fldCharType="begin"/>
          </w:r>
          <w:r>
            <w:instrText xml:space="preserve"> PAGEREF _Toc10495 \h </w:instrText>
          </w:r>
          <w:r>
            <w:fldChar w:fldCharType="separate"/>
          </w:r>
          <w:r>
            <w:t>47</w:t>
          </w:r>
          <w:r>
            <w:fldChar w:fldCharType="end"/>
          </w:r>
          <w:r>
            <w:fldChar w:fldCharType="end"/>
          </w:r>
        </w:p>
        <w:p>
          <w:pPr>
            <w:pStyle w:val="11"/>
            <w:tabs>
              <w:tab w:val="right" w:leader="dot" w:pos="8306"/>
            </w:tabs>
          </w:pPr>
          <w:r>
            <w:fldChar w:fldCharType="begin"/>
          </w:r>
          <w:r>
            <w:instrText xml:space="preserve"> HYPERLINK \l _Toc255 </w:instrText>
          </w:r>
          <w:r>
            <w:fldChar w:fldCharType="separate"/>
          </w:r>
          <w:r>
            <w:rPr>
              <w:rFonts w:hint="eastAsia"/>
            </w:rPr>
            <w:t>3.1.8 鱼类保有指数</w:t>
          </w:r>
          <w:r>
            <w:tab/>
          </w:r>
          <w:r>
            <w:fldChar w:fldCharType="begin"/>
          </w:r>
          <w:r>
            <w:instrText xml:space="preserve"> PAGEREF _Toc255 \h </w:instrText>
          </w:r>
          <w:r>
            <w:fldChar w:fldCharType="separate"/>
          </w:r>
          <w:r>
            <w:t>47</w:t>
          </w:r>
          <w:r>
            <w:fldChar w:fldCharType="end"/>
          </w:r>
          <w:r>
            <w:fldChar w:fldCharType="end"/>
          </w:r>
        </w:p>
        <w:p>
          <w:pPr>
            <w:pStyle w:val="11"/>
            <w:tabs>
              <w:tab w:val="right" w:leader="dot" w:pos="8306"/>
            </w:tabs>
          </w:pPr>
          <w:r>
            <w:fldChar w:fldCharType="begin"/>
          </w:r>
          <w:r>
            <w:instrText xml:space="preserve"> HYPERLINK \l _Toc28821 </w:instrText>
          </w:r>
          <w:r>
            <w:fldChar w:fldCharType="separate"/>
          </w:r>
          <w:r>
            <w:rPr>
              <w:rFonts w:hint="eastAsia"/>
            </w:rPr>
            <w:t>3.1.9 外来水生动植物</w:t>
          </w:r>
          <w:r>
            <w:tab/>
          </w:r>
          <w:r>
            <w:fldChar w:fldCharType="begin"/>
          </w:r>
          <w:r>
            <w:instrText xml:space="preserve"> PAGEREF _Toc28821 \h </w:instrText>
          </w:r>
          <w:r>
            <w:fldChar w:fldCharType="separate"/>
          </w:r>
          <w:r>
            <w:t>47</w:t>
          </w:r>
          <w:r>
            <w:fldChar w:fldCharType="end"/>
          </w:r>
          <w:r>
            <w:fldChar w:fldCharType="end"/>
          </w:r>
        </w:p>
        <w:p>
          <w:pPr>
            <w:pStyle w:val="11"/>
            <w:tabs>
              <w:tab w:val="right" w:leader="dot" w:pos="8306"/>
            </w:tabs>
          </w:pPr>
          <w:r>
            <w:fldChar w:fldCharType="begin"/>
          </w:r>
          <w:r>
            <w:instrText xml:space="preserve"> HYPERLINK \l _Toc837 </w:instrText>
          </w:r>
          <w:r>
            <w:fldChar w:fldCharType="separate"/>
          </w:r>
          <w:r>
            <w:rPr>
              <w:rFonts w:hint="eastAsia"/>
            </w:rPr>
            <w:t>3.1.10 公众满意度</w:t>
          </w:r>
          <w:r>
            <w:tab/>
          </w:r>
          <w:r>
            <w:fldChar w:fldCharType="begin"/>
          </w:r>
          <w:r>
            <w:instrText xml:space="preserve"> PAGEREF _Toc837 \h </w:instrText>
          </w:r>
          <w:r>
            <w:fldChar w:fldCharType="separate"/>
          </w:r>
          <w:r>
            <w:t>47</w:t>
          </w:r>
          <w:r>
            <w:fldChar w:fldCharType="end"/>
          </w:r>
          <w:r>
            <w:fldChar w:fldCharType="end"/>
          </w:r>
        </w:p>
        <w:p>
          <w:pPr>
            <w:pStyle w:val="11"/>
            <w:tabs>
              <w:tab w:val="right" w:leader="dot" w:pos="8306"/>
            </w:tabs>
          </w:pPr>
          <w:r>
            <w:fldChar w:fldCharType="begin"/>
          </w:r>
          <w:r>
            <w:instrText xml:space="preserve"> HYPERLINK \l _Toc3658 </w:instrText>
          </w:r>
          <w:r>
            <w:fldChar w:fldCharType="separate"/>
          </w:r>
          <w:r>
            <w:rPr>
              <w:rFonts w:hint="eastAsia"/>
            </w:rPr>
            <w:t>3.1.11 防洪指标</w:t>
          </w:r>
          <w:r>
            <w:tab/>
          </w:r>
          <w:r>
            <w:fldChar w:fldCharType="begin"/>
          </w:r>
          <w:r>
            <w:instrText xml:space="preserve"> PAGEREF _Toc3658 \h </w:instrText>
          </w:r>
          <w:r>
            <w:fldChar w:fldCharType="separate"/>
          </w:r>
          <w:r>
            <w:t>47</w:t>
          </w:r>
          <w:r>
            <w:fldChar w:fldCharType="end"/>
          </w:r>
          <w:r>
            <w:fldChar w:fldCharType="end"/>
          </w:r>
        </w:p>
        <w:p>
          <w:pPr>
            <w:pStyle w:val="11"/>
            <w:tabs>
              <w:tab w:val="right" w:leader="dot" w:pos="8306"/>
            </w:tabs>
          </w:pPr>
          <w:r>
            <w:fldChar w:fldCharType="begin"/>
          </w:r>
          <w:r>
            <w:instrText xml:space="preserve"> HYPERLINK \l _Toc11688 </w:instrText>
          </w:r>
          <w:r>
            <w:fldChar w:fldCharType="separate"/>
          </w:r>
          <w:r>
            <w:rPr>
              <w:rFonts w:hint="eastAsia"/>
            </w:rPr>
            <w:t>3.1.12 供水指标</w:t>
          </w:r>
          <w:r>
            <w:tab/>
          </w:r>
          <w:r>
            <w:fldChar w:fldCharType="begin"/>
          </w:r>
          <w:r>
            <w:instrText xml:space="preserve"> PAGEREF _Toc11688 \h </w:instrText>
          </w:r>
          <w:r>
            <w:fldChar w:fldCharType="separate"/>
          </w:r>
          <w:r>
            <w:t>47</w:t>
          </w:r>
          <w:r>
            <w:fldChar w:fldCharType="end"/>
          </w:r>
          <w:r>
            <w:fldChar w:fldCharType="end"/>
          </w:r>
        </w:p>
        <w:p>
          <w:pPr>
            <w:pStyle w:val="11"/>
            <w:tabs>
              <w:tab w:val="right" w:leader="dot" w:pos="8306"/>
            </w:tabs>
          </w:pPr>
          <w:r>
            <w:fldChar w:fldCharType="begin"/>
          </w:r>
          <w:r>
            <w:instrText xml:space="preserve"> HYPERLINK \l _Toc12603 </w:instrText>
          </w:r>
          <w:r>
            <w:fldChar w:fldCharType="separate"/>
          </w:r>
          <w:r>
            <w:rPr>
              <w:rFonts w:hint="eastAsia"/>
            </w:rPr>
            <w:t>3.1.13 开发利用现状与规划的符合性</w:t>
          </w:r>
          <w:r>
            <w:tab/>
          </w:r>
          <w:r>
            <w:fldChar w:fldCharType="begin"/>
          </w:r>
          <w:r>
            <w:instrText xml:space="preserve"> PAGEREF _Toc12603 \h </w:instrText>
          </w:r>
          <w:r>
            <w:fldChar w:fldCharType="separate"/>
          </w:r>
          <w:r>
            <w:t>48</w:t>
          </w:r>
          <w:r>
            <w:fldChar w:fldCharType="end"/>
          </w:r>
          <w:r>
            <w:fldChar w:fldCharType="end"/>
          </w:r>
        </w:p>
        <w:p>
          <w:pPr>
            <w:pStyle w:val="17"/>
            <w:tabs>
              <w:tab w:val="right" w:leader="dot" w:pos="8306"/>
            </w:tabs>
          </w:pPr>
          <w:r>
            <w:fldChar w:fldCharType="begin"/>
          </w:r>
          <w:r>
            <w:instrText xml:space="preserve"> HYPERLINK \l _Toc22701 </w:instrText>
          </w:r>
          <w:r>
            <w:fldChar w:fldCharType="separate"/>
          </w:r>
          <w:r>
            <w:t>3.2代表点位或断面的选择</w:t>
          </w:r>
          <w:r>
            <w:tab/>
          </w:r>
          <w:r>
            <w:fldChar w:fldCharType="begin"/>
          </w:r>
          <w:r>
            <w:instrText xml:space="preserve"> PAGEREF _Toc22701 \h </w:instrText>
          </w:r>
          <w:r>
            <w:fldChar w:fldCharType="separate"/>
          </w:r>
          <w:r>
            <w:t>48</w:t>
          </w:r>
          <w:r>
            <w:fldChar w:fldCharType="end"/>
          </w:r>
          <w:r>
            <w:fldChar w:fldCharType="end"/>
          </w:r>
        </w:p>
        <w:p>
          <w:pPr>
            <w:pStyle w:val="17"/>
            <w:tabs>
              <w:tab w:val="right" w:leader="dot" w:pos="8306"/>
            </w:tabs>
          </w:pPr>
          <w:r>
            <w:fldChar w:fldCharType="begin"/>
          </w:r>
          <w:r>
            <w:instrText xml:space="preserve"> HYPERLINK \l _Toc1605 </w:instrText>
          </w:r>
          <w:r>
            <w:fldChar w:fldCharType="separate"/>
          </w:r>
          <w:r>
            <w:t>3.3监测方法</w:t>
          </w:r>
          <w:r>
            <w:tab/>
          </w:r>
          <w:r>
            <w:fldChar w:fldCharType="begin"/>
          </w:r>
          <w:r>
            <w:instrText xml:space="preserve"> PAGEREF _Toc1605 \h </w:instrText>
          </w:r>
          <w:r>
            <w:fldChar w:fldCharType="separate"/>
          </w:r>
          <w:r>
            <w:t>52</w:t>
          </w:r>
          <w:r>
            <w:fldChar w:fldCharType="end"/>
          </w:r>
          <w:r>
            <w:fldChar w:fldCharType="end"/>
          </w:r>
        </w:p>
        <w:p>
          <w:pPr>
            <w:pStyle w:val="11"/>
            <w:tabs>
              <w:tab w:val="right" w:leader="dot" w:pos="8306"/>
            </w:tabs>
          </w:pPr>
          <w:r>
            <w:fldChar w:fldCharType="begin"/>
          </w:r>
          <w:r>
            <w:instrText xml:space="preserve"> HYPERLINK \l _Toc8807 </w:instrText>
          </w:r>
          <w:r>
            <w:fldChar w:fldCharType="separate"/>
          </w:r>
          <w:r>
            <w:rPr>
              <w:rFonts w:hint="eastAsia"/>
              <w:bCs/>
              <w:lang w:val="en-US" w:eastAsia="zh-CN"/>
            </w:rPr>
            <w:t>（1）水质与水质变化趋势监测方法</w:t>
          </w:r>
          <w:r>
            <w:tab/>
          </w:r>
          <w:r>
            <w:fldChar w:fldCharType="begin"/>
          </w:r>
          <w:r>
            <w:instrText xml:space="preserve"> PAGEREF _Toc8807 \h </w:instrText>
          </w:r>
          <w:r>
            <w:fldChar w:fldCharType="separate"/>
          </w:r>
          <w:r>
            <w:t>52</w:t>
          </w:r>
          <w:r>
            <w:fldChar w:fldCharType="end"/>
          </w:r>
          <w:r>
            <w:fldChar w:fldCharType="end"/>
          </w:r>
        </w:p>
        <w:p>
          <w:pPr>
            <w:pStyle w:val="11"/>
            <w:tabs>
              <w:tab w:val="right" w:leader="dot" w:pos="8306"/>
            </w:tabs>
          </w:pPr>
          <w:r>
            <w:fldChar w:fldCharType="begin"/>
          </w:r>
          <w:r>
            <w:instrText xml:space="preserve"> HYPERLINK \l _Toc27954 </w:instrText>
          </w:r>
          <w:r>
            <w:fldChar w:fldCharType="separate"/>
          </w:r>
          <w:r>
            <w:rPr>
              <w:rFonts w:hint="eastAsia"/>
              <w:bCs/>
              <w:lang w:val="en-US" w:eastAsia="zh-CN"/>
            </w:rPr>
            <w:t>（2）生物监测</w:t>
          </w:r>
          <w:r>
            <w:tab/>
          </w:r>
          <w:r>
            <w:fldChar w:fldCharType="begin"/>
          </w:r>
          <w:r>
            <w:instrText xml:space="preserve"> PAGEREF _Toc27954 \h </w:instrText>
          </w:r>
          <w:r>
            <w:fldChar w:fldCharType="separate"/>
          </w:r>
          <w:r>
            <w:t>55</w:t>
          </w:r>
          <w:r>
            <w:fldChar w:fldCharType="end"/>
          </w:r>
          <w:r>
            <w:fldChar w:fldCharType="end"/>
          </w:r>
        </w:p>
        <w:p>
          <w:pPr>
            <w:pStyle w:val="11"/>
            <w:tabs>
              <w:tab w:val="right" w:leader="dot" w:pos="8306"/>
            </w:tabs>
          </w:pPr>
          <w:r>
            <w:fldChar w:fldCharType="begin"/>
          </w:r>
          <w:r>
            <w:instrText xml:space="preserve"> HYPERLINK \l _Toc17777 </w:instrText>
          </w:r>
          <w:r>
            <w:fldChar w:fldCharType="separate"/>
          </w:r>
          <w:r>
            <w:rPr>
              <w:rFonts w:hint="eastAsia"/>
              <w:bCs/>
              <w:lang w:val="en-US" w:eastAsia="zh-CN"/>
            </w:rPr>
            <w:t>（3）生态用水（生态基流）监测</w:t>
          </w:r>
          <w:r>
            <w:tab/>
          </w:r>
          <w:r>
            <w:fldChar w:fldCharType="begin"/>
          </w:r>
          <w:r>
            <w:instrText xml:space="preserve"> PAGEREF _Toc17777 \h </w:instrText>
          </w:r>
          <w:r>
            <w:fldChar w:fldCharType="separate"/>
          </w:r>
          <w:r>
            <w:t>55</w:t>
          </w:r>
          <w:r>
            <w:fldChar w:fldCharType="end"/>
          </w:r>
          <w:r>
            <w:fldChar w:fldCharType="end"/>
          </w:r>
        </w:p>
        <w:p>
          <w:pPr>
            <w:pStyle w:val="11"/>
            <w:tabs>
              <w:tab w:val="right" w:leader="dot" w:pos="8306"/>
            </w:tabs>
          </w:pPr>
          <w:r>
            <w:fldChar w:fldCharType="begin"/>
          </w:r>
          <w:r>
            <w:instrText xml:space="preserve"> HYPERLINK \l _Toc4161 </w:instrText>
          </w:r>
          <w:r>
            <w:fldChar w:fldCharType="separate"/>
          </w:r>
          <w:r>
            <w:t>3.4监测成果评价</w:t>
          </w:r>
          <w:r>
            <w:tab/>
          </w:r>
          <w:r>
            <w:fldChar w:fldCharType="begin"/>
          </w:r>
          <w:r>
            <w:instrText xml:space="preserve"> PAGEREF _Toc4161 \h </w:instrText>
          </w:r>
          <w:r>
            <w:fldChar w:fldCharType="separate"/>
          </w:r>
          <w:r>
            <w:t>55</w:t>
          </w:r>
          <w:r>
            <w:fldChar w:fldCharType="end"/>
          </w:r>
          <w:r>
            <w:fldChar w:fldCharType="end"/>
          </w:r>
        </w:p>
        <w:p>
          <w:pPr>
            <w:pStyle w:val="16"/>
            <w:tabs>
              <w:tab w:val="right" w:leader="dot" w:pos="8306"/>
            </w:tabs>
          </w:pPr>
          <w:r>
            <w:fldChar w:fldCharType="begin"/>
          </w:r>
          <w:r>
            <w:instrText xml:space="preserve"> HYPERLINK \l _Toc31958 </w:instrText>
          </w:r>
          <w:r>
            <w:fldChar w:fldCharType="separate"/>
          </w:r>
          <w:r>
            <w:t>第四章 河湖健康评价结果</w:t>
          </w:r>
          <w:r>
            <w:tab/>
          </w:r>
          <w:r>
            <w:fldChar w:fldCharType="begin"/>
          </w:r>
          <w:r>
            <w:instrText xml:space="preserve"> PAGEREF _Toc31958 \h </w:instrText>
          </w:r>
          <w:r>
            <w:fldChar w:fldCharType="separate"/>
          </w:r>
          <w:r>
            <w:t>57</w:t>
          </w:r>
          <w:r>
            <w:fldChar w:fldCharType="end"/>
          </w:r>
          <w:r>
            <w:fldChar w:fldCharType="end"/>
          </w:r>
        </w:p>
        <w:p>
          <w:pPr>
            <w:pStyle w:val="17"/>
            <w:tabs>
              <w:tab w:val="right" w:leader="dot" w:pos="8306"/>
            </w:tabs>
          </w:pPr>
          <w:r>
            <w:fldChar w:fldCharType="begin"/>
          </w:r>
          <w:r>
            <w:instrText xml:space="preserve"> HYPERLINK \l _Toc14583 </w:instrText>
          </w:r>
          <w:r>
            <w:fldChar w:fldCharType="separate"/>
          </w:r>
          <w:r>
            <w:t>4.1评价方法与结果</w:t>
          </w:r>
          <w:r>
            <w:tab/>
          </w:r>
          <w:r>
            <w:fldChar w:fldCharType="begin"/>
          </w:r>
          <w:r>
            <w:instrText xml:space="preserve"> PAGEREF _Toc14583 \h </w:instrText>
          </w:r>
          <w:r>
            <w:fldChar w:fldCharType="separate"/>
          </w:r>
          <w:r>
            <w:t>57</w:t>
          </w:r>
          <w:r>
            <w:fldChar w:fldCharType="end"/>
          </w:r>
          <w:r>
            <w:fldChar w:fldCharType="end"/>
          </w:r>
        </w:p>
        <w:p>
          <w:pPr>
            <w:pStyle w:val="17"/>
            <w:tabs>
              <w:tab w:val="right" w:leader="dot" w:pos="8306"/>
            </w:tabs>
          </w:pPr>
          <w:r>
            <w:fldChar w:fldCharType="begin"/>
          </w:r>
          <w:r>
            <w:instrText xml:space="preserve"> HYPERLINK \l _Toc1062 </w:instrText>
          </w:r>
          <w:r>
            <w:fldChar w:fldCharType="separate"/>
          </w:r>
          <w:r>
            <w:t>4.2健康综合评价结论</w:t>
          </w:r>
          <w:r>
            <w:tab/>
          </w:r>
          <w:r>
            <w:fldChar w:fldCharType="begin"/>
          </w:r>
          <w:r>
            <w:instrText xml:space="preserve"> PAGEREF _Toc1062 \h </w:instrText>
          </w:r>
          <w:r>
            <w:fldChar w:fldCharType="separate"/>
          </w:r>
          <w:r>
            <w:t>74</w:t>
          </w:r>
          <w:r>
            <w:fldChar w:fldCharType="end"/>
          </w:r>
          <w:r>
            <w:fldChar w:fldCharType="end"/>
          </w:r>
        </w:p>
        <w:p>
          <w:pPr>
            <w:pStyle w:val="16"/>
            <w:tabs>
              <w:tab w:val="right" w:leader="dot" w:pos="8306"/>
            </w:tabs>
          </w:pPr>
          <w:r>
            <w:fldChar w:fldCharType="begin"/>
          </w:r>
          <w:r>
            <w:instrText xml:space="preserve"> HYPERLINK \l _Toc21588 </w:instrText>
          </w:r>
          <w:r>
            <w:fldChar w:fldCharType="separate"/>
          </w:r>
          <w:r>
            <w:t>第五章 河湖健康问题分析与保护对策</w:t>
          </w:r>
          <w:r>
            <w:tab/>
          </w:r>
          <w:r>
            <w:fldChar w:fldCharType="begin"/>
          </w:r>
          <w:r>
            <w:instrText xml:space="preserve"> PAGEREF _Toc21588 \h </w:instrText>
          </w:r>
          <w:r>
            <w:fldChar w:fldCharType="separate"/>
          </w:r>
          <w:r>
            <w:t>78</w:t>
          </w:r>
          <w:r>
            <w:fldChar w:fldCharType="end"/>
          </w:r>
          <w:r>
            <w:fldChar w:fldCharType="end"/>
          </w:r>
        </w:p>
        <w:p>
          <w:pPr>
            <w:pStyle w:val="17"/>
            <w:tabs>
              <w:tab w:val="right" w:leader="dot" w:pos="8306"/>
            </w:tabs>
          </w:pPr>
          <w:r>
            <w:fldChar w:fldCharType="begin"/>
          </w:r>
          <w:r>
            <w:instrText xml:space="preserve"> HYPERLINK \l _Toc32072 </w:instrText>
          </w:r>
          <w:r>
            <w:fldChar w:fldCharType="separate"/>
          </w:r>
          <w:r>
            <w:t>5.1健康状况总体评价</w:t>
          </w:r>
          <w:r>
            <w:tab/>
          </w:r>
          <w:r>
            <w:fldChar w:fldCharType="begin"/>
          </w:r>
          <w:r>
            <w:instrText xml:space="preserve"> PAGEREF _Toc32072 \h </w:instrText>
          </w:r>
          <w:r>
            <w:fldChar w:fldCharType="separate"/>
          </w:r>
          <w:r>
            <w:t>78</w:t>
          </w:r>
          <w:r>
            <w:fldChar w:fldCharType="end"/>
          </w:r>
          <w:r>
            <w:fldChar w:fldCharType="end"/>
          </w:r>
        </w:p>
        <w:p>
          <w:pPr>
            <w:pStyle w:val="17"/>
            <w:tabs>
              <w:tab w:val="right" w:leader="dot" w:pos="8306"/>
            </w:tabs>
          </w:pPr>
          <w:r>
            <w:fldChar w:fldCharType="begin"/>
          </w:r>
          <w:r>
            <w:instrText xml:space="preserve"> HYPERLINK \l _Toc27111 </w:instrText>
          </w:r>
          <w:r>
            <w:fldChar w:fldCharType="separate"/>
          </w:r>
          <w:r>
            <w:t>5.2存在的问题</w:t>
          </w:r>
          <w:r>
            <w:tab/>
          </w:r>
          <w:r>
            <w:fldChar w:fldCharType="begin"/>
          </w:r>
          <w:r>
            <w:instrText xml:space="preserve"> PAGEREF _Toc27111 \h </w:instrText>
          </w:r>
          <w:r>
            <w:fldChar w:fldCharType="separate"/>
          </w:r>
          <w:r>
            <w:t>78</w:t>
          </w:r>
          <w:r>
            <w:fldChar w:fldCharType="end"/>
          </w:r>
          <w:r>
            <w:fldChar w:fldCharType="end"/>
          </w:r>
        </w:p>
        <w:p>
          <w:pPr>
            <w:pStyle w:val="17"/>
            <w:tabs>
              <w:tab w:val="right" w:leader="dot" w:pos="8306"/>
            </w:tabs>
          </w:pPr>
          <w:r>
            <w:fldChar w:fldCharType="begin"/>
          </w:r>
          <w:r>
            <w:instrText xml:space="preserve"> HYPERLINK \l _Toc4552 </w:instrText>
          </w:r>
          <w:r>
            <w:fldChar w:fldCharType="separate"/>
          </w:r>
          <w:r>
            <w:t>5.3保护对策</w:t>
          </w:r>
          <w:r>
            <w:tab/>
          </w:r>
          <w:r>
            <w:fldChar w:fldCharType="begin"/>
          </w:r>
          <w:r>
            <w:instrText xml:space="preserve"> PAGEREF _Toc4552 \h </w:instrText>
          </w:r>
          <w:r>
            <w:fldChar w:fldCharType="separate"/>
          </w:r>
          <w:r>
            <w:t>78</w:t>
          </w:r>
          <w:r>
            <w:fldChar w:fldCharType="end"/>
          </w:r>
          <w:r>
            <w:fldChar w:fldCharType="end"/>
          </w:r>
        </w:p>
        <w:p>
          <w:pPr>
            <w:pStyle w:val="16"/>
            <w:tabs>
              <w:tab w:val="right" w:leader="dot" w:pos="8306"/>
            </w:tabs>
          </w:pPr>
          <w:r>
            <w:fldChar w:fldCharType="begin"/>
          </w:r>
          <w:r>
            <w:instrText xml:space="preserve"> HYPERLINK \l _Toc9305 </w:instrText>
          </w:r>
          <w:r>
            <w:fldChar w:fldCharType="separate"/>
          </w:r>
          <w:r>
            <w:rPr>
              <w:rFonts w:hint="eastAsia"/>
            </w:rPr>
            <w:t>附录</w:t>
          </w:r>
          <w:r>
            <w:rPr>
              <w:rFonts w:hint="eastAsia"/>
              <w:lang w:val="en-US" w:eastAsia="zh-CN"/>
            </w:rPr>
            <w:t>A</w:t>
          </w:r>
          <w:r>
            <w:tab/>
          </w:r>
          <w:r>
            <w:fldChar w:fldCharType="begin"/>
          </w:r>
          <w:r>
            <w:instrText xml:space="preserve"> PAGEREF _Toc9305 \h </w:instrText>
          </w:r>
          <w:r>
            <w:fldChar w:fldCharType="separate"/>
          </w:r>
          <w:r>
            <w:t>81</w:t>
          </w:r>
          <w:r>
            <w:fldChar w:fldCharType="end"/>
          </w:r>
          <w:r>
            <w:fldChar w:fldCharType="end"/>
          </w:r>
        </w:p>
        <w:p>
          <w:pPr>
            <w:pStyle w:val="16"/>
            <w:tabs>
              <w:tab w:val="right" w:leader="dot" w:pos="8306"/>
            </w:tabs>
          </w:pPr>
          <w:r>
            <w:fldChar w:fldCharType="begin"/>
          </w:r>
          <w:r>
            <w:instrText xml:space="preserve"> HYPERLINK \l _Toc5047 </w:instrText>
          </w:r>
          <w:r>
            <w:fldChar w:fldCharType="separate"/>
          </w:r>
          <w:r>
            <w:rPr>
              <w:rFonts w:hint="eastAsia"/>
            </w:rPr>
            <w:t>附录B</w:t>
          </w:r>
          <w:r>
            <w:tab/>
          </w:r>
          <w:r>
            <w:fldChar w:fldCharType="begin"/>
          </w:r>
          <w:r>
            <w:instrText xml:space="preserve"> PAGEREF _Toc5047 \h </w:instrText>
          </w:r>
          <w:r>
            <w:fldChar w:fldCharType="separate"/>
          </w:r>
          <w:r>
            <w:t>90</w:t>
          </w:r>
          <w:r>
            <w:fldChar w:fldCharType="end"/>
          </w:r>
          <w:r>
            <w:fldChar w:fldCharType="end"/>
          </w:r>
        </w:p>
        <w:p>
          <w:pPr>
            <w:pStyle w:val="16"/>
            <w:tabs>
              <w:tab w:val="right" w:leader="dot" w:pos="8306"/>
            </w:tabs>
          </w:pPr>
          <w:r>
            <w:fldChar w:fldCharType="begin"/>
          </w:r>
          <w:r>
            <w:instrText xml:space="preserve"> HYPERLINK \l _Toc16222 </w:instrText>
          </w:r>
          <w:r>
            <w:fldChar w:fldCharType="separate"/>
          </w:r>
          <w:r>
            <w:rPr>
              <w:rFonts w:hint="eastAsia"/>
            </w:rPr>
            <w:t>附录C</w:t>
          </w:r>
          <w:r>
            <w:tab/>
          </w:r>
          <w:r>
            <w:fldChar w:fldCharType="begin"/>
          </w:r>
          <w:r>
            <w:instrText xml:space="preserve"> PAGEREF _Toc16222 \h </w:instrText>
          </w:r>
          <w:r>
            <w:fldChar w:fldCharType="separate"/>
          </w:r>
          <w:r>
            <w:t>95</w:t>
          </w:r>
          <w:r>
            <w:fldChar w:fldCharType="end"/>
          </w:r>
          <w:r>
            <w:fldChar w:fldCharType="end"/>
          </w:r>
        </w:p>
        <w:p>
          <w:pPr>
            <w:pStyle w:val="16"/>
            <w:tabs>
              <w:tab w:val="right" w:leader="dot" w:pos="8306"/>
            </w:tabs>
          </w:pPr>
          <w:r>
            <w:fldChar w:fldCharType="begin"/>
          </w:r>
          <w:r>
            <w:instrText xml:space="preserve"> HYPERLINK \l _Toc16976 </w:instrText>
          </w:r>
          <w:r>
            <w:fldChar w:fldCharType="separate"/>
          </w:r>
          <w:r>
            <w:rPr>
              <w:rFonts w:hint="eastAsia"/>
            </w:rPr>
            <w:t>一、基础信息</w:t>
          </w:r>
          <w:r>
            <w:tab/>
          </w:r>
          <w:r>
            <w:fldChar w:fldCharType="begin"/>
          </w:r>
          <w:r>
            <w:instrText xml:space="preserve"> PAGEREF _Toc16976 \h </w:instrText>
          </w:r>
          <w:r>
            <w:fldChar w:fldCharType="separate"/>
          </w:r>
          <w:r>
            <w:t>96</w:t>
          </w:r>
          <w:r>
            <w:fldChar w:fldCharType="end"/>
          </w:r>
          <w:r>
            <w:fldChar w:fldCharType="end"/>
          </w:r>
        </w:p>
        <w:p>
          <w:pPr>
            <w:pStyle w:val="17"/>
            <w:tabs>
              <w:tab w:val="right" w:leader="dot" w:pos="8306"/>
            </w:tabs>
          </w:pPr>
          <w:r>
            <w:fldChar w:fldCharType="begin"/>
          </w:r>
          <w:r>
            <w:instrText xml:space="preserve"> HYPERLINK \l _Toc3639 </w:instrText>
          </w:r>
          <w:r>
            <w:fldChar w:fldCharType="separate"/>
          </w:r>
          <w:r>
            <w:rPr>
              <w:rFonts w:hint="default" w:ascii="Wingdings" w:hAnsi="Wingdings" w:cs="Wingdings"/>
              <w:kern w:val="0"/>
              <w:szCs w:val="28"/>
            </w:rPr>
            <w:t xml:space="preserve"> </w:t>
          </w:r>
          <w:r>
            <w:rPr>
              <w:rFonts w:ascii="Times New Roman" w:hAnsi="Times New Roman"/>
              <w:kern w:val="0"/>
              <w:szCs w:val="28"/>
            </w:rPr>
            <w:t>1</w:t>
          </w:r>
          <w:r>
            <w:rPr>
              <w:rFonts w:hint="eastAsia" w:ascii="黑体" w:hAnsi="宋体" w:cs="黑体"/>
              <w:kern w:val="0"/>
              <w:szCs w:val="28"/>
            </w:rPr>
            <w:t>、河流基本情况</w:t>
          </w:r>
          <w:r>
            <w:tab/>
          </w:r>
          <w:r>
            <w:fldChar w:fldCharType="begin"/>
          </w:r>
          <w:r>
            <w:instrText xml:space="preserve"> PAGEREF _Toc3639 \h </w:instrText>
          </w:r>
          <w:r>
            <w:fldChar w:fldCharType="separate"/>
          </w:r>
          <w:r>
            <w:t>96</w:t>
          </w:r>
          <w:r>
            <w:fldChar w:fldCharType="end"/>
          </w:r>
          <w:r>
            <w:fldChar w:fldCharType="end"/>
          </w:r>
        </w:p>
        <w:p>
          <w:pPr>
            <w:pStyle w:val="17"/>
            <w:tabs>
              <w:tab w:val="right" w:leader="dot" w:pos="8306"/>
            </w:tabs>
          </w:pPr>
          <w:r>
            <w:fldChar w:fldCharType="begin"/>
          </w:r>
          <w:r>
            <w:instrText xml:space="preserve"> HYPERLINK \l _Toc14590 </w:instrText>
          </w:r>
          <w:r>
            <w:fldChar w:fldCharType="separate"/>
          </w:r>
          <w:r>
            <w:rPr>
              <w:rFonts w:hint="default" w:ascii="Wingdings" w:hAnsi="Wingdings" w:cs="Wingdings"/>
              <w:kern w:val="0"/>
              <w:szCs w:val="28"/>
            </w:rPr>
            <w:t xml:space="preserve"> </w:t>
          </w:r>
          <w:r>
            <w:rPr>
              <w:rFonts w:ascii="Times New Roman" w:hAnsi="Times New Roman"/>
              <w:kern w:val="0"/>
              <w:szCs w:val="28"/>
            </w:rPr>
            <w:t>2</w:t>
          </w:r>
          <w:r>
            <w:rPr>
              <w:rFonts w:hint="eastAsia" w:ascii="黑体" w:hAnsi="宋体" w:cs="黑体"/>
              <w:kern w:val="0"/>
              <w:szCs w:val="28"/>
            </w:rPr>
            <w:t>、河长信息</w:t>
          </w:r>
          <w:r>
            <w:tab/>
          </w:r>
          <w:r>
            <w:fldChar w:fldCharType="begin"/>
          </w:r>
          <w:r>
            <w:instrText xml:space="preserve"> PAGEREF _Toc14590 \h </w:instrText>
          </w:r>
          <w:r>
            <w:fldChar w:fldCharType="separate"/>
          </w:r>
          <w:r>
            <w:t>96</w:t>
          </w:r>
          <w:r>
            <w:fldChar w:fldCharType="end"/>
          </w:r>
          <w:r>
            <w:fldChar w:fldCharType="end"/>
          </w:r>
        </w:p>
        <w:p>
          <w:pPr>
            <w:pStyle w:val="17"/>
            <w:tabs>
              <w:tab w:val="right" w:leader="dot" w:pos="8306"/>
            </w:tabs>
          </w:pPr>
          <w:r>
            <w:fldChar w:fldCharType="begin"/>
          </w:r>
          <w:r>
            <w:instrText xml:space="preserve"> HYPERLINK \l _Toc10017 </w:instrText>
          </w:r>
          <w:r>
            <w:fldChar w:fldCharType="separate"/>
          </w:r>
          <w:r>
            <w:rPr>
              <w:rFonts w:hint="default" w:ascii="Wingdings" w:hAnsi="Wingdings" w:cs="Wingdings"/>
              <w:kern w:val="0"/>
              <w:szCs w:val="28"/>
            </w:rPr>
            <w:t xml:space="preserve"> </w:t>
          </w:r>
          <w:r>
            <w:rPr>
              <w:rFonts w:ascii="Times New Roman" w:hAnsi="Times New Roman"/>
              <w:kern w:val="0"/>
              <w:szCs w:val="28"/>
            </w:rPr>
            <w:t>3</w:t>
          </w:r>
          <w:r>
            <w:rPr>
              <w:rFonts w:hint="eastAsia" w:ascii="黑体" w:hAnsi="宋体" w:cs="黑体"/>
              <w:kern w:val="0"/>
              <w:szCs w:val="28"/>
            </w:rPr>
            <w:t>、分段信息</w:t>
          </w:r>
          <w:r>
            <w:tab/>
          </w:r>
          <w:r>
            <w:fldChar w:fldCharType="begin"/>
          </w:r>
          <w:r>
            <w:instrText xml:space="preserve"> PAGEREF _Toc10017 \h </w:instrText>
          </w:r>
          <w:r>
            <w:fldChar w:fldCharType="separate"/>
          </w:r>
          <w:r>
            <w:t>97</w:t>
          </w:r>
          <w:r>
            <w:fldChar w:fldCharType="end"/>
          </w:r>
          <w:r>
            <w:fldChar w:fldCharType="end"/>
          </w:r>
        </w:p>
        <w:p>
          <w:pPr>
            <w:pStyle w:val="16"/>
            <w:tabs>
              <w:tab w:val="right" w:leader="dot" w:pos="8306"/>
            </w:tabs>
          </w:pPr>
          <w:r>
            <w:fldChar w:fldCharType="begin"/>
          </w:r>
          <w:r>
            <w:instrText xml:space="preserve"> HYPERLINK \l _Toc900 </w:instrText>
          </w:r>
          <w:r>
            <w:fldChar w:fldCharType="separate"/>
          </w:r>
          <w:r>
            <w:rPr>
              <w:rFonts w:hint="eastAsia" w:ascii="Times New Roman" w:hAnsi="Times New Roman"/>
              <w:szCs w:val="28"/>
            </w:rPr>
            <w:t>二、评价指标及健康状况</w:t>
          </w:r>
          <w:r>
            <w:tab/>
          </w:r>
          <w:r>
            <w:fldChar w:fldCharType="begin"/>
          </w:r>
          <w:r>
            <w:instrText xml:space="preserve"> PAGEREF _Toc900 \h </w:instrText>
          </w:r>
          <w:r>
            <w:fldChar w:fldCharType="separate"/>
          </w:r>
          <w:r>
            <w:t>97</w:t>
          </w:r>
          <w:r>
            <w:fldChar w:fldCharType="end"/>
          </w:r>
          <w:r>
            <w:fldChar w:fldCharType="end"/>
          </w:r>
        </w:p>
        <w:p>
          <w:pPr>
            <w:pStyle w:val="17"/>
            <w:tabs>
              <w:tab w:val="right" w:leader="dot" w:pos="8306"/>
            </w:tabs>
          </w:pPr>
          <w:r>
            <w:fldChar w:fldCharType="begin"/>
          </w:r>
          <w:r>
            <w:instrText xml:space="preserve"> HYPERLINK \l _Toc25447 </w:instrText>
          </w:r>
          <w:r>
            <w:fldChar w:fldCharType="separate"/>
          </w:r>
          <w:r>
            <w:rPr>
              <w:rFonts w:hint="default" w:ascii="Wingdings" w:hAnsi="Wingdings" w:cs="Wingdings"/>
              <w:kern w:val="0"/>
              <w:szCs w:val="28"/>
            </w:rPr>
            <w:t xml:space="preserve"> </w:t>
          </w:r>
          <w:r>
            <w:rPr>
              <w:rFonts w:ascii="Times New Roman" w:hAnsi="Times New Roman"/>
              <w:kern w:val="0"/>
              <w:szCs w:val="28"/>
            </w:rPr>
            <w:t>1</w:t>
          </w:r>
          <w:r>
            <w:rPr>
              <w:rFonts w:hint="eastAsia" w:ascii="Times New Roman" w:hAnsi="Times New Roman"/>
              <w:kern w:val="0"/>
              <w:szCs w:val="28"/>
            </w:rPr>
            <w:t>、盆</w:t>
          </w:r>
          <w:r>
            <w:tab/>
          </w:r>
          <w:r>
            <w:fldChar w:fldCharType="begin"/>
          </w:r>
          <w:r>
            <w:instrText xml:space="preserve"> PAGEREF _Toc25447 \h </w:instrText>
          </w:r>
          <w:r>
            <w:fldChar w:fldCharType="separate"/>
          </w:r>
          <w:r>
            <w:t>98</w:t>
          </w:r>
          <w:r>
            <w:fldChar w:fldCharType="end"/>
          </w:r>
          <w:r>
            <w:fldChar w:fldCharType="end"/>
          </w:r>
        </w:p>
        <w:p>
          <w:pPr>
            <w:pStyle w:val="17"/>
            <w:tabs>
              <w:tab w:val="right" w:leader="dot" w:pos="8306"/>
            </w:tabs>
          </w:pPr>
          <w:r>
            <w:fldChar w:fldCharType="begin"/>
          </w:r>
          <w:r>
            <w:instrText xml:space="preserve"> HYPERLINK \l _Toc26696 </w:instrText>
          </w:r>
          <w:r>
            <w:fldChar w:fldCharType="separate"/>
          </w:r>
          <w:r>
            <w:rPr>
              <w:rFonts w:hint="default" w:ascii="Wingdings" w:hAnsi="Wingdings" w:cs="Wingdings"/>
              <w:kern w:val="0"/>
              <w:szCs w:val="28"/>
            </w:rPr>
            <w:t xml:space="preserve"> </w:t>
          </w:r>
          <w:r>
            <w:rPr>
              <w:rFonts w:ascii="Times New Roman" w:hAnsi="Times New Roman"/>
              <w:kern w:val="0"/>
              <w:szCs w:val="28"/>
            </w:rPr>
            <w:t>2</w:t>
          </w:r>
          <w:r>
            <w:rPr>
              <w:rFonts w:hint="eastAsia" w:ascii="Times New Roman" w:hAnsi="Times New Roman"/>
              <w:kern w:val="0"/>
              <w:szCs w:val="28"/>
            </w:rPr>
            <w:t>、水</w:t>
          </w:r>
          <w:r>
            <w:tab/>
          </w:r>
          <w:r>
            <w:fldChar w:fldCharType="begin"/>
          </w:r>
          <w:r>
            <w:instrText xml:space="preserve"> PAGEREF _Toc26696 \h </w:instrText>
          </w:r>
          <w:r>
            <w:fldChar w:fldCharType="separate"/>
          </w:r>
          <w:r>
            <w:t>98</w:t>
          </w:r>
          <w:r>
            <w:fldChar w:fldCharType="end"/>
          </w:r>
          <w:r>
            <w:fldChar w:fldCharType="end"/>
          </w:r>
        </w:p>
        <w:p>
          <w:pPr>
            <w:pStyle w:val="17"/>
            <w:tabs>
              <w:tab w:val="right" w:leader="dot" w:pos="8306"/>
            </w:tabs>
          </w:pPr>
          <w:r>
            <w:fldChar w:fldCharType="begin"/>
          </w:r>
          <w:r>
            <w:instrText xml:space="preserve"> HYPERLINK \l _Toc8441 </w:instrText>
          </w:r>
          <w:r>
            <w:fldChar w:fldCharType="separate"/>
          </w:r>
          <w:r>
            <w:rPr>
              <w:rFonts w:hint="default" w:ascii="Wingdings" w:hAnsi="Wingdings" w:cs="Wingdings"/>
              <w:kern w:val="0"/>
              <w:szCs w:val="28"/>
            </w:rPr>
            <w:t xml:space="preserve"> </w:t>
          </w:r>
          <w:r>
            <w:rPr>
              <w:rFonts w:ascii="Times New Roman" w:hAnsi="Times New Roman"/>
              <w:kern w:val="0"/>
              <w:szCs w:val="28"/>
            </w:rPr>
            <w:t>3</w:t>
          </w:r>
          <w:r>
            <w:rPr>
              <w:rFonts w:hint="eastAsia" w:ascii="Times New Roman" w:hAnsi="Times New Roman"/>
              <w:kern w:val="0"/>
              <w:szCs w:val="28"/>
            </w:rPr>
            <w:t>、生物</w:t>
          </w:r>
          <w:r>
            <w:tab/>
          </w:r>
          <w:r>
            <w:fldChar w:fldCharType="begin"/>
          </w:r>
          <w:r>
            <w:instrText xml:space="preserve"> PAGEREF _Toc8441 \h </w:instrText>
          </w:r>
          <w:r>
            <w:fldChar w:fldCharType="separate"/>
          </w:r>
          <w:r>
            <w:t>98</w:t>
          </w:r>
          <w:r>
            <w:fldChar w:fldCharType="end"/>
          </w:r>
          <w:r>
            <w:fldChar w:fldCharType="end"/>
          </w:r>
        </w:p>
        <w:p>
          <w:pPr>
            <w:pStyle w:val="17"/>
            <w:tabs>
              <w:tab w:val="right" w:leader="dot" w:pos="8306"/>
            </w:tabs>
          </w:pPr>
          <w:r>
            <w:fldChar w:fldCharType="begin"/>
          </w:r>
          <w:r>
            <w:instrText xml:space="preserve"> HYPERLINK \l _Toc16915 </w:instrText>
          </w:r>
          <w:r>
            <w:fldChar w:fldCharType="separate"/>
          </w:r>
          <w:r>
            <w:rPr>
              <w:rFonts w:hint="default" w:ascii="Wingdings" w:hAnsi="Wingdings" w:cs="Wingdings"/>
              <w:kern w:val="0"/>
              <w:szCs w:val="28"/>
            </w:rPr>
            <w:t xml:space="preserve"> </w:t>
          </w:r>
          <w:r>
            <w:rPr>
              <w:rFonts w:ascii="Times New Roman" w:hAnsi="Times New Roman"/>
              <w:kern w:val="0"/>
              <w:szCs w:val="28"/>
            </w:rPr>
            <w:t>4</w:t>
          </w:r>
          <w:r>
            <w:rPr>
              <w:rFonts w:hint="eastAsia" w:ascii="Times New Roman" w:hAnsi="Times New Roman"/>
              <w:kern w:val="0"/>
              <w:szCs w:val="28"/>
            </w:rPr>
            <w:t>、</w:t>
          </w:r>
          <w:r>
            <w:rPr>
              <w:rFonts w:hint="eastAsia" w:ascii="黑体" w:hAnsi="宋体" w:cs="黑体"/>
              <w:kern w:val="0"/>
              <w:szCs w:val="28"/>
            </w:rPr>
            <w:t>社会服务功能</w:t>
          </w:r>
          <w:r>
            <w:tab/>
          </w:r>
          <w:r>
            <w:fldChar w:fldCharType="begin"/>
          </w:r>
          <w:r>
            <w:instrText xml:space="preserve"> PAGEREF _Toc16915 \h </w:instrText>
          </w:r>
          <w:r>
            <w:fldChar w:fldCharType="separate"/>
          </w:r>
          <w:r>
            <w:t>98</w:t>
          </w:r>
          <w:r>
            <w:fldChar w:fldCharType="end"/>
          </w:r>
          <w:r>
            <w:fldChar w:fldCharType="end"/>
          </w:r>
        </w:p>
        <w:p>
          <w:pPr>
            <w:pStyle w:val="17"/>
            <w:tabs>
              <w:tab w:val="right" w:leader="dot" w:pos="8306"/>
            </w:tabs>
          </w:pPr>
          <w:r>
            <w:fldChar w:fldCharType="begin"/>
          </w:r>
          <w:r>
            <w:instrText xml:space="preserve"> HYPERLINK \l _Toc22960 </w:instrText>
          </w:r>
          <w:r>
            <w:fldChar w:fldCharType="separate"/>
          </w:r>
          <w:r>
            <w:rPr>
              <w:rFonts w:hint="default" w:ascii="Wingdings" w:hAnsi="Wingdings" w:cs="Wingdings"/>
              <w:kern w:val="0"/>
              <w:szCs w:val="28"/>
            </w:rPr>
            <w:t xml:space="preserve"> </w:t>
          </w:r>
          <w:r>
            <w:rPr>
              <w:rFonts w:ascii="Times New Roman" w:hAnsi="Times New Roman"/>
              <w:kern w:val="0"/>
              <w:szCs w:val="28"/>
            </w:rPr>
            <w:t>5</w:t>
          </w:r>
          <w:r>
            <w:rPr>
              <w:rFonts w:hint="eastAsia" w:ascii="Times New Roman" w:hAnsi="Times New Roman"/>
              <w:kern w:val="0"/>
              <w:szCs w:val="28"/>
            </w:rPr>
            <w:t>、综合评价</w:t>
          </w:r>
          <w:r>
            <w:tab/>
          </w:r>
          <w:r>
            <w:fldChar w:fldCharType="begin"/>
          </w:r>
          <w:r>
            <w:instrText xml:space="preserve"> PAGEREF _Toc22960 \h </w:instrText>
          </w:r>
          <w:r>
            <w:fldChar w:fldCharType="separate"/>
          </w:r>
          <w:r>
            <w:t>98</w:t>
          </w:r>
          <w:r>
            <w:fldChar w:fldCharType="end"/>
          </w:r>
          <w:r>
            <w:fldChar w:fldCharType="end"/>
          </w:r>
        </w:p>
        <w:p>
          <w:pPr>
            <w:pStyle w:val="17"/>
            <w:tabs>
              <w:tab w:val="right" w:leader="dot" w:pos="8306"/>
            </w:tabs>
          </w:pPr>
          <w:r>
            <w:fldChar w:fldCharType="begin"/>
          </w:r>
          <w:r>
            <w:instrText xml:space="preserve"> HYPERLINK \l _Toc19657 </w:instrText>
          </w:r>
          <w:r>
            <w:fldChar w:fldCharType="separate"/>
          </w:r>
          <w:r>
            <w:rPr>
              <w:rFonts w:hint="default" w:ascii="Wingdings" w:hAnsi="Wingdings" w:cs="Wingdings"/>
              <w:kern w:val="0"/>
              <w:szCs w:val="28"/>
            </w:rPr>
            <w:t xml:space="preserve"> </w:t>
          </w:r>
          <w:r>
            <w:rPr>
              <w:rFonts w:ascii="Times New Roman" w:hAnsi="Times New Roman"/>
              <w:kern w:val="0"/>
              <w:szCs w:val="28"/>
            </w:rPr>
            <w:t>6</w:t>
          </w:r>
          <w:r>
            <w:rPr>
              <w:rFonts w:hint="eastAsia" w:ascii="Times New Roman" w:hAnsi="Times New Roman"/>
              <w:kern w:val="0"/>
              <w:szCs w:val="28"/>
            </w:rPr>
            <w:t>、既往问题</w:t>
          </w:r>
          <w:r>
            <w:rPr>
              <w:rFonts w:hint="eastAsia" w:ascii="黑体" w:hAnsi="宋体" w:cs="黑体"/>
              <w:kern w:val="0"/>
              <w:szCs w:val="28"/>
            </w:rPr>
            <w:t>指标</w:t>
          </w:r>
          <w:r>
            <w:tab/>
          </w:r>
          <w:r>
            <w:fldChar w:fldCharType="begin"/>
          </w:r>
          <w:r>
            <w:instrText xml:space="preserve"> PAGEREF _Toc19657 \h </w:instrText>
          </w:r>
          <w:r>
            <w:fldChar w:fldCharType="separate"/>
          </w:r>
          <w:r>
            <w:t>99</w:t>
          </w:r>
          <w:r>
            <w:fldChar w:fldCharType="end"/>
          </w:r>
          <w:r>
            <w:fldChar w:fldCharType="end"/>
          </w:r>
        </w:p>
        <w:p>
          <w:pPr>
            <w:pStyle w:val="16"/>
            <w:tabs>
              <w:tab w:val="right" w:leader="dot" w:pos="8306"/>
            </w:tabs>
          </w:pPr>
          <w:r>
            <w:fldChar w:fldCharType="begin"/>
          </w:r>
          <w:r>
            <w:instrText xml:space="preserve"> HYPERLINK \l _Toc1441 </w:instrText>
          </w:r>
          <w:r>
            <w:fldChar w:fldCharType="separate"/>
          </w:r>
          <w:r>
            <w:rPr>
              <w:rFonts w:hint="eastAsia" w:ascii="Times New Roman" w:hAnsi="Times New Roman"/>
              <w:szCs w:val="28"/>
            </w:rPr>
            <w:t>三、评价</w:t>
          </w:r>
          <w:r>
            <w:rPr>
              <w:rFonts w:hint="eastAsia" w:ascii="黑体" w:hAnsi="宋体" w:cs="黑体"/>
              <w:szCs w:val="28"/>
            </w:rPr>
            <w:t>结论及</w:t>
          </w:r>
          <w:r>
            <w:rPr>
              <w:rFonts w:hint="eastAsia" w:ascii="Times New Roman" w:hAnsi="Times New Roman"/>
              <w:szCs w:val="28"/>
            </w:rPr>
            <w:t>问题</w:t>
          </w:r>
          <w:r>
            <w:rPr>
              <w:rFonts w:hint="eastAsia" w:ascii="黑体" w:hAnsi="宋体" w:cs="黑体"/>
              <w:szCs w:val="28"/>
            </w:rPr>
            <w:t>建议</w:t>
          </w:r>
          <w:r>
            <w:tab/>
          </w:r>
          <w:r>
            <w:fldChar w:fldCharType="begin"/>
          </w:r>
          <w:r>
            <w:instrText xml:space="preserve"> PAGEREF _Toc1441 \h </w:instrText>
          </w:r>
          <w:r>
            <w:fldChar w:fldCharType="separate"/>
          </w:r>
          <w:r>
            <w:t>99</w:t>
          </w:r>
          <w:r>
            <w:fldChar w:fldCharType="end"/>
          </w:r>
          <w:r>
            <w:fldChar w:fldCharType="end"/>
          </w:r>
        </w:p>
        <w:p>
          <w:pPr>
            <w:pStyle w:val="17"/>
            <w:tabs>
              <w:tab w:val="right" w:leader="dot" w:pos="8306"/>
            </w:tabs>
          </w:pPr>
          <w:r>
            <w:fldChar w:fldCharType="begin"/>
          </w:r>
          <w:r>
            <w:instrText xml:space="preserve"> HYPERLINK \l _Toc9441 </w:instrText>
          </w:r>
          <w:r>
            <w:fldChar w:fldCharType="separate"/>
          </w:r>
          <w:r>
            <w:rPr>
              <w:rFonts w:hint="default" w:ascii="Wingdings" w:hAnsi="Wingdings" w:cs="Wingdings"/>
              <w:kern w:val="0"/>
              <w:szCs w:val="28"/>
            </w:rPr>
            <w:t xml:space="preserve"> </w:t>
          </w:r>
          <w:r>
            <w:rPr>
              <w:rFonts w:ascii="Times New Roman" w:hAnsi="Times New Roman"/>
              <w:kern w:val="0"/>
              <w:szCs w:val="28"/>
              <w:highlight w:val="none"/>
            </w:rPr>
            <w:t>1</w:t>
          </w:r>
          <w:r>
            <w:rPr>
              <w:rFonts w:hint="eastAsia" w:ascii="Times New Roman" w:hAnsi="Times New Roman"/>
              <w:kern w:val="0"/>
              <w:szCs w:val="28"/>
              <w:highlight w:val="none"/>
            </w:rPr>
            <w:t>、评价结论</w:t>
          </w:r>
          <w:r>
            <w:tab/>
          </w:r>
          <w:r>
            <w:fldChar w:fldCharType="begin"/>
          </w:r>
          <w:r>
            <w:instrText xml:space="preserve"> PAGEREF _Toc9441 \h </w:instrText>
          </w:r>
          <w:r>
            <w:fldChar w:fldCharType="separate"/>
          </w:r>
          <w:r>
            <w:t>99</w:t>
          </w:r>
          <w:r>
            <w:fldChar w:fldCharType="end"/>
          </w:r>
          <w:r>
            <w:fldChar w:fldCharType="end"/>
          </w:r>
        </w:p>
        <w:p>
          <w:pPr>
            <w:pStyle w:val="17"/>
            <w:tabs>
              <w:tab w:val="right" w:leader="dot" w:pos="8306"/>
            </w:tabs>
          </w:pPr>
          <w:r>
            <w:fldChar w:fldCharType="begin"/>
          </w:r>
          <w:r>
            <w:instrText xml:space="preserve"> HYPERLINK \l _Toc10549 </w:instrText>
          </w:r>
          <w:r>
            <w:fldChar w:fldCharType="separate"/>
          </w:r>
          <w:r>
            <w:rPr>
              <w:rFonts w:hint="default" w:ascii="Wingdings" w:hAnsi="Wingdings" w:cs="Wingdings"/>
              <w:kern w:val="0"/>
              <w:szCs w:val="28"/>
            </w:rPr>
            <w:t xml:space="preserve"> </w:t>
          </w:r>
          <w:r>
            <w:rPr>
              <w:rFonts w:ascii="Times New Roman" w:hAnsi="Times New Roman"/>
              <w:kern w:val="0"/>
              <w:szCs w:val="28"/>
            </w:rPr>
            <w:t>2</w:t>
          </w:r>
          <w:r>
            <w:rPr>
              <w:rFonts w:hint="eastAsia" w:ascii="Times New Roman" w:hAnsi="Times New Roman"/>
              <w:kern w:val="0"/>
              <w:szCs w:val="28"/>
            </w:rPr>
            <w:t>、问题及建议</w:t>
          </w:r>
          <w:r>
            <w:tab/>
          </w:r>
          <w:r>
            <w:fldChar w:fldCharType="begin"/>
          </w:r>
          <w:r>
            <w:instrText xml:space="preserve"> PAGEREF _Toc10549 \h </w:instrText>
          </w:r>
          <w:r>
            <w:fldChar w:fldCharType="separate"/>
          </w:r>
          <w:r>
            <w:t>101</w:t>
          </w:r>
          <w:r>
            <w:fldChar w:fldCharType="end"/>
          </w:r>
          <w:r>
            <w:fldChar w:fldCharType="end"/>
          </w:r>
        </w:p>
        <w:p>
          <w:pPr>
            <w:pStyle w:val="17"/>
            <w:tabs>
              <w:tab w:val="right" w:leader="dot" w:pos="8306"/>
            </w:tabs>
          </w:pPr>
          <w:r>
            <w:fldChar w:fldCharType="begin"/>
          </w:r>
          <w:r>
            <w:instrText xml:space="preserve"> HYPERLINK \l _Toc30636 </w:instrText>
          </w:r>
          <w:r>
            <w:fldChar w:fldCharType="separate"/>
          </w:r>
          <w:r>
            <w:rPr>
              <w:rFonts w:hint="default" w:ascii="Wingdings" w:hAnsi="Wingdings" w:cs="Wingdings"/>
              <w:kern w:val="0"/>
              <w:szCs w:val="28"/>
            </w:rPr>
            <w:t xml:space="preserve"> </w:t>
          </w:r>
          <w:r>
            <w:rPr>
              <w:rFonts w:hint="eastAsia" w:ascii="Times New Roman" w:hAnsi="Times New Roman"/>
              <w:kern w:val="0"/>
              <w:szCs w:val="28"/>
            </w:rPr>
            <w:t>水文</w:t>
          </w:r>
          <w:r>
            <w:rPr>
              <w:rFonts w:hint="eastAsia" w:ascii="黑体" w:hAnsi="宋体" w:cs="黑体"/>
              <w:kern w:val="0"/>
              <w:szCs w:val="28"/>
            </w:rPr>
            <w:t>水资源</w:t>
          </w:r>
          <w:r>
            <w:rPr>
              <w:rFonts w:hint="eastAsia" w:ascii="Times New Roman" w:hAnsi="Times New Roman"/>
              <w:kern w:val="0"/>
              <w:szCs w:val="28"/>
            </w:rPr>
            <w:t>：</w:t>
          </w:r>
          <w:r>
            <w:tab/>
          </w:r>
          <w:r>
            <w:fldChar w:fldCharType="begin"/>
          </w:r>
          <w:r>
            <w:instrText xml:space="preserve"> PAGEREF _Toc30636 \h </w:instrText>
          </w:r>
          <w:r>
            <w:fldChar w:fldCharType="separate"/>
          </w:r>
          <w:r>
            <w:t>104</w:t>
          </w:r>
          <w:r>
            <w:fldChar w:fldCharType="end"/>
          </w:r>
          <w:r>
            <w:fldChar w:fldCharType="end"/>
          </w:r>
        </w:p>
        <w:p>
          <w:pPr>
            <w:pStyle w:val="17"/>
            <w:tabs>
              <w:tab w:val="right" w:leader="dot" w:pos="8306"/>
            </w:tabs>
          </w:pPr>
          <w:r>
            <w:fldChar w:fldCharType="begin"/>
          </w:r>
          <w:r>
            <w:instrText xml:space="preserve"> HYPERLINK \l _Toc13538 </w:instrText>
          </w:r>
          <w:r>
            <w:fldChar w:fldCharType="separate"/>
          </w:r>
          <w:r>
            <w:rPr>
              <w:rFonts w:hint="default" w:ascii="Wingdings" w:hAnsi="Wingdings" w:cs="Wingdings"/>
              <w:kern w:val="0"/>
              <w:szCs w:val="28"/>
            </w:rPr>
            <w:t xml:space="preserve"> </w:t>
          </w:r>
          <w:r>
            <w:rPr>
              <w:rFonts w:hint="eastAsia" w:ascii="Times New Roman" w:hAnsi="Times New Roman"/>
              <w:kern w:val="0"/>
              <w:szCs w:val="28"/>
            </w:rPr>
            <w:t>物理</w:t>
          </w:r>
          <w:r>
            <w:rPr>
              <w:rFonts w:hint="eastAsia" w:ascii="黑体" w:hAnsi="宋体" w:cs="黑体"/>
              <w:kern w:val="0"/>
              <w:szCs w:val="28"/>
            </w:rPr>
            <w:t>结构：</w:t>
          </w:r>
          <w:r>
            <w:tab/>
          </w:r>
          <w:r>
            <w:fldChar w:fldCharType="begin"/>
          </w:r>
          <w:r>
            <w:instrText xml:space="preserve"> PAGEREF _Toc13538 \h </w:instrText>
          </w:r>
          <w:r>
            <w:fldChar w:fldCharType="separate"/>
          </w:r>
          <w:r>
            <w:t>104</w:t>
          </w:r>
          <w:r>
            <w:fldChar w:fldCharType="end"/>
          </w:r>
          <w:r>
            <w:fldChar w:fldCharType="end"/>
          </w:r>
        </w:p>
        <w:p>
          <w:pPr>
            <w:pStyle w:val="17"/>
            <w:tabs>
              <w:tab w:val="right" w:leader="dot" w:pos="8306"/>
            </w:tabs>
          </w:pPr>
          <w:r>
            <w:fldChar w:fldCharType="begin"/>
          </w:r>
          <w:r>
            <w:instrText xml:space="preserve"> HYPERLINK \l _Toc4768 </w:instrText>
          </w:r>
          <w:r>
            <w:fldChar w:fldCharType="separate"/>
          </w:r>
          <w:r>
            <w:rPr>
              <w:rFonts w:hint="default" w:ascii="Wingdings" w:hAnsi="Wingdings" w:cs="Wingdings"/>
              <w:kern w:val="0"/>
              <w:szCs w:val="28"/>
            </w:rPr>
            <w:t xml:space="preserve"> </w:t>
          </w:r>
          <w:r>
            <w:rPr>
              <w:rFonts w:hint="eastAsia" w:ascii="Times New Roman" w:hAnsi="Times New Roman"/>
              <w:kern w:val="0"/>
              <w:szCs w:val="28"/>
            </w:rPr>
            <w:t>水质</w:t>
          </w:r>
          <w:r>
            <w:rPr>
              <w:rFonts w:hint="eastAsia" w:ascii="黑体" w:hAnsi="宋体" w:cs="黑体"/>
              <w:kern w:val="0"/>
              <w:szCs w:val="28"/>
            </w:rPr>
            <w:t>：</w:t>
          </w:r>
          <w:r>
            <w:tab/>
          </w:r>
          <w:r>
            <w:fldChar w:fldCharType="begin"/>
          </w:r>
          <w:r>
            <w:instrText xml:space="preserve"> PAGEREF _Toc4768 \h </w:instrText>
          </w:r>
          <w:r>
            <w:fldChar w:fldCharType="separate"/>
          </w:r>
          <w:r>
            <w:t>104</w:t>
          </w:r>
          <w:r>
            <w:fldChar w:fldCharType="end"/>
          </w:r>
          <w:r>
            <w:fldChar w:fldCharType="end"/>
          </w:r>
        </w:p>
        <w:p>
          <w:pPr>
            <w:pStyle w:val="17"/>
            <w:tabs>
              <w:tab w:val="right" w:leader="dot" w:pos="8306"/>
            </w:tabs>
          </w:pPr>
          <w:r>
            <w:fldChar w:fldCharType="begin"/>
          </w:r>
          <w:r>
            <w:instrText xml:space="preserve"> HYPERLINK \l _Toc19378 </w:instrText>
          </w:r>
          <w:r>
            <w:fldChar w:fldCharType="separate"/>
          </w:r>
          <w:r>
            <w:rPr>
              <w:rFonts w:hint="default" w:ascii="Wingdings" w:hAnsi="Wingdings" w:cs="Wingdings"/>
              <w:kern w:val="0"/>
              <w:szCs w:val="28"/>
            </w:rPr>
            <w:t xml:space="preserve"> </w:t>
          </w:r>
          <w:r>
            <w:rPr>
              <w:rFonts w:hint="eastAsia" w:ascii="Times New Roman" w:hAnsi="Times New Roman"/>
              <w:kern w:val="0"/>
              <w:szCs w:val="28"/>
            </w:rPr>
            <w:t>生物</w:t>
          </w:r>
          <w:r>
            <w:rPr>
              <w:rFonts w:hint="eastAsia" w:ascii="黑体" w:hAnsi="宋体" w:cs="黑体"/>
              <w:kern w:val="0"/>
              <w:szCs w:val="28"/>
            </w:rPr>
            <w:t>：</w:t>
          </w:r>
          <w:r>
            <w:tab/>
          </w:r>
          <w:r>
            <w:fldChar w:fldCharType="begin"/>
          </w:r>
          <w:r>
            <w:instrText xml:space="preserve"> PAGEREF _Toc19378 \h </w:instrText>
          </w:r>
          <w:r>
            <w:fldChar w:fldCharType="separate"/>
          </w:r>
          <w:r>
            <w:t>105</w:t>
          </w:r>
          <w:r>
            <w:fldChar w:fldCharType="end"/>
          </w:r>
          <w:r>
            <w:fldChar w:fldCharType="end"/>
          </w:r>
        </w:p>
        <w:p>
          <w:pPr>
            <w:pStyle w:val="17"/>
            <w:tabs>
              <w:tab w:val="right" w:leader="dot" w:pos="8306"/>
            </w:tabs>
          </w:pPr>
          <w:r>
            <w:fldChar w:fldCharType="begin"/>
          </w:r>
          <w:r>
            <w:instrText xml:space="preserve"> HYPERLINK \l _Toc12876 </w:instrText>
          </w:r>
          <w:r>
            <w:fldChar w:fldCharType="separate"/>
          </w:r>
          <w:r>
            <w:rPr>
              <w:rFonts w:hint="default" w:ascii="Wingdings" w:hAnsi="Wingdings" w:cs="Wingdings"/>
              <w:kern w:val="0"/>
              <w:szCs w:val="28"/>
            </w:rPr>
            <w:t xml:space="preserve"> </w:t>
          </w:r>
          <w:r>
            <w:rPr>
              <w:rFonts w:hint="eastAsia" w:ascii="Times New Roman" w:hAnsi="Times New Roman"/>
              <w:kern w:val="0"/>
              <w:szCs w:val="28"/>
            </w:rPr>
            <w:t>河湖管理</w:t>
          </w:r>
          <w:r>
            <w:rPr>
              <w:rFonts w:hint="eastAsia" w:ascii="黑体" w:hAnsi="宋体" w:cs="黑体"/>
              <w:kern w:val="0"/>
              <w:szCs w:val="28"/>
            </w:rPr>
            <w:t>与社会服务功能：</w:t>
          </w:r>
          <w:r>
            <w:tab/>
          </w:r>
          <w:r>
            <w:fldChar w:fldCharType="begin"/>
          </w:r>
          <w:r>
            <w:instrText xml:space="preserve"> PAGEREF _Toc12876 \h </w:instrText>
          </w:r>
          <w:r>
            <w:fldChar w:fldCharType="separate"/>
          </w:r>
          <w:r>
            <w:t>105</w:t>
          </w:r>
          <w:r>
            <w:fldChar w:fldCharType="end"/>
          </w:r>
          <w:r>
            <w:fldChar w:fldCharType="end"/>
          </w:r>
        </w:p>
        <w:p>
          <w:pPr>
            <w:pStyle w:val="17"/>
            <w:tabs>
              <w:tab w:val="right" w:leader="dot" w:pos="8306"/>
            </w:tabs>
          </w:pPr>
          <w:r>
            <w:fldChar w:fldCharType="begin"/>
          </w:r>
          <w:r>
            <w:instrText xml:space="preserve"> HYPERLINK \l _Toc28413 </w:instrText>
          </w:r>
          <w:r>
            <w:fldChar w:fldCharType="separate"/>
          </w:r>
          <w:r>
            <w:rPr>
              <w:rFonts w:hint="default" w:ascii="Wingdings" w:hAnsi="Wingdings" w:cs="Wingdings"/>
              <w:kern w:val="0"/>
              <w:szCs w:val="28"/>
            </w:rPr>
            <w:t xml:space="preserve"> </w:t>
          </w:r>
          <w:r>
            <w:rPr>
              <w:rFonts w:hint="eastAsia" w:ascii="Times New Roman" w:hAnsi="Times New Roman"/>
              <w:kern w:val="0"/>
              <w:szCs w:val="28"/>
            </w:rPr>
            <w:t>得分及对应健康分级</w:t>
          </w:r>
          <w:r>
            <w:rPr>
              <w:rFonts w:hint="eastAsia" w:ascii="黑体" w:hAnsi="宋体" w:cs="黑体"/>
              <w:kern w:val="0"/>
              <w:szCs w:val="28"/>
            </w:rPr>
            <w:t>：</w:t>
          </w:r>
          <w:r>
            <w:tab/>
          </w:r>
          <w:r>
            <w:fldChar w:fldCharType="begin"/>
          </w:r>
          <w:r>
            <w:instrText xml:space="preserve"> PAGEREF _Toc28413 \h </w:instrText>
          </w:r>
          <w:r>
            <w:fldChar w:fldCharType="separate"/>
          </w:r>
          <w:r>
            <w:t>105</w:t>
          </w:r>
          <w:r>
            <w:fldChar w:fldCharType="end"/>
          </w:r>
          <w:r>
            <w:fldChar w:fldCharType="end"/>
          </w:r>
        </w:p>
        <w:p>
          <w:r>
            <w:fldChar w:fldCharType="end"/>
          </w:r>
        </w:p>
      </w:sdtContent>
    </w:sdt>
    <w:p>
      <w:pPr>
        <w:sectPr>
          <w:headerReference r:id="rId11" w:type="default"/>
          <w:footerReference r:id="rId12"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
      <w:pPr>
        <w:pStyle w:val="3"/>
        <w:numPr>
          <w:ilvl w:val="0"/>
          <w:numId w:val="2"/>
        </w:numPr>
        <w:bidi w:val="0"/>
      </w:pPr>
      <w:r>
        <w:rPr>
          <w:rFonts w:hint="eastAsia"/>
          <w:lang w:val="en-US" w:eastAsia="zh-CN"/>
        </w:rPr>
        <w:t xml:space="preserve"> </w:t>
      </w:r>
      <w:bookmarkStart w:id="19" w:name="_Toc24663"/>
      <w:r>
        <w:rPr>
          <w:rFonts w:hint="eastAsia"/>
        </w:rPr>
        <w:t>基本</w:t>
      </w:r>
      <w:r>
        <w:t>情况</w:t>
      </w:r>
      <w:bookmarkEnd w:id="19"/>
    </w:p>
    <w:p>
      <w:pPr>
        <w:pStyle w:val="5"/>
        <w:bidi w:val="0"/>
        <w:rPr>
          <w:rFonts w:hint="default"/>
          <w:lang w:val="en-US" w:eastAsia="zh-CN"/>
        </w:rPr>
      </w:pPr>
      <w:bookmarkStart w:id="20" w:name="_Toc14032"/>
      <w:r>
        <w:rPr>
          <w:rFonts w:hint="eastAsia"/>
          <w:lang w:val="en-US" w:eastAsia="zh-CN"/>
        </w:rPr>
        <w:t>1.1.</w:t>
      </w:r>
      <w:r>
        <w:rPr>
          <w:rFonts w:hint="eastAsia"/>
        </w:rPr>
        <w:t>流域概况</w:t>
      </w:r>
      <w:bookmarkEnd w:id="20"/>
    </w:p>
    <w:p>
      <w:pPr>
        <w:bidi w:val="0"/>
      </w:pPr>
      <w:r>
        <w:rPr>
          <w:rFonts w:hint="eastAsia"/>
        </w:rPr>
        <w:t>苍溪县位于长江上游嘉陵江中游，居大巴山南麓，四川盆地北缘，东经105°43′至106°28′、北纬31°37′至32°10′间。东接巴中、南江，南邻阆中，西抵</w:t>
      </w:r>
      <w:r>
        <w:rPr>
          <w:rFonts w:hint="eastAsia"/>
          <w:lang w:eastAsia="zh-CN"/>
        </w:rPr>
        <w:t>苍溪</w:t>
      </w:r>
      <w:r>
        <w:rPr>
          <w:rFonts w:hint="eastAsia"/>
        </w:rPr>
        <w:t>，北靠旺苍、</w:t>
      </w:r>
      <w:r>
        <w:rPr>
          <w:rFonts w:hint="eastAsia"/>
          <w:lang w:eastAsia="zh-CN"/>
        </w:rPr>
        <w:t>昭化</w:t>
      </w:r>
      <w:r>
        <w:rPr>
          <w:rFonts w:hint="eastAsia"/>
        </w:rPr>
        <w:t>。东西长70.4km，南北宽58.6km，域境总面积2330.28km2。</w:t>
      </w:r>
    </w:p>
    <w:p>
      <w:pPr>
        <w:bidi w:val="0"/>
      </w:pPr>
      <w:r>
        <w:rPr>
          <w:rFonts w:hint="eastAsia"/>
        </w:rPr>
        <w:t>县境内地势东北高，西南低，地形复杂多样，属低中山深丘窄谷长梁地貌。一般海拔700～1000m，最高为北部九龙山主峰1377.5m，最低为西南涧溪口352米，最大相对高差1025.5m。境内群山起伏，沟谷交错，沟谷长而窄，切深200～500m，谷坡40°以上，上下陡峭，域境中部较坦。从西部回水至石门至歧坪一线向东为界，南北地貌差别明显。按国家地貌区划指数可分中山窄谷、低山窄谷、高丘窄谷和河流阶地四种地貌类型。中山窄谷主要分布在北部九龙山、五凤山、龙亭山、光山子和大龙岗山控制区，占总面积的2.84%，海拔1000m以上，相对高度500～1000m，多呈桌状方山，山顶较平，山腰呈细长梯形平台，坡度大，切割深，沟长谷窄。低山窄谷分布在西部、中部和东部，占总面积73.73%，海拔500～1000m，相对高度100～500m，切割较深，坡度较大，沟谷狭长。高丘窄谷主要分布在中南部和西南部，占总面积22.38%，海拔在500m以下，相对高度200m以下，谷宽50～100m，多形成台状方山。河流阶地沿嘉陵江、东河两岸零星分布，占总面积1.05%，阶地一般高出河床5～10m，地势平坦，系上游带来的灰棕色、紫色沙泥岩风化物沉积，土层厚，面积小。</w:t>
      </w:r>
    </w:p>
    <w:p>
      <w:pPr>
        <w:pStyle w:val="6"/>
        <w:bidi w:val="0"/>
        <w:rPr>
          <w:rFonts w:hint="default"/>
          <w:lang w:val="en-US" w:eastAsia="zh-CN"/>
        </w:rPr>
      </w:pPr>
      <w:bookmarkStart w:id="21" w:name="_Toc31842"/>
      <w:r>
        <w:rPr>
          <w:rFonts w:hint="eastAsia"/>
          <w:lang w:val="en-US" w:eastAsia="zh-CN"/>
        </w:rPr>
        <w:t>1.1.1</w:t>
      </w:r>
      <w:r>
        <w:rPr>
          <w:rFonts w:hint="eastAsia"/>
          <w:lang w:eastAsia="zh-CN"/>
        </w:rPr>
        <w:t>河段</w:t>
      </w:r>
      <w:r>
        <w:rPr>
          <w:rFonts w:hint="eastAsia"/>
        </w:rPr>
        <w:t>概况</w:t>
      </w:r>
      <w:bookmarkEnd w:id="21"/>
    </w:p>
    <w:p>
      <w:pPr>
        <w:bidi w:val="0"/>
      </w:pPr>
      <w:r>
        <w:t>白驿河为嘉陵江左岸二级支流，苟溪河右岸一级支流，发源于苍溪县岳东镇青茨村，于白驿镇碑垭村汇入苟溪河主流。白驿河为苍溪县</w:t>
      </w:r>
      <w:r>
        <w:rPr>
          <w:rFonts w:hint="eastAsia"/>
          <w:lang w:eastAsia="zh-CN"/>
        </w:rPr>
        <w:t>内河</w:t>
      </w:r>
      <w:r>
        <w:t>，流域面积78.1k</w:t>
      </w:r>
      <w:r>
        <w:rPr>
          <w:rFonts w:hint="eastAsia"/>
        </w:rPr>
        <w:t>m²</w:t>
      </w:r>
      <w:r>
        <w:t>，长度</w:t>
      </w:r>
      <w:r>
        <w:rPr>
          <w:rFonts w:hint="eastAsia"/>
        </w:rPr>
        <w:t>约29.6</w:t>
      </w:r>
      <w:r>
        <w:t>km</w:t>
      </w:r>
      <w:r>
        <w:rPr>
          <w:rFonts w:hint="eastAsia"/>
        </w:rPr>
        <w:t>，比降为10.6‰。白驿河为典型的山区河流，流域植被覆盖率较高，含沙量较小，山脉属大巴山系回龙山脉南支延伸，海拔多在500-1000米之间，</w:t>
      </w:r>
      <w:r>
        <w:t>流经苍溪县</w:t>
      </w:r>
      <w:r>
        <w:rPr>
          <w:rFonts w:hint="eastAsia"/>
        </w:rPr>
        <w:t>岳东镇、河地镇、月山乡和白驿镇</w:t>
      </w:r>
      <w:r>
        <w:rPr>
          <w:rFonts w:hint="eastAsia"/>
          <w:lang w:val="en-US" w:eastAsia="zh-CN"/>
        </w:rPr>
        <w:t>4</w:t>
      </w:r>
      <w:r>
        <w:t>个乡镇</w:t>
      </w:r>
      <w:r>
        <w:rPr>
          <w:rFonts w:hint="eastAsia"/>
        </w:rPr>
        <w:t>。</w:t>
      </w:r>
    </w:p>
    <w:p>
      <w:pPr>
        <w:ind w:firstLine="560"/>
        <w:rPr>
          <w:rFonts w:hint="eastAsia"/>
          <w:snapToGrid w:val="0"/>
          <w:szCs w:val="22"/>
        </w:rPr>
        <w:sectPr>
          <w:footerReference r:id="rId13"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lang w:eastAsia="zh-CN"/>
        </w:rPr>
        <w:t>苍溪县</w:t>
      </w:r>
      <w:r>
        <w:rPr>
          <w:rFonts w:hint="eastAsia"/>
        </w:rPr>
        <w:t>白驿河河段</w:t>
      </w:r>
      <w:r>
        <w:rPr>
          <w:rFonts w:hint="eastAsia"/>
          <w:lang w:eastAsia="zh-CN"/>
        </w:rPr>
        <w:t>范围</w:t>
      </w:r>
      <w:r>
        <w:rPr>
          <w:rFonts w:hint="eastAsia"/>
        </w:rPr>
        <w:t>为</w:t>
      </w:r>
      <w:r>
        <w:t>苍溪县岳东镇青茨村</w:t>
      </w:r>
      <w:r>
        <w:rPr>
          <w:rFonts w:hint="eastAsia"/>
        </w:rPr>
        <w:t>（</w:t>
      </w:r>
      <w:r>
        <w:t>东经</w:t>
      </w:r>
      <w:r>
        <w:rPr>
          <w:rFonts w:hint="eastAsia"/>
        </w:rPr>
        <w:t>106</w:t>
      </w:r>
      <w:r>
        <w:t>°</w:t>
      </w:r>
      <w:r>
        <w:rPr>
          <w:rFonts w:hint="eastAsia"/>
        </w:rPr>
        <w:t>16</w:t>
      </w:r>
      <w:r>
        <w:t>′</w:t>
      </w:r>
      <w:r>
        <w:rPr>
          <w:rFonts w:hint="eastAsia"/>
        </w:rPr>
        <w:t>5</w:t>
      </w:r>
      <w:r>
        <w:t>″、北纬3</w:t>
      </w:r>
      <w:r>
        <w:rPr>
          <w:rFonts w:hint="eastAsia"/>
        </w:rPr>
        <w:t>1</w:t>
      </w:r>
      <w:r>
        <w:t>°</w:t>
      </w:r>
      <w:r>
        <w:rPr>
          <w:rFonts w:hint="eastAsia"/>
        </w:rPr>
        <w:t>58</w:t>
      </w:r>
      <w:r>
        <w:t>′</w:t>
      </w:r>
      <w:r>
        <w:rPr>
          <w:rFonts w:hint="eastAsia"/>
        </w:rPr>
        <w:t>28</w:t>
      </w:r>
      <w:r>
        <w:t>″</w:t>
      </w:r>
      <w:r>
        <w:rPr>
          <w:rFonts w:hint="eastAsia"/>
        </w:rPr>
        <w:t>）</w:t>
      </w:r>
      <w:r>
        <w:t>，于白驿镇碑垭村</w:t>
      </w:r>
      <w:r>
        <w:rPr>
          <w:rFonts w:hint="eastAsia"/>
        </w:rPr>
        <w:t>（</w:t>
      </w:r>
      <w:r>
        <w:t>东经</w:t>
      </w:r>
      <w:r>
        <w:rPr>
          <w:rFonts w:hint="eastAsia"/>
        </w:rPr>
        <w:t>106</w:t>
      </w:r>
      <w:r>
        <w:t>°</w:t>
      </w:r>
      <w:r>
        <w:rPr>
          <w:rFonts w:hint="eastAsia"/>
        </w:rPr>
        <w:t>15</w:t>
      </w:r>
      <w:r>
        <w:t>′</w:t>
      </w:r>
      <w:r>
        <w:rPr>
          <w:rFonts w:hint="eastAsia"/>
        </w:rPr>
        <w:t>44</w:t>
      </w:r>
      <w:r>
        <w:t>″、北纬3</w:t>
      </w:r>
      <w:r>
        <w:rPr>
          <w:rFonts w:hint="eastAsia"/>
        </w:rPr>
        <w:t>1</w:t>
      </w:r>
      <w:r>
        <w:t>°</w:t>
      </w:r>
      <w:r>
        <w:rPr>
          <w:rFonts w:hint="eastAsia"/>
        </w:rPr>
        <w:t>46</w:t>
      </w:r>
      <w:r>
        <w:t>′</w:t>
      </w:r>
      <w:r>
        <w:rPr>
          <w:rFonts w:hint="eastAsia"/>
        </w:rPr>
        <w:t>38</w:t>
      </w:r>
      <w:r>
        <w:t>″</w:t>
      </w:r>
      <w:r>
        <w:rPr>
          <w:rFonts w:hint="eastAsia"/>
        </w:rPr>
        <w:t>）</w:t>
      </w:r>
      <w:r>
        <w:t>汇入苟溪河主流</w:t>
      </w:r>
      <w:r>
        <w:rPr>
          <w:rFonts w:hint="eastAsia"/>
        </w:rPr>
        <w:t>，根据苍溪县行政区划，划界范围上起白驿河源头</w:t>
      </w:r>
      <w:r>
        <w:t>苍溪县岳东镇青茨村</w:t>
      </w:r>
      <w:r>
        <w:rPr>
          <w:rFonts w:hint="eastAsia"/>
        </w:rPr>
        <w:t>，下至县境出口</w:t>
      </w:r>
      <w:r>
        <w:t>白驿镇碑垭村汇入苟溪河主流</w:t>
      </w:r>
      <w:r>
        <w:rPr>
          <w:rFonts w:hint="eastAsia"/>
        </w:rPr>
        <w:t>。</w:t>
      </w:r>
      <w:r>
        <w:rPr>
          <w:rFonts w:hint="eastAsia"/>
          <w:snapToGrid w:val="0"/>
          <w:szCs w:val="22"/>
        </w:rPr>
        <w:t>河段</w:t>
      </w:r>
      <w:r>
        <w:rPr>
          <w:snapToGrid w:val="0"/>
          <w:szCs w:val="22"/>
        </w:rPr>
        <w:t>长度</w:t>
      </w:r>
      <w:r>
        <w:rPr>
          <w:rFonts w:hint="eastAsia"/>
          <w:snapToGrid w:val="0"/>
          <w:szCs w:val="22"/>
        </w:rPr>
        <w:t>约29.6</w:t>
      </w:r>
      <w:r>
        <w:rPr>
          <w:snapToGrid w:val="0"/>
          <w:szCs w:val="22"/>
        </w:rPr>
        <w:t>km</w:t>
      </w:r>
      <w:r>
        <w:rPr>
          <w:rFonts w:hint="eastAsia"/>
          <w:snapToGrid w:val="0"/>
          <w:szCs w:val="22"/>
        </w:rPr>
        <w:t>。</w:t>
      </w:r>
    </w:p>
    <w:p>
      <w:pPr>
        <w:pStyle w:val="2"/>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eastAsia"/>
        </w:rPr>
      </w:pPr>
      <w:r>
        <w:rPr>
          <w:rFonts w:hint="eastAsia"/>
        </w:rPr>
        <w:drawing>
          <wp:inline distT="0" distB="0" distL="114300" distR="114300">
            <wp:extent cx="4794885" cy="9051925"/>
            <wp:effectExtent l="0" t="0" r="0" b="5715"/>
            <wp:docPr id="2" name="图片 1" descr="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水系图"/>
                    <pic:cNvPicPr>
                      <a:picLocks noChangeAspect="1"/>
                    </pic:cNvPicPr>
                  </pic:nvPicPr>
                  <pic:blipFill>
                    <a:blip r:embed="rId21"/>
                    <a:srcRect l="23706" r="-152" b="-2816"/>
                    <a:stretch>
                      <a:fillRect/>
                    </a:stretch>
                  </pic:blipFill>
                  <pic:spPr>
                    <a:xfrm rot="16200000">
                      <a:off x="0" y="0"/>
                      <a:ext cx="4794885" cy="9051925"/>
                    </a:xfrm>
                    <a:prstGeom prst="rect">
                      <a:avLst/>
                    </a:prstGeom>
                    <a:noFill/>
                    <a:ln>
                      <a:noFill/>
                    </a:ln>
                  </pic:spPr>
                </pic:pic>
              </a:graphicData>
            </a:graphic>
          </wp:inline>
        </w:drawing>
      </w:r>
    </w:p>
    <w:p>
      <w:pPr>
        <w:pStyle w:val="2"/>
        <w:ind w:firstLine="0" w:firstLineChars="0"/>
        <w:jc w:val="center"/>
        <w:rPr>
          <w:b/>
          <w:bCs/>
        </w:rPr>
      </w:pPr>
      <w:r>
        <w:rPr>
          <w:rFonts w:hint="eastAsia"/>
          <w:b/>
          <w:bCs/>
        </w:rPr>
        <w:t>图</w:t>
      </w:r>
      <w:r>
        <w:rPr>
          <w:rFonts w:hint="eastAsia"/>
          <w:b/>
          <w:bCs/>
          <w:lang w:val="en-US" w:eastAsia="zh-CN"/>
        </w:rPr>
        <w:t>1</w:t>
      </w:r>
      <w:r>
        <w:rPr>
          <w:rFonts w:hint="eastAsia"/>
          <w:b/>
          <w:bCs/>
        </w:rPr>
        <w:t>.1</w:t>
      </w:r>
      <w:r>
        <w:rPr>
          <w:rFonts w:hint="eastAsia"/>
          <w:b/>
          <w:bCs/>
          <w:lang w:val="en-US" w:eastAsia="zh-CN"/>
        </w:rPr>
        <w:t>-1</w:t>
      </w:r>
      <w:r>
        <w:rPr>
          <w:rFonts w:hint="eastAsia"/>
          <w:b/>
          <w:bCs/>
        </w:rPr>
        <w:t xml:space="preserve">  白驿河水系图</w:t>
      </w:r>
    </w:p>
    <w:p>
      <w:pPr>
        <w:pStyle w:val="25"/>
        <w:adjustRightInd/>
        <w:spacing w:line="520" w:lineRule="exact"/>
        <w:ind w:firstLine="640"/>
        <w:rPr>
          <w:rFonts w:ascii="Times New Roman" w:cs="Times New Roman"/>
          <w:color w:val="auto"/>
          <w:sz w:val="32"/>
          <w:szCs w:val="32"/>
          <w:highlight w:val="yellow"/>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6"/>
        <w:bidi w:val="0"/>
      </w:pPr>
      <w:bookmarkStart w:id="22" w:name="_Toc22134"/>
      <w:bookmarkStart w:id="23" w:name="_Toc4861"/>
      <w:bookmarkStart w:id="24" w:name="_Toc24470"/>
      <w:bookmarkStart w:id="25" w:name="_Toc21926"/>
      <w:bookmarkStart w:id="26" w:name="_Toc23689"/>
      <w:bookmarkStart w:id="27" w:name="_Toc24187"/>
      <w:r>
        <w:rPr>
          <w:rFonts w:hint="eastAsia"/>
        </w:rPr>
        <w:t>1.</w:t>
      </w:r>
      <w:r>
        <w:rPr>
          <w:rFonts w:hint="eastAsia"/>
          <w:lang w:val="en-US" w:eastAsia="zh-CN"/>
        </w:rPr>
        <w:t>1.2</w:t>
      </w:r>
      <w:r>
        <w:rPr>
          <w:rFonts w:hint="eastAsia"/>
        </w:rPr>
        <w:t>水文气象</w:t>
      </w:r>
      <w:bookmarkEnd w:id="22"/>
      <w:bookmarkEnd w:id="23"/>
      <w:bookmarkEnd w:id="24"/>
      <w:bookmarkEnd w:id="25"/>
      <w:bookmarkEnd w:id="26"/>
      <w:bookmarkEnd w:id="27"/>
    </w:p>
    <w:p>
      <w:pPr>
        <w:bidi w:val="0"/>
      </w:pPr>
      <w:r>
        <w:rPr>
          <w:rFonts w:hint="eastAsia"/>
        </w:rPr>
        <w:t>白驿河</w:t>
      </w:r>
      <w:r>
        <w:t>属于嘉陵江左岸二级支流，苟溪河右岸一级支流，属亚热带山地气候，冬季干燥寒冷，盛夏湿润凉爽，嘉陵江中下游属亚热带季风气候，冬寒夏热、四季分明、夏秋多雨、冬春干旱、雨热同季，有冬春多风的特点。</w:t>
      </w:r>
    </w:p>
    <w:p>
      <w:pPr>
        <w:ind w:firstLine="480"/>
      </w:pPr>
      <w:r>
        <w:rPr>
          <w:rFonts w:hint="eastAsia"/>
        </w:rPr>
        <w:t>苍溪县境属亚热带湿润季风气候区，气候温和，雨量丰沛，日照充足，四季分明。冬冷少雨干旱多寒潮，春暖风高物燥多干旱，夏炎雨水集中干旱突出，秋凉潮湿多绵雨和洪涝。苍溪县境累年年均降雨量，北部山区在1100—1300毫米之间，东部低山区多在900—1200毫米之间，西南部深丘地区多在800—1100毫米之间。县气象站多年平均降雨量1046.7毫米，最多为1605.1毫米，出现在1981年；最少为703.4毫米，出现在1986年。季降雨多集中在夏季，大部分区域平均降雨量在460—600毫米之间，占全年总降雨量46—50%；秋季次之，为280—350毫米之间，占全年总降雨量26—32%；春季降雨量为213.5毫米左右，约占全年总降雨量20%；冬季最少，平均降雨量35.4毫米，仅占全年总降雨量3%。全年各月降雨分配不均，最多是7月，为214.3毫米；9月次之，为185.5毫米；最少是12月，为9.8毫米。日降雨量在50.0毫米以上之暴雨多出现在4—10月；100.0毫米以上之大暴雨多出现在5—9月。县境多年平均日照时数为1490.9小时，最多1822.3小时（1978年），最少1154.2小时（1989年）。日照8月最多，达209.3小时，2月最少，仅72.6小时。多年平均太阳总辐射每平方厘米87.8千卡。月辐射8月最大，每平方厘米12.3千卡，12月最小，每平方厘米3千卡。</w:t>
      </w:r>
    </w:p>
    <w:p>
      <w:pPr>
        <w:ind w:firstLine="480"/>
      </w:pPr>
      <w:r>
        <w:rPr>
          <w:rFonts w:hint="eastAsia"/>
        </w:rPr>
        <w:t>苍溪县境内气候温和，多年平均气温16.7℃，最高年份为17.4℃（1963年、1966年、1978年），最低年份15.9℃（1989年）。累年各旬平均气温最高为8月上旬27.8℃，最低为1月上旬5.9℃。极端最高气温39.3℃（1961.7.14），最低气温-4.6℃（1975.12.15）。多年平均蒸发量1316.1mm，其中，平均陆面蒸发692.3mm，水面蒸发923.3mm。累年各月平均相对湿度67～79%。年无霜期288天。多年平均风速2.0m/s，实测最大风速21m/s。境内光温条件适宜多种作物生长，一般可满足三熟制的需要，南部冬季低温寒潮期短，少冻害，有利于亚热带作物越冬。县境多年平均地表径流量10.11亿m³，年均径流深437mm，多年平均地表径流总量239.07亿m³，其中本县产流水量10.11亿m³，东河入境水量228.96亿m³，流出境外237.49亿m³，年均拦蓄径流1.8亿m³。地下水储量0.37～0.65亿m³，径流模数0.5L/s·km</w:t>
      </w:r>
      <w:r>
        <w:rPr>
          <w:rFonts w:hint="eastAsia"/>
          <w:vertAlign w:val="superscript"/>
        </w:rPr>
        <w:t>2</w:t>
      </w:r>
      <w:r>
        <w:rPr>
          <w:rFonts w:hint="eastAsia"/>
        </w:rPr>
        <w:t>。</w:t>
      </w:r>
    </w:p>
    <w:p>
      <w:pPr>
        <w:pStyle w:val="27"/>
        <w:ind w:firstLine="482"/>
        <w:sectPr>
          <w:headerReference r:id="rId14" w:type="default"/>
          <w:footerReference r:id="rId15" w:type="default"/>
          <w:pgSz w:w="11906" w:h="16838"/>
          <w:pgMar w:top="1361" w:right="1162" w:bottom="1162" w:left="1361" w:header="567" w:footer="567" w:gutter="0"/>
          <w:pgBorders>
            <w:top w:val="none" w:sz="0" w:space="0"/>
            <w:left w:val="none" w:sz="0" w:space="0"/>
            <w:bottom w:val="none" w:sz="0" w:space="0"/>
            <w:right w:val="none" w:sz="0" w:space="0"/>
          </w:pgBorders>
          <w:pgNumType w:fmt="decimal"/>
          <w:cols w:space="720" w:num="1"/>
          <w:docGrid w:linePitch="326" w:charSpace="0"/>
        </w:sectPr>
      </w:pPr>
    </w:p>
    <w:p>
      <w:pPr>
        <w:pStyle w:val="27"/>
        <w:ind w:firstLine="482"/>
      </w:pPr>
    </w:p>
    <w:p>
      <w:pPr>
        <w:pStyle w:val="30"/>
        <w:bidi w:val="0"/>
      </w:pPr>
      <w:r>
        <w:rPr>
          <w:rFonts w:hint="eastAsia"/>
        </w:rPr>
        <w:t>表1.</w:t>
      </w:r>
      <w:r>
        <w:rPr>
          <w:rFonts w:hint="eastAsia"/>
          <w:lang w:val="en-US" w:eastAsia="zh-CN"/>
        </w:rPr>
        <w:t>1.2</w:t>
      </w:r>
      <w:r>
        <w:rPr>
          <w:rFonts w:hint="eastAsia"/>
        </w:rPr>
        <w:t>-1</w:t>
      </w:r>
      <w:r>
        <w:rPr>
          <w:rFonts w:hint="eastAsia"/>
          <w:lang w:eastAsia="zh-CN"/>
        </w:rPr>
        <w:t>白驿河</w:t>
      </w:r>
      <w:r>
        <w:rPr>
          <w:rFonts w:hint="eastAsia"/>
        </w:rPr>
        <w:t>气候特征值表</w:t>
      </w:r>
    </w:p>
    <w:tbl>
      <w:tblPr>
        <w:tblStyle w:val="21"/>
        <w:tblW w:w="5000" w:type="pct"/>
        <w:tblInd w:w="0" w:type="dxa"/>
        <w:tblLayout w:type="autofit"/>
        <w:tblCellMar>
          <w:top w:w="0" w:type="dxa"/>
          <w:left w:w="0" w:type="dxa"/>
          <w:bottom w:w="0" w:type="dxa"/>
          <w:right w:w="0" w:type="dxa"/>
        </w:tblCellMar>
      </w:tblPr>
      <w:tblGrid>
        <w:gridCol w:w="581"/>
        <w:gridCol w:w="1400"/>
        <w:gridCol w:w="1575"/>
        <w:gridCol w:w="1575"/>
        <w:gridCol w:w="1810"/>
        <w:gridCol w:w="1581"/>
        <w:gridCol w:w="1391"/>
        <w:gridCol w:w="1492"/>
        <w:gridCol w:w="1581"/>
        <w:gridCol w:w="1357"/>
      </w:tblGrid>
      <w:tr>
        <w:tblPrEx>
          <w:tblCellMar>
            <w:top w:w="0" w:type="dxa"/>
            <w:left w:w="0" w:type="dxa"/>
            <w:bottom w:w="0" w:type="dxa"/>
            <w:right w:w="0" w:type="dxa"/>
          </w:tblCellMar>
        </w:tblPrEx>
        <w:trPr>
          <w:trHeight w:val="34" w:hRule="atLeast"/>
        </w:trPr>
        <w:tc>
          <w:tcPr>
            <w:tcW w:w="203" w:type="pct"/>
            <w:tcBorders>
              <w:top w:val="single" w:color="auto" w:sz="4" w:space="0"/>
              <w:left w:val="single" w:color="auto" w:sz="4" w:space="0"/>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rPr>
                <w:rFonts w:hint="eastAsia"/>
              </w:rPr>
              <w:t>项目</w:t>
            </w:r>
          </w:p>
        </w:tc>
        <w:tc>
          <w:tcPr>
            <w:tcW w:w="488" w:type="pct"/>
            <w:tcBorders>
              <w:top w:val="single" w:color="auto" w:sz="4" w:space="0"/>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rPr>
                <w:rFonts w:hint="eastAsia"/>
              </w:rPr>
              <w:t>多年平均气温（℃）</w:t>
            </w:r>
          </w:p>
        </w:tc>
        <w:tc>
          <w:tcPr>
            <w:tcW w:w="549" w:type="pct"/>
            <w:tcBorders>
              <w:top w:val="single" w:color="auto" w:sz="4" w:space="0"/>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rPr>
                <w:rFonts w:hint="eastAsia"/>
              </w:rPr>
              <w:t>极端最高气温（℃）</w:t>
            </w:r>
          </w:p>
        </w:tc>
        <w:tc>
          <w:tcPr>
            <w:tcW w:w="549" w:type="pct"/>
            <w:tcBorders>
              <w:top w:val="single" w:color="auto" w:sz="4" w:space="0"/>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rPr>
                <w:rFonts w:hint="eastAsia"/>
              </w:rPr>
              <w:t>极端最低气温（℃）</w:t>
            </w:r>
          </w:p>
        </w:tc>
        <w:tc>
          <w:tcPr>
            <w:tcW w:w="631" w:type="pct"/>
            <w:tcBorders>
              <w:top w:val="single" w:color="auto" w:sz="4" w:space="0"/>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rPr>
                <w:rFonts w:hint="eastAsia"/>
              </w:rPr>
              <w:t>多年平均相对湿度（</w:t>
            </w:r>
            <w:r>
              <w:t>%</w:t>
            </w:r>
            <w:r>
              <w:rPr>
                <w:rFonts w:hint="eastAsia"/>
              </w:rPr>
              <w:t>）</w:t>
            </w:r>
          </w:p>
        </w:tc>
        <w:tc>
          <w:tcPr>
            <w:tcW w:w="551" w:type="pct"/>
            <w:tcBorders>
              <w:top w:val="single" w:color="auto" w:sz="4" w:space="0"/>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rPr>
                <w:rFonts w:hint="eastAsia"/>
              </w:rPr>
              <w:t>多年平均降水量</w:t>
            </w:r>
            <w:r>
              <w:t>(mm)</w:t>
            </w:r>
          </w:p>
        </w:tc>
        <w:tc>
          <w:tcPr>
            <w:tcW w:w="485" w:type="pct"/>
            <w:tcBorders>
              <w:top w:val="single" w:color="auto" w:sz="4" w:space="0"/>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rPr>
                <w:rFonts w:hint="eastAsia"/>
              </w:rPr>
              <w:t>最大日降水量</w:t>
            </w:r>
            <w:r>
              <w:t>(mm)</w:t>
            </w:r>
          </w:p>
        </w:tc>
        <w:tc>
          <w:tcPr>
            <w:tcW w:w="520" w:type="pct"/>
            <w:tcBorders>
              <w:top w:val="single" w:color="auto" w:sz="4" w:space="0"/>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rPr>
                <w:rFonts w:hint="eastAsia"/>
              </w:rPr>
              <w:t>≥</w:t>
            </w:r>
            <w:r>
              <w:t>10mm</w:t>
            </w:r>
            <w:r>
              <w:rPr>
                <w:rFonts w:hint="eastAsia"/>
              </w:rPr>
              <w:t>降水日数</w:t>
            </w:r>
            <w:r>
              <w:t>(d)</w:t>
            </w:r>
          </w:p>
        </w:tc>
        <w:tc>
          <w:tcPr>
            <w:tcW w:w="551" w:type="pct"/>
            <w:tcBorders>
              <w:top w:val="single" w:color="auto" w:sz="4" w:space="0"/>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rPr>
                <w:rFonts w:hint="eastAsia"/>
              </w:rPr>
              <w:t>多年平均蒸发量</w:t>
            </w:r>
            <w:r>
              <w:t>(mm)</w:t>
            </w:r>
          </w:p>
        </w:tc>
        <w:tc>
          <w:tcPr>
            <w:tcW w:w="473" w:type="pct"/>
            <w:tcBorders>
              <w:top w:val="single" w:color="auto" w:sz="4" w:space="0"/>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rPr>
                <w:rFonts w:hint="eastAsia"/>
              </w:rPr>
              <w:t>多年平均风速</w:t>
            </w:r>
            <w:r>
              <w:t>(m/s)</w:t>
            </w:r>
          </w:p>
        </w:tc>
      </w:tr>
      <w:tr>
        <w:tblPrEx>
          <w:tblCellMar>
            <w:top w:w="0" w:type="dxa"/>
            <w:left w:w="0" w:type="dxa"/>
            <w:bottom w:w="0" w:type="dxa"/>
            <w:right w:w="0" w:type="dxa"/>
          </w:tblCellMar>
        </w:tblPrEx>
        <w:trPr>
          <w:trHeight w:val="34" w:hRule="atLeast"/>
        </w:trPr>
        <w:tc>
          <w:tcPr>
            <w:tcW w:w="203" w:type="pct"/>
            <w:tcBorders>
              <w:top w:val="nil"/>
              <w:left w:val="single" w:color="auto" w:sz="4" w:space="0"/>
              <w:bottom w:val="single" w:color="auto" w:sz="4" w:space="0"/>
              <w:right w:val="single" w:color="auto" w:sz="4" w:space="0"/>
            </w:tcBorders>
            <w:tcMar>
              <w:top w:w="14" w:type="dxa"/>
              <w:left w:w="14" w:type="dxa"/>
              <w:bottom w:w="0" w:type="dxa"/>
              <w:right w:w="14" w:type="dxa"/>
            </w:tcMar>
            <w:vAlign w:val="center"/>
          </w:tcPr>
          <w:p>
            <w:pPr>
              <w:pStyle w:val="28"/>
            </w:pPr>
            <w:r>
              <w:t>1</w:t>
            </w:r>
            <w:r>
              <w:rPr>
                <w:rFonts w:hint="eastAsia"/>
              </w:rPr>
              <w:t>月</w:t>
            </w:r>
          </w:p>
        </w:tc>
        <w:tc>
          <w:tcPr>
            <w:tcW w:w="488"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6</w:t>
            </w:r>
            <w:r>
              <w:rPr>
                <w:rFonts w:hint="eastAsia"/>
              </w:rPr>
              <w:t>.0</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17.3</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-3.4</w:t>
            </w:r>
          </w:p>
        </w:tc>
        <w:tc>
          <w:tcPr>
            <w:tcW w:w="63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72</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10.6</w:t>
            </w:r>
          </w:p>
        </w:tc>
        <w:tc>
          <w:tcPr>
            <w:tcW w:w="485"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11.3</w:t>
            </w:r>
          </w:p>
        </w:tc>
        <w:tc>
          <w:tcPr>
            <w:tcW w:w="520"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0.1</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43.6</w:t>
            </w:r>
          </w:p>
        </w:tc>
        <w:tc>
          <w:tcPr>
            <w:tcW w:w="473"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1.6</w:t>
            </w:r>
          </w:p>
        </w:tc>
      </w:tr>
      <w:tr>
        <w:tblPrEx>
          <w:tblCellMar>
            <w:top w:w="0" w:type="dxa"/>
            <w:left w:w="0" w:type="dxa"/>
            <w:bottom w:w="0" w:type="dxa"/>
            <w:right w:w="0" w:type="dxa"/>
          </w:tblCellMar>
        </w:tblPrEx>
        <w:trPr>
          <w:trHeight w:val="34" w:hRule="atLeast"/>
        </w:trPr>
        <w:tc>
          <w:tcPr>
            <w:tcW w:w="203" w:type="pct"/>
            <w:tcBorders>
              <w:top w:val="nil"/>
              <w:left w:val="single" w:color="auto" w:sz="4" w:space="0"/>
              <w:bottom w:val="single" w:color="auto" w:sz="4" w:space="0"/>
              <w:right w:val="single" w:color="auto" w:sz="4" w:space="0"/>
            </w:tcBorders>
            <w:tcMar>
              <w:top w:w="14" w:type="dxa"/>
              <w:left w:w="14" w:type="dxa"/>
              <w:bottom w:w="0" w:type="dxa"/>
              <w:right w:w="14" w:type="dxa"/>
            </w:tcMar>
            <w:vAlign w:val="center"/>
          </w:tcPr>
          <w:p>
            <w:pPr>
              <w:pStyle w:val="28"/>
            </w:pPr>
            <w:r>
              <w:t>2</w:t>
            </w:r>
            <w:r>
              <w:rPr>
                <w:rFonts w:hint="eastAsia"/>
              </w:rPr>
              <w:t>月</w:t>
            </w:r>
          </w:p>
        </w:tc>
        <w:tc>
          <w:tcPr>
            <w:tcW w:w="488"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7.6</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21.5</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-2.3</w:t>
            </w:r>
          </w:p>
        </w:tc>
        <w:tc>
          <w:tcPr>
            <w:tcW w:w="63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72</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13.3</w:t>
            </w:r>
          </w:p>
        </w:tc>
        <w:tc>
          <w:tcPr>
            <w:tcW w:w="485"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12.7</w:t>
            </w:r>
          </w:p>
        </w:tc>
        <w:tc>
          <w:tcPr>
            <w:tcW w:w="520"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0.1</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47.4</w:t>
            </w:r>
          </w:p>
        </w:tc>
        <w:tc>
          <w:tcPr>
            <w:tcW w:w="473"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1.9</w:t>
            </w:r>
          </w:p>
        </w:tc>
      </w:tr>
      <w:tr>
        <w:tblPrEx>
          <w:tblCellMar>
            <w:top w:w="0" w:type="dxa"/>
            <w:left w:w="0" w:type="dxa"/>
            <w:bottom w:w="0" w:type="dxa"/>
            <w:right w:w="0" w:type="dxa"/>
          </w:tblCellMar>
        </w:tblPrEx>
        <w:trPr>
          <w:trHeight w:val="34" w:hRule="atLeast"/>
        </w:trPr>
        <w:tc>
          <w:tcPr>
            <w:tcW w:w="203" w:type="pct"/>
            <w:tcBorders>
              <w:top w:val="nil"/>
              <w:left w:val="single" w:color="auto" w:sz="4" w:space="0"/>
              <w:bottom w:val="single" w:color="auto" w:sz="4" w:space="0"/>
              <w:right w:val="single" w:color="auto" w:sz="4" w:space="0"/>
            </w:tcBorders>
            <w:tcMar>
              <w:top w:w="14" w:type="dxa"/>
              <w:left w:w="14" w:type="dxa"/>
              <w:bottom w:w="0" w:type="dxa"/>
              <w:right w:w="14" w:type="dxa"/>
            </w:tcMar>
            <w:vAlign w:val="center"/>
          </w:tcPr>
          <w:p>
            <w:pPr>
              <w:pStyle w:val="28"/>
            </w:pPr>
            <w:r>
              <w:t>3</w:t>
            </w:r>
            <w:r>
              <w:rPr>
                <w:rFonts w:hint="eastAsia"/>
              </w:rPr>
              <w:t>月</w:t>
            </w:r>
          </w:p>
        </w:tc>
        <w:tc>
          <w:tcPr>
            <w:tcW w:w="488"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12.2</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30.3</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-1.4</w:t>
            </w:r>
          </w:p>
        </w:tc>
        <w:tc>
          <w:tcPr>
            <w:tcW w:w="63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69</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29.4</w:t>
            </w:r>
          </w:p>
        </w:tc>
        <w:tc>
          <w:tcPr>
            <w:tcW w:w="485"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31.4</w:t>
            </w:r>
          </w:p>
        </w:tc>
        <w:tc>
          <w:tcPr>
            <w:tcW w:w="520"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0.6</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91.4</w:t>
            </w:r>
          </w:p>
        </w:tc>
        <w:tc>
          <w:tcPr>
            <w:tcW w:w="473"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2.2</w:t>
            </w:r>
          </w:p>
        </w:tc>
      </w:tr>
      <w:tr>
        <w:tblPrEx>
          <w:tblCellMar>
            <w:top w:w="0" w:type="dxa"/>
            <w:left w:w="0" w:type="dxa"/>
            <w:bottom w:w="0" w:type="dxa"/>
            <w:right w:w="0" w:type="dxa"/>
          </w:tblCellMar>
        </w:tblPrEx>
        <w:trPr>
          <w:trHeight w:val="34" w:hRule="atLeast"/>
        </w:trPr>
        <w:tc>
          <w:tcPr>
            <w:tcW w:w="203" w:type="pct"/>
            <w:tcBorders>
              <w:top w:val="nil"/>
              <w:left w:val="single" w:color="auto" w:sz="4" w:space="0"/>
              <w:bottom w:val="single" w:color="auto" w:sz="4" w:space="0"/>
              <w:right w:val="single" w:color="auto" w:sz="4" w:space="0"/>
            </w:tcBorders>
            <w:tcMar>
              <w:top w:w="14" w:type="dxa"/>
              <w:left w:w="14" w:type="dxa"/>
              <w:bottom w:w="0" w:type="dxa"/>
              <w:right w:w="14" w:type="dxa"/>
            </w:tcMar>
            <w:vAlign w:val="center"/>
          </w:tcPr>
          <w:p>
            <w:pPr>
              <w:pStyle w:val="28"/>
            </w:pPr>
            <w:r>
              <w:t>4</w:t>
            </w:r>
            <w:r>
              <w:rPr>
                <w:rFonts w:hint="eastAsia"/>
              </w:rPr>
              <w:t>月</w:t>
            </w:r>
          </w:p>
        </w:tc>
        <w:tc>
          <w:tcPr>
            <w:tcW w:w="488"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17.3</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33.8</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1.3</w:t>
            </w:r>
          </w:p>
        </w:tc>
        <w:tc>
          <w:tcPr>
            <w:tcW w:w="63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68</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67.3</w:t>
            </w:r>
          </w:p>
        </w:tc>
        <w:tc>
          <w:tcPr>
            <w:tcW w:w="485"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63.8</w:t>
            </w:r>
          </w:p>
        </w:tc>
        <w:tc>
          <w:tcPr>
            <w:tcW w:w="520"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2.2</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140.2</w:t>
            </w:r>
          </w:p>
        </w:tc>
        <w:tc>
          <w:tcPr>
            <w:tcW w:w="473"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2.4</w:t>
            </w:r>
          </w:p>
        </w:tc>
      </w:tr>
      <w:tr>
        <w:tblPrEx>
          <w:tblCellMar>
            <w:top w:w="0" w:type="dxa"/>
            <w:left w:w="0" w:type="dxa"/>
            <w:bottom w:w="0" w:type="dxa"/>
            <w:right w:w="0" w:type="dxa"/>
          </w:tblCellMar>
        </w:tblPrEx>
        <w:trPr>
          <w:trHeight w:val="34" w:hRule="atLeast"/>
        </w:trPr>
        <w:tc>
          <w:tcPr>
            <w:tcW w:w="203" w:type="pct"/>
            <w:tcBorders>
              <w:top w:val="nil"/>
              <w:left w:val="single" w:color="auto" w:sz="4" w:space="0"/>
              <w:bottom w:val="single" w:color="auto" w:sz="4" w:space="0"/>
              <w:right w:val="single" w:color="auto" w:sz="4" w:space="0"/>
            </w:tcBorders>
            <w:tcMar>
              <w:top w:w="14" w:type="dxa"/>
              <w:left w:w="14" w:type="dxa"/>
              <w:bottom w:w="0" w:type="dxa"/>
              <w:right w:w="14" w:type="dxa"/>
            </w:tcMar>
            <w:vAlign w:val="center"/>
          </w:tcPr>
          <w:p>
            <w:pPr>
              <w:pStyle w:val="28"/>
            </w:pPr>
            <w:r>
              <w:t>5</w:t>
            </w:r>
            <w:r>
              <w:rPr>
                <w:rFonts w:hint="eastAsia"/>
              </w:rPr>
              <w:t>月</w:t>
            </w:r>
          </w:p>
        </w:tc>
        <w:tc>
          <w:tcPr>
            <w:tcW w:w="488"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21.6</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36.4</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8.7</w:t>
            </w:r>
          </w:p>
        </w:tc>
        <w:tc>
          <w:tcPr>
            <w:tcW w:w="63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70</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117.9</w:t>
            </w:r>
          </w:p>
        </w:tc>
        <w:tc>
          <w:tcPr>
            <w:tcW w:w="485"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109.8</w:t>
            </w:r>
          </w:p>
        </w:tc>
        <w:tc>
          <w:tcPr>
            <w:tcW w:w="520"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3.2</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182.6</w:t>
            </w:r>
          </w:p>
        </w:tc>
        <w:tc>
          <w:tcPr>
            <w:tcW w:w="473"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2.4</w:t>
            </w:r>
          </w:p>
        </w:tc>
      </w:tr>
      <w:tr>
        <w:tblPrEx>
          <w:tblCellMar>
            <w:top w:w="0" w:type="dxa"/>
            <w:left w:w="0" w:type="dxa"/>
            <w:bottom w:w="0" w:type="dxa"/>
            <w:right w:w="0" w:type="dxa"/>
          </w:tblCellMar>
        </w:tblPrEx>
        <w:trPr>
          <w:trHeight w:val="34" w:hRule="atLeast"/>
        </w:trPr>
        <w:tc>
          <w:tcPr>
            <w:tcW w:w="203" w:type="pct"/>
            <w:tcBorders>
              <w:top w:val="nil"/>
              <w:left w:val="single" w:color="auto" w:sz="4" w:space="0"/>
              <w:bottom w:val="single" w:color="auto" w:sz="4" w:space="0"/>
              <w:right w:val="single" w:color="auto" w:sz="4" w:space="0"/>
            </w:tcBorders>
            <w:tcMar>
              <w:top w:w="14" w:type="dxa"/>
              <w:left w:w="14" w:type="dxa"/>
              <w:bottom w:w="0" w:type="dxa"/>
              <w:right w:w="14" w:type="dxa"/>
            </w:tcMar>
            <w:vAlign w:val="center"/>
          </w:tcPr>
          <w:p>
            <w:pPr>
              <w:pStyle w:val="28"/>
            </w:pPr>
            <w:r>
              <w:t>6</w:t>
            </w:r>
            <w:r>
              <w:rPr>
                <w:rFonts w:hint="eastAsia"/>
              </w:rPr>
              <w:t>月</w:t>
            </w:r>
          </w:p>
        </w:tc>
        <w:tc>
          <w:tcPr>
            <w:tcW w:w="488"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24.4</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38.3</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14.2</w:t>
            </w:r>
          </w:p>
        </w:tc>
        <w:tc>
          <w:tcPr>
            <w:tcW w:w="63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74</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118.7</w:t>
            </w:r>
          </w:p>
        </w:tc>
        <w:tc>
          <w:tcPr>
            <w:tcW w:w="485"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103.1</w:t>
            </w:r>
          </w:p>
        </w:tc>
        <w:tc>
          <w:tcPr>
            <w:tcW w:w="520"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3.6</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155.9</w:t>
            </w:r>
          </w:p>
        </w:tc>
        <w:tc>
          <w:tcPr>
            <w:tcW w:w="473"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2.1</w:t>
            </w:r>
          </w:p>
        </w:tc>
      </w:tr>
      <w:tr>
        <w:tblPrEx>
          <w:tblCellMar>
            <w:top w:w="0" w:type="dxa"/>
            <w:left w:w="0" w:type="dxa"/>
            <w:bottom w:w="0" w:type="dxa"/>
            <w:right w:w="0" w:type="dxa"/>
          </w:tblCellMar>
        </w:tblPrEx>
        <w:trPr>
          <w:trHeight w:val="34" w:hRule="atLeast"/>
        </w:trPr>
        <w:tc>
          <w:tcPr>
            <w:tcW w:w="203" w:type="pct"/>
            <w:tcBorders>
              <w:top w:val="nil"/>
              <w:left w:val="single" w:color="auto" w:sz="4" w:space="0"/>
              <w:bottom w:val="single" w:color="auto" w:sz="4" w:space="0"/>
              <w:right w:val="single" w:color="auto" w:sz="4" w:space="0"/>
            </w:tcBorders>
            <w:tcMar>
              <w:top w:w="14" w:type="dxa"/>
              <w:left w:w="14" w:type="dxa"/>
              <w:bottom w:w="0" w:type="dxa"/>
              <w:right w:w="14" w:type="dxa"/>
            </w:tcMar>
            <w:vAlign w:val="center"/>
          </w:tcPr>
          <w:p>
            <w:pPr>
              <w:pStyle w:val="28"/>
            </w:pPr>
            <w:r>
              <w:t>7</w:t>
            </w:r>
            <w:r>
              <w:rPr>
                <w:rFonts w:hint="eastAsia"/>
              </w:rPr>
              <w:t>月</w:t>
            </w:r>
          </w:p>
        </w:tc>
        <w:tc>
          <w:tcPr>
            <w:tcW w:w="488"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26.5</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37.8</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16.9</w:t>
            </w:r>
          </w:p>
        </w:tc>
        <w:tc>
          <w:tcPr>
            <w:tcW w:w="63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78</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217.6</w:t>
            </w:r>
          </w:p>
        </w:tc>
        <w:tc>
          <w:tcPr>
            <w:tcW w:w="485"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148.1</w:t>
            </w:r>
          </w:p>
        </w:tc>
        <w:tc>
          <w:tcPr>
            <w:tcW w:w="520"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5.3</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158.9</w:t>
            </w:r>
          </w:p>
        </w:tc>
        <w:tc>
          <w:tcPr>
            <w:tcW w:w="473"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2.0</w:t>
            </w:r>
          </w:p>
        </w:tc>
      </w:tr>
      <w:tr>
        <w:tblPrEx>
          <w:tblCellMar>
            <w:top w:w="0" w:type="dxa"/>
            <w:left w:w="0" w:type="dxa"/>
            <w:bottom w:w="0" w:type="dxa"/>
            <w:right w:w="0" w:type="dxa"/>
          </w:tblCellMar>
        </w:tblPrEx>
        <w:trPr>
          <w:trHeight w:val="34" w:hRule="atLeast"/>
        </w:trPr>
        <w:tc>
          <w:tcPr>
            <w:tcW w:w="203" w:type="pct"/>
            <w:tcBorders>
              <w:top w:val="nil"/>
              <w:left w:val="single" w:color="auto" w:sz="4" w:space="0"/>
              <w:bottom w:val="single" w:color="auto" w:sz="4" w:space="0"/>
              <w:right w:val="single" w:color="auto" w:sz="4" w:space="0"/>
            </w:tcBorders>
            <w:tcMar>
              <w:top w:w="14" w:type="dxa"/>
              <w:left w:w="14" w:type="dxa"/>
              <w:bottom w:w="0" w:type="dxa"/>
              <w:right w:w="14" w:type="dxa"/>
            </w:tcMar>
            <w:vAlign w:val="center"/>
          </w:tcPr>
          <w:p>
            <w:pPr>
              <w:pStyle w:val="28"/>
            </w:pPr>
            <w:r>
              <w:t>8</w:t>
            </w:r>
            <w:r>
              <w:rPr>
                <w:rFonts w:hint="eastAsia"/>
              </w:rPr>
              <w:t>月</w:t>
            </w:r>
          </w:p>
        </w:tc>
        <w:tc>
          <w:tcPr>
            <w:tcW w:w="488"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26.7</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38.9</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15.2</w:t>
            </w:r>
          </w:p>
        </w:tc>
        <w:tc>
          <w:tcPr>
            <w:tcW w:w="63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74</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180</w:t>
            </w:r>
          </w:p>
        </w:tc>
        <w:tc>
          <w:tcPr>
            <w:tcW w:w="485"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195.5</w:t>
            </w:r>
          </w:p>
        </w:tc>
        <w:tc>
          <w:tcPr>
            <w:tcW w:w="520"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4</w:t>
            </w:r>
            <w:r>
              <w:rPr>
                <w:rFonts w:hint="eastAsia"/>
              </w:rPr>
              <w:t>.0</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171.8</w:t>
            </w:r>
          </w:p>
        </w:tc>
        <w:tc>
          <w:tcPr>
            <w:tcW w:w="473"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2.1</w:t>
            </w:r>
          </w:p>
        </w:tc>
      </w:tr>
      <w:tr>
        <w:tblPrEx>
          <w:tblCellMar>
            <w:top w:w="0" w:type="dxa"/>
            <w:left w:w="0" w:type="dxa"/>
            <w:bottom w:w="0" w:type="dxa"/>
            <w:right w:w="0" w:type="dxa"/>
          </w:tblCellMar>
        </w:tblPrEx>
        <w:trPr>
          <w:trHeight w:val="34" w:hRule="atLeast"/>
        </w:trPr>
        <w:tc>
          <w:tcPr>
            <w:tcW w:w="203" w:type="pct"/>
            <w:tcBorders>
              <w:top w:val="nil"/>
              <w:left w:val="single" w:color="auto" w:sz="4" w:space="0"/>
              <w:bottom w:val="single" w:color="auto" w:sz="4" w:space="0"/>
              <w:right w:val="single" w:color="auto" w:sz="4" w:space="0"/>
            </w:tcBorders>
            <w:tcMar>
              <w:top w:w="14" w:type="dxa"/>
              <w:left w:w="14" w:type="dxa"/>
              <w:bottom w:w="0" w:type="dxa"/>
              <w:right w:w="14" w:type="dxa"/>
            </w:tcMar>
            <w:vAlign w:val="center"/>
          </w:tcPr>
          <w:p>
            <w:pPr>
              <w:pStyle w:val="28"/>
            </w:pPr>
            <w:r>
              <w:t>9</w:t>
            </w:r>
            <w:r>
              <w:rPr>
                <w:rFonts w:hint="eastAsia"/>
              </w:rPr>
              <w:t>月</w:t>
            </w:r>
          </w:p>
        </w:tc>
        <w:tc>
          <w:tcPr>
            <w:tcW w:w="488"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21.6</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37.3</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9.5</w:t>
            </w:r>
          </w:p>
        </w:tc>
        <w:tc>
          <w:tcPr>
            <w:tcW w:w="63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80</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191.9</w:t>
            </w:r>
          </w:p>
        </w:tc>
        <w:tc>
          <w:tcPr>
            <w:tcW w:w="485"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204.3</w:t>
            </w:r>
          </w:p>
        </w:tc>
        <w:tc>
          <w:tcPr>
            <w:tcW w:w="520"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5</w:t>
            </w:r>
            <w:r>
              <w:rPr>
                <w:rFonts w:hint="eastAsia"/>
              </w:rPr>
              <w:t>.0</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99.3</w:t>
            </w:r>
          </w:p>
        </w:tc>
        <w:tc>
          <w:tcPr>
            <w:tcW w:w="473"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2.1</w:t>
            </w:r>
          </w:p>
        </w:tc>
      </w:tr>
      <w:tr>
        <w:tblPrEx>
          <w:tblCellMar>
            <w:top w:w="0" w:type="dxa"/>
            <w:left w:w="0" w:type="dxa"/>
            <w:bottom w:w="0" w:type="dxa"/>
            <w:right w:w="0" w:type="dxa"/>
          </w:tblCellMar>
        </w:tblPrEx>
        <w:trPr>
          <w:trHeight w:val="34" w:hRule="atLeast"/>
        </w:trPr>
        <w:tc>
          <w:tcPr>
            <w:tcW w:w="203" w:type="pct"/>
            <w:tcBorders>
              <w:top w:val="nil"/>
              <w:left w:val="single" w:color="auto" w:sz="4" w:space="0"/>
              <w:bottom w:val="single" w:color="auto" w:sz="4" w:space="0"/>
              <w:right w:val="single" w:color="auto" w:sz="4" w:space="0"/>
            </w:tcBorders>
            <w:tcMar>
              <w:top w:w="14" w:type="dxa"/>
              <w:left w:w="14" w:type="dxa"/>
              <w:bottom w:w="0" w:type="dxa"/>
              <w:right w:w="14" w:type="dxa"/>
            </w:tcMar>
            <w:vAlign w:val="center"/>
          </w:tcPr>
          <w:p>
            <w:pPr>
              <w:pStyle w:val="28"/>
            </w:pPr>
            <w:r>
              <w:t>10</w:t>
            </w:r>
            <w:r>
              <w:rPr>
                <w:rFonts w:hint="eastAsia"/>
              </w:rPr>
              <w:t>月</w:t>
            </w:r>
          </w:p>
        </w:tc>
        <w:tc>
          <w:tcPr>
            <w:tcW w:w="488"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17.1</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30.1</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2.7</w:t>
            </w:r>
          </w:p>
        </w:tc>
        <w:tc>
          <w:tcPr>
            <w:tcW w:w="63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80</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77.4</w:t>
            </w:r>
          </w:p>
        </w:tc>
        <w:tc>
          <w:tcPr>
            <w:tcW w:w="485"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63.5</w:t>
            </w:r>
          </w:p>
        </w:tc>
        <w:tc>
          <w:tcPr>
            <w:tcW w:w="520"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2.2</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77.5</w:t>
            </w:r>
          </w:p>
        </w:tc>
        <w:tc>
          <w:tcPr>
            <w:tcW w:w="473"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1.8</w:t>
            </w:r>
          </w:p>
        </w:tc>
      </w:tr>
      <w:tr>
        <w:tblPrEx>
          <w:tblCellMar>
            <w:top w:w="0" w:type="dxa"/>
            <w:left w:w="0" w:type="dxa"/>
            <w:bottom w:w="0" w:type="dxa"/>
            <w:right w:w="0" w:type="dxa"/>
          </w:tblCellMar>
        </w:tblPrEx>
        <w:trPr>
          <w:trHeight w:val="34" w:hRule="atLeast"/>
        </w:trPr>
        <w:tc>
          <w:tcPr>
            <w:tcW w:w="203" w:type="pct"/>
            <w:tcBorders>
              <w:top w:val="nil"/>
              <w:left w:val="single" w:color="auto" w:sz="4" w:space="0"/>
              <w:bottom w:val="single" w:color="auto" w:sz="4" w:space="0"/>
              <w:right w:val="single" w:color="auto" w:sz="4" w:space="0"/>
            </w:tcBorders>
            <w:tcMar>
              <w:top w:w="14" w:type="dxa"/>
              <w:left w:w="14" w:type="dxa"/>
              <w:bottom w:w="0" w:type="dxa"/>
              <w:right w:w="14" w:type="dxa"/>
            </w:tcMar>
            <w:vAlign w:val="center"/>
          </w:tcPr>
          <w:p>
            <w:pPr>
              <w:pStyle w:val="28"/>
            </w:pPr>
            <w:r>
              <w:t>11</w:t>
            </w:r>
            <w:r>
              <w:rPr>
                <w:rFonts w:hint="eastAsia"/>
              </w:rPr>
              <w:t>月</w:t>
            </w:r>
          </w:p>
        </w:tc>
        <w:tc>
          <w:tcPr>
            <w:tcW w:w="488"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12</w:t>
            </w:r>
            <w:r>
              <w:rPr>
                <w:rFonts w:hint="eastAsia"/>
              </w:rPr>
              <w:t>.0</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26.8</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0.6</w:t>
            </w:r>
          </w:p>
        </w:tc>
        <w:tc>
          <w:tcPr>
            <w:tcW w:w="63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76</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31.9</w:t>
            </w:r>
          </w:p>
        </w:tc>
        <w:tc>
          <w:tcPr>
            <w:tcW w:w="485"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29.9</w:t>
            </w:r>
          </w:p>
        </w:tc>
        <w:tc>
          <w:tcPr>
            <w:tcW w:w="520"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0.9</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59.9</w:t>
            </w:r>
          </w:p>
        </w:tc>
        <w:tc>
          <w:tcPr>
            <w:tcW w:w="473"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1.8</w:t>
            </w:r>
          </w:p>
        </w:tc>
      </w:tr>
      <w:tr>
        <w:tblPrEx>
          <w:tblCellMar>
            <w:top w:w="0" w:type="dxa"/>
            <w:left w:w="0" w:type="dxa"/>
            <w:bottom w:w="0" w:type="dxa"/>
            <w:right w:w="0" w:type="dxa"/>
          </w:tblCellMar>
        </w:tblPrEx>
        <w:trPr>
          <w:trHeight w:val="34" w:hRule="atLeast"/>
        </w:trPr>
        <w:tc>
          <w:tcPr>
            <w:tcW w:w="203" w:type="pct"/>
            <w:tcBorders>
              <w:top w:val="nil"/>
              <w:left w:val="single" w:color="auto" w:sz="4" w:space="0"/>
              <w:bottom w:val="single" w:color="auto" w:sz="4" w:space="0"/>
              <w:right w:val="single" w:color="auto" w:sz="4" w:space="0"/>
            </w:tcBorders>
            <w:tcMar>
              <w:top w:w="14" w:type="dxa"/>
              <w:left w:w="14" w:type="dxa"/>
              <w:bottom w:w="0" w:type="dxa"/>
              <w:right w:w="14" w:type="dxa"/>
            </w:tcMar>
            <w:vAlign w:val="center"/>
          </w:tcPr>
          <w:p>
            <w:pPr>
              <w:pStyle w:val="28"/>
            </w:pPr>
            <w:r>
              <w:t>12</w:t>
            </w:r>
            <w:r>
              <w:rPr>
                <w:rFonts w:hint="eastAsia"/>
              </w:rPr>
              <w:t>月</w:t>
            </w:r>
          </w:p>
        </w:tc>
        <w:tc>
          <w:tcPr>
            <w:tcW w:w="488"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7.5</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19.9</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-4.6</w:t>
            </w:r>
          </w:p>
        </w:tc>
        <w:tc>
          <w:tcPr>
            <w:tcW w:w="63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75</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10</w:t>
            </w:r>
            <w:r>
              <w:rPr>
                <w:rFonts w:hint="eastAsia"/>
              </w:rPr>
              <w:t>.0</w:t>
            </w:r>
          </w:p>
        </w:tc>
        <w:tc>
          <w:tcPr>
            <w:tcW w:w="485"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13.6</w:t>
            </w:r>
          </w:p>
        </w:tc>
        <w:tc>
          <w:tcPr>
            <w:tcW w:w="520"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0.1</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44.7</w:t>
            </w:r>
          </w:p>
        </w:tc>
        <w:tc>
          <w:tcPr>
            <w:tcW w:w="473"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1.6</w:t>
            </w:r>
          </w:p>
        </w:tc>
      </w:tr>
      <w:tr>
        <w:tblPrEx>
          <w:tblCellMar>
            <w:top w:w="0" w:type="dxa"/>
            <w:left w:w="0" w:type="dxa"/>
            <w:bottom w:w="0" w:type="dxa"/>
            <w:right w:w="0" w:type="dxa"/>
          </w:tblCellMar>
        </w:tblPrEx>
        <w:trPr>
          <w:trHeight w:val="34" w:hRule="atLeast"/>
        </w:trPr>
        <w:tc>
          <w:tcPr>
            <w:tcW w:w="203" w:type="pct"/>
            <w:tcBorders>
              <w:top w:val="nil"/>
              <w:left w:val="single" w:color="auto" w:sz="4" w:space="0"/>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rPr>
                <w:rFonts w:hint="eastAsia"/>
              </w:rPr>
              <w:t>年</w:t>
            </w:r>
          </w:p>
        </w:tc>
        <w:tc>
          <w:tcPr>
            <w:tcW w:w="488"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16.7</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38.9</w:t>
            </w:r>
          </w:p>
        </w:tc>
        <w:tc>
          <w:tcPr>
            <w:tcW w:w="549"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-4.6</w:t>
            </w:r>
          </w:p>
        </w:tc>
        <w:tc>
          <w:tcPr>
            <w:tcW w:w="63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74</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1066.1</w:t>
            </w:r>
          </w:p>
        </w:tc>
        <w:tc>
          <w:tcPr>
            <w:tcW w:w="485"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204.3</w:t>
            </w:r>
          </w:p>
        </w:tc>
        <w:tc>
          <w:tcPr>
            <w:tcW w:w="520"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27.1</w:t>
            </w:r>
          </w:p>
        </w:tc>
        <w:tc>
          <w:tcPr>
            <w:tcW w:w="551"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1273.1</w:t>
            </w:r>
          </w:p>
        </w:tc>
        <w:tc>
          <w:tcPr>
            <w:tcW w:w="473" w:type="pct"/>
            <w:tcBorders>
              <w:top w:val="nil"/>
              <w:left w:val="nil"/>
              <w:bottom w:val="single" w:color="auto" w:sz="4" w:space="0"/>
              <w:right w:val="single" w:color="auto" w:sz="4" w:space="0"/>
            </w:tcBorders>
            <w:tcMar>
              <w:top w:w="14" w:type="dxa"/>
              <w:left w:w="14" w:type="dxa"/>
              <w:bottom w:w="0" w:type="dxa"/>
              <w:right w:w="14" w:type="dxa"/>
            </w:tcMar>
            <w:vAlign w:val="center"/>
          </w:tcPr>
          <w:p>
            <w:pPr>
              <w:pStyle w:val="28"/>
              <w:rPr>
                <w:rFonts w:hAnsi="宋体"/>
              </w:rPr>
            </w:pPr>
            <w:r>
              <w:t>2.0</w:t>
            </w:r>
          </w:p>
        </w:tc>
      </w:tr>
    </w:tbl>
    <w:p>
      <w:pPr>
        <w:pStyle w:val="27"/>
        <w:ind w:firstLine="482"/>
      </w:pPr>
    </w:p>
    <w:p>
      <w:pPr>
        <w:pStyle w:val="27"/>
        <w:ind w:firstLine="482"/>
        <w:sectPr>
          <w:headerReference r:id="rId16" w:type="default"/>
          <w:pgSz w:w="16838" w:h="11906" w:orient="landscape"/>
          <w:pgMar w:top="1162" w:right="1162" w:bottom="1361" w:left="1361" w:header="567" w:footer="567" w:gutter="0"/>
          <w:pgBorders>
            <w:top w:val="none" w:sz="0" w:space="0"/>
            <w:left w:val="none" w:sz="0" w:space="0"/>
            <w:bottom w:val="none" w:sz="0" w:space="0"/>
            <w:right w:val="none" w:sz="0" w:space="0"/>
          </w:pgBorders>
          <w:pgNumType w:fmt="decimal"/>
          <w:cols w:space="720" w:num="1"/>
          <w:docGrid w:linePitch="326" w:charSpace="0"/>
        </w:sectPr>
      </w:pPr>
    </w:p>
    <w:p>
      <w:pPr>
        <w:pStyle w:val="13"/>
      </w:pPr>
    </w:p>
    <w:p>
      <w:pPr>
        <w:pStyle w:val="6"/>
        <w:bidi w:val="0"/>
        <w:rPr>
          <w:rFonts w:hint="eastAsia"/>
          <w:lang w:eastAsia="zh-CN"/>
        </w:rPr>
      </w:pPr>
      <w:bookmarkStart w:id="28" w:name="_Toc32027"/>
      <w:r>
        <w:rPr>
          <w:rFonts w:hint="eastAsia"/>
          <w:lang w:val="en-US" w:eastAsia="zh-CN"/>
        </w:rPr>
        <w:t>1.1.3</w:t>
      </w:r>
      <w:r>
        <w:rPr>
          <w:rFonts w:hint="eastAsia"/>
          <w:lang w:eastAsia="zh-CN"/>
        </w:rPr>
        <w:t>地形地貌</w:t>
      </w:r>
      <w:bookmarkEnd w:id="28"/>
    </w:p>
    <w:p>
      <w:pPr>
        <w:bidi w:val="0"/>
      </w:pPr>
      <w:r>
        <w:rPr>
          <w:rFonts w:hint="default"/>
          <w:lang w:val="en-US" w:eastAsia="zh-CN"/>
        </w:rPr>
        <w:t>苍溪县域属低山区，境内地势东北高，西南低。1000米以上之黑猫梁、九龙山、龙干山等高山雄踞北部及东北部，低、中山脉逶迤绵亘，九龙山主峰海拔1377米为最高峰，回水、石门、歧坪一线以南为低山深丘区，山丘多呈桌状及台阶状，沿江可见冲积层阶地。最低</w:t>
      </w:r>
      <w:r>
        <w:rPr>
          <w:rFonts w:hint="default"/>
          <w:lang w:val="en-US" w:eastAsia="zh-CN"/>
        </w:rPr>
        <w:fldChar w:fldCharType="begin"/>
      </w:r>
      <w:r>
        <w:rPr>
          <w:rFonts w:hint="default"/>
          <w:lang w:val="en-US" w:eastAsia="zh-CN"/>
        </w:rPr>
        <w:instrText xml:space="preserve"> HYPERLINK "https://baike.baidu.com/item/%E7%99%BE%E5%88%A9%E9%95%87/50034813?fromModule=lemma_inlink" \t "https://baike.baidu.com/item/%E8%8B%8D%E6%BA%AA%E5%8E%BF/_blank" </w:instrText>
      </w:r>
      <w:r>
        <w:rPr>
          <w:rFonts w:hint="default"/>
          <w:lang w:val="en-US" w:eastAsia="zh-CN"/>
        </w:rPr>
        <w:fldChar w:fldCharType="separate"/>
      </w:r>
      <w:r>
        <w:rPr>
          <w:rStyle w:val="24"/>
          <w:rFonts w:hint="default" w:ascii="Helvetica" w:hAnsi="Helvetica" w:eastAsia="Helvetica" w:cs="Helvetica"/>
          <w:i w:val="0"/>
          <w:iCs w:val="0"/>
          <w:caps w:val="0"/>
          <w:color w:val="auto"/>
          <w:spacing w:val="0"/>
          <w:szCs w:val="21"/>
          <w:u w:val="none"/>
          <w:shd w:val="clear" w:fill="FFFFFF"/>
        </w:rPr>
        <w:t>百利镇</w:t>
      </w:r>
      <w:r>
        <w:rPr>
          <w:rFonts w:hint="default"/>
          <w:lang w:val="en-US" w:eastAsia="zh-CN"/>
        </w:rPr>
        <w:fldChar w:fldCharType="end"/>
      </w:r>
      <w:r>
        <w:rPr>
          <w:rFonts w:hint="default"/>
          <w:lang w:val="en-US" w:eastAsia="zh-CN"/>
        </w:rPr>
        <w:t>涧溪口海拔353米。境内江河纵横，切割剧烈，地形复杂，岭陡谷深，平坝、台地、丘陵、低山、低中山及山塬地貌皆有，以低山为主。</w:t>
      </w:r>
    </w:p>
    <w:p>
      <w:pPr>
        <w:bidi w:val="0"/>
        <w:rPr>
          <w:rFonts w:hint="default"/>
        </w:rPr>
      </w:pPr>
      <w:r>
        <w:rPr>
          <w:rFonts w:hint="default"/>
          <w:lang w:val="en-US" w:eastAsia="zh-CN"/>
        </w:rPr>
        <w:t>低中山区：黄猫、漓江、三川、五龙一线以北，受九龙山、龙亭山、龙干山背斜构造影响，形成山峦重叠深谷交错、相对高度200米以上、海拔高度1000—1377.5米的低中山区，尤以东溪、三川两区山势较高。低中山区面积8.73万亩。</w:t>
      </w:r>
    </w:p>
    <w:p>
      <w:pPr>
        <w:bidi w:val="0"/>
        <w:rPr>
          <w:rFonts w:hint="default"/>
        </w:rPr>
      </w:pPr>
      <w:r>
        <w:rPr>
          <w:rFonts w:hint="default"/>
          <w:lang w:val="en-US" w:eastAsia="zh-CN"/>
        </w:rPr>
        <w:t>低山区：回水、石门、歧坪一线以北至黄猫、漓江、三川、五龙一线以南区域，多呈平台、长梁状低山似树枝或羽毛状展布，形成向西南倾斜的单面山。西部长宁山最高，主峰海拨868米。东部以琳琅山最高，主峰海拔946.4米。此区相对高度多在200米以上，海拔559—1000米间，山脉起伏，坡较陡而沟较深。低山区面积257.66万亩。</w:t>
      </w:r>
    </w:p>
    <w:p>
      <w:pPr>
        <w:bidi w:val="0"/>
        <w:rPr>
          <w:rFonts w:hint="default"/>
        </w:rPr>
      </w:pPr>
      <w:r>
        <w:rPr>
          <w:rFonts w:hint="default"/>
          <w:lang w:val="en-US" w:eastAsia="zh-CN"/>
        </w:rPr>
        <w:t>山塬区：山塬主要分布于低山、低中山山脊和相邻山脉结合部，地势倾斜，坡度一般在10度以下，海拔多在700—1000米间，土层较厚。山塬面积53.31万亩。</w:t>
      </w:r>
    </w:p>
    <w:p>
      <w:pPr>
        <w:bidi w:val="0"/>
        <w:rPr>
          <w:rFonts w:hint="default"/>
        </w:rPr>
      </w:pPr>
      <w:r>
        <w:rPr>
          <w:rFonts w:hint="default"/>
          <w:lang w:val="en-US" w:eastAsia="zh-CN"/>
        </w:rPr>
        <w:t>深丘区：回水、石门、歧坪一线以南及西南部广大区域，相对高度100—200米，海拔高度小于527米，多为水平岩地层组成，砂岩盖顶，丘体呈阶梯状，丘顶大多平坦，丘坡一般15—25度，部分大于25度。深丘区面积8.86万亩。</w:t>
      </w:r>
    </w:p>
    <w:p>
      <w:pPr>
        <w:bidi w:val="0"/>
        <w:rPr>
          <w:rFonts w:hint="default"/>
        </w:rPr>
      </w:pPr>
      <w:r>
        <w:rPr>
          <w:rFonts w:hint="default"/>
          <w:lang w:val="en-US" w:eastAsia="zh-CN"/>
        </w:rPr>
        <w:t>台地区：台地多分布于嘉陵江、东河沿岸，多为高阶台地、洪积台地，台坎高度在20—200米间。高阶台地台面坡度较平缓，一般小于7度。洪积台地台面坡度较倾斜，台面后缘坡度稍陡，最大10度左右。台地区面积8.57万亩。</w:t>
      </w:r>
    </w:p>
    <w:p>
      <w:pPr>
        <w:bidi w:val="0"/>
        <w:rPr>
          <w:rFonts w:hint="default"/>
        </w:rPr>
      </w:pPr>
      <w:r>
        <w:rPr>
          <w:rFonts w:hint="default"/>
          <w:lang w:val="en-US" w:eastAsia="zh-CN"/>
        </w:rPr>
        <w:t>平坝区：多分布在县境南部嘉陵江、东河沿岸一、二级阶地和丘陵之间，由第四系全新统的冲积、洪积作用形成。平坝区面积11.84万亩。</w:t>
      </w:r>
    </w:p>
    <w:p>
      <w:pPr>
        <w:pStyle w:val="6"/>
        <w:bidi w:val="0"/>
      </w:pPr>
      <w:bookmarkStart w:id="29" w:name="_Toc6507"/>
      <w:r>
        <w:rPr>
          <w:rFonts w:hint="eastAsia"/>
          <w:lang w:val="en-US" w:eastAsia="zh-CN"/>
        </w:rPr>
        <w:t>1.1.4</w:t>
      </w:r>
      <w:r>
        <w:rPr>
          <w:rFonts w:hint="eastAsia"/>
        </w:rPr>
        <w:t>地质</w:t>
      </w:r>
      <w:r>
        <w:rPr>
          <w:rFonts w:hint="eastAsia"/>
          <w:lang w:eastAsia="zh-CN"/>
        </w:rPr>
        <w:t>土壤</w:t>
      </w:r>
      <w:r>
        <w:rPr>
          <w:rFonts w:hint="eastAsia"/>
        </w:rPr>
        <w:t>概况</w:t>
      </w:r>
      <w:bookmarkEnd w:id="29"/>
    </w:p>
    <w:p>
      <w:pPr>
        <w:bidi w:val="0"/>
      </w:pPr>
      <w:r>
        <w:rPr>
          <w:rFonts w:hint="eastAsia"/>
          <w:lang w:eastAsia="zh-CN"/>
        </w:rPr>
        <w:t>地质概况：</w:t>
      </w:r>
      <w:r>
        <w:rPr>
          <w:rFonts w:hint="eastAsia"/>
        </w:rPr>
        <w:t>苍溪县境在大地构造上属扬子准地台之川中台坳，位于巨型新华夏系第三沉降带四川盆地之川西褶带，地质构造简单，多为不连续的穹窿短轴背斜构造。主要有苍溪、新场向斜、九龙山、龙干山、新观背斜，以及彭店、唐山穹窿。</w:t>
      </w:r>
    </w:p>
    <w:p>
      <w:pPr>
        <w:bidi w:val="0"/>
      </w:pPr>
      <w:r>
        <w:rPr>
          <w:rFonts w:hint="eastAsia"/>
        </w:rPr>
        <w:t>境内出露地层主要有白垩系下统城墙岩群，按沉积韵律和岩性特点分为苍溪组、白龙组和七曲寺组；其次是侏罗系上统蓬莱镇组；还有第四系堆积层沿嘉陵江和东河河谷分布。白垩系下统城墙岩群分布于三川、土鲤、东溪一线以南，岩性为灰黄、浅灰色钙质砂岩夹紫红色砂质泥岩、粉砂岩及砾岩。该组为河湖相沉积，一般岩层倾角不大，并以物理风化为主，因受冲沟切割被剥蚀。侏罗系上统蓬莱镇组沿三川、土鲤、东溪一线以北，分布亦为河湖相沉积，岩性为灰紫色长石灰岩、钙质石英砂岩与棕紫色泥岩等略厚互层，偶夹浅灰绿色泥灰岩，单层厚一般0.3～0.5m出露地层由北向南变化，岩性颗粒逐渐变细，泥质成分加重，粘土岩厚度由北向南逐渐增厚。从母质上讲，第四系冲积层最易被冲刷侵蚀，白垩系城墙岩群次之，侏罗系上统蓬莱镇组较小。</w:t>
      </w:r>
    </w:p>
    <w:p>
      <w:pPr>
        <w:bidi w:val="0"/>
        <w:rPr>
          <w:rFonts w:hint="eastAsia"/>
        </w:rPr>
      </w:pPr>
      <w:r>
        <w:rPr>
          <w:rFonts w:hint="eastAsia"/>
          <w:lang w:eastAsia="zh-CN"/>
        </w:rPr>
        <w:t>土壤分布：</w:t>
      </w:r>
      <w:r>
        <w:rPr>
          <w:rFonts w:hint="eastAsia"/>
        </w:rPr>
        <w:t>区内出露除第四第松散堆积层外，多为白垩系城墙岩群</w:t>
      </w:r>
      <w:r>
        <w:rPr>
          <w:rFonts w:hint="eastAsia"/>
          <w:lang w:eastAsia="zh-CN"/>
        </w:rPr>
        <w:t>苍溪县</w:t>
      </w:r>
      <w:r>
        <w:rPr>
          <w:rFonts w:hint="eastAsia"/>
        </w:rPr>
        <w:t>组的褐紫红色的粘土岩、粉砂、砂岩。工程区地震动峰值加速度为0</w:t>
      </w:r>
      <w:r>
        <w:t>.05g</w:t>
      </w:r>
      <w:r>
        <w:rPr>
          <w:rFonts w:hint="eastAsia"/>
        </w:rPr>
        <w:t>，对应地震基本烈度Ⅵ度，区域构造稳定性好。</w:t>
      </w:r>
    </w:p>
    <w:p>
      <w:pPr>
        <w:bidi w:val="0"/>
        <w:ind w:firstLine="883"/>
        <w:rPr>
          <w:rFonts w:hint="eastAsia" w:ascii="Times New Roman" w:hAnsi="Times New Roman" w:eastAsia="宋体" w:cs="Times New Roman"/>
        </w:rPr>
      </w:pPr>
      <w:r>
        <w:rPr>
          <w:rFonts w:hint="default" w:ascii="Times New Roman" w:hAnsi="Times New Roman" w:eastAsia="宋体" w:cs="Times New Roman"/>
          <w:lang w:val="en-US" w:eastAsia="zh-CN"/>
        </w:rPr>
        <w:t>苍溪县土类及分布：1983年第二次土壤普查，参照国家《暂拟土壤分类系统》，县境土壤分4个土类、6个亚类、10个土属及45个土种。土壤区域分布，由北至南为棕紫泥、黄红紫泥、紫色潮土、老冲积黄泥及灰棕潮土，土层由薄增厚，质地由沙到粘。北部中、低山区水冲刷严重，土层薄、质地沙，为石骨子土、沙土、黄沙泥土及夹沙泥土等土种。永宁、五龙等乡镇多冷浸烂泥田。西南部深丘地带为夹沙土、夹沙黄泥土、瘦沙石骨子土、沙土、黄泥土及大土泥等土种。嘉陵江、东河及12条较大溪河沿岸为潮沙土、白眼沙土、潮沙泥土、紫潮沙土及紫潮沙泥土等土种。</w:t>
      </w:r>
    </w:p>
    <w:p>
      <w:pPr>
        <w:bidi w:val="0"/>
        <w:ind w:firstLine="883"/>
        <w:rPr>
          <w:rFonts w:hint="default" w:ascii="Times New Roman" w:hAnsi="Times New Roman" w:eastAsia="宋体" w:cs="Times New Roman"/>
        </w:rPr>
      </w:pPr>
      <w:r>
        <w:rPr>
          <w:rFonts w:hint="default" w:ascii="Times New Roman" w:hAnsi="Times New Roman" w:eastAsia="宋体" w:cs="Times New Roman"/>
          <w:lang w:val="en-US" w:eastAsia="zh-CN"/>
        </w:rPr>
        <w:t>土壤性状及酸碱度：土壤质地以壤土为主，轻粘土居第二，其次为紧砂土和砂壤土。壤土分重壤土、中壤土、轻壤土，面积分别为45.91万亩、6.36万亩、3.26万亩。轻粘土面积9.26万亩，紧砂土和砂壤土面积分别为2180.5亩和1566.5亩。团粒状土壤面积39.49万亩，粒状土壤面积10. 71万亩，块状土壤面积2.99万亩，碎块状土壤面积11.96万亩。土壤pH &lt;5.5酸性土壤和&gt;8.5碱性土壤，前者为3448.2亩．后者为2180.5亩；pH5. 5—6.5酸性土壤面积4075.0亩；pH6. 5—7.5中性土壤面积18.79万亩；pH7. 5—8.5微碱性土壤面积45.41万亩。</w:t>
      </w:r>
    </w:p>
    <w:p>
      <w:pPr>
        <w:bidi w:val="0"/>
        <w:ind w:firstLine="883"/>
        <w:rPr>
          <w:rFonts w:hint="default" w:ascii="Times New Roman" w:hAnsi="Times New Roman" w:eastAsia="宋体" w:cs="Times New Roman"/>
        </w:rPr>
      </w:pPr>
      <w:r>
        <w:rPr>
          <w:rFonts w:hint="default" w:ascii="Times New Roman" w:hAnsi="Times New Roman" w:eastAsia="宋体" w:cs="Times New Roman"/>
          <w:lang w:val="en-US" w:eastAsia="zh-CN"/>
        </w:rPr>
        <w:t>土壤养分：县境土壤养分含量一般有机质低，氮少，磷缺，钾仅够，锌、硼、钼等微量元素不足。养分含量随地形坡度及耕层薄、厚而异。</w:t>
      </w:r>
    </w:p>
    <w:p>
      <w:pPr>
        <w:pStyle w:val="6"/>
        <w:bidi w:val="0"/>
      </w:pPr>
      <w:bookmarkStart w:id="30" w:name="_Toc17906"/>
      <w:bookmarkStart w:id="31" w:name="_Toc18208"/>
      <w:bookmarkStart w:id="32" w:name="_Toc20173"/>
      <w:bookmarkStart w:id="33" w:name="_Toc32745"/>
      <w:bookmarkStart w:id="34" w:name="_Toc11923"/>
      <w:bookmarkStart w:id="35" w:name="_Toc28983"/>
      <w:bookmarkStart w:id="36" w:name="_Toc3719"/>
      <w:r>
        <w:rPr>
          <w:rFonts w:hint="eastAsia"/>
          <w:lang w:val="en-US" w:eastAsia="zh-CN"/>
        </w:rPr>
        <w:t>1.1.5</w:t>
      </w:r>
      <w:r>
        <w:rPr>
          <w:rFonts w:hint="eastAsia"/>
          <w:lang w:eastAsia="zh-CN"/>
        </w:rPr>
        <w:t>洪水暴雨基本情况</w:t>
      </w:r>
      <w:bookmarkEnd w:id="30"/>
      <w:bookmarkEnd w:id="31"/>
      <w:bookmarkEnd w:id="32"/>
      <w:bookmarkEnd w:id="33"/>
      <w:bookmarkEnd w:id="34"/>
      <w:bookmarkEnd w:id="35"/>
      <w:bookmarkEnd w:id="36"/>
    </w:p>
    <w:p>
      <w:pPr>
        <w:pStyle w:val="7"/>
        <w:bidi w:val="0"/>
        <w:rPr>
          <w:rFonts w:hint="eastAsia"/>
        </w:rPr>
      </w:pPr>
      <w:bookmarkStart w:id="37" w:name="_Toc4713"/>
      <w:bookmarkStart w:id="38" w:name="_Toc10047"/>
      <w:bookmarkStart w:id="39" w:name="_Toc27354"/>
      <w:bookmarkStart w:id="40" w:name="_Toc19669"/>
      <w:r>
        <w:rPr>
          <w:rFonts w:hint="eastAsia"/>
          <w:lang w:val="en-US" w:eastAsia="zh-CN"/>
        </w:rPr>
        <w:t>1.1.5.1</w:t>
      </w:r>
      <w:r>
        <w:rPr>
          <w:rFonts w:hint="eastAsia"/>
        </w:rPr>
        <w:t>水文测站分布及资料情况</w:t>
      </w:r>
      <w:bookmarkEnd w:id="37"/>
      <w:bookmarkEnd w:id="38"/>
      <w:bookmarkEnd w:id="39"/>
      <w:bookmarkEnd w:id="40"/>
    </w:p>
    <w:p>
      <w:pPr>
        <w:bidi w:val="0"/>
      </w:pPr>
      <w:r>
        <w:rPr>
          <w:rFonts w:hint="eastAsia"/>
        </w:rPr>
        <w:t>苍溪县浙水乡设有亭子口水文站，是嘉陵江干流主要控制站（控制集水面积</w:t>
      </w:r>
      <w:r>
        <w:t>61089km²</w:t>
      </w:r>
      <w:r>
        <w:rPr>
          <w:rFonts w:hint="eastAsia"/>
        </w:rPr>
        <w:t>），嘉陵江流域上、中游干流主要有新店子（广 元）、昭化水文站，主要支流控制站有白龙江三磊坝、清江河上寺站。邻近流域雍河设有三川水文站。各水文（位）站网的资料系列及控制 面积见表</w:t>
      </w:r>
      <w:r>
        <w:rPr>
          <w:rFonts w:hint="eastAsia"/>
          <w:lang w:val="en-US" w:eastAsia="zh-CN"/>
        </w:rPr>
        <w:t>1.1.5-1</w:t>
      </w:r>
      <w:r>
        <w:rPr>
          <w:rFonts w:hint="eastAsia"/>
        </w:rPr>
        <w:t>。嘉陵江水系水文站分布示意见图</w:t>
      </w:r>
      <w:r>
        <w:rPr>
          <w:rFonts w:hint="eastAsia"/>
          <w:lang w:val="en-US" w:eastAsia="zh-CN"/>
        </w:rPr>
        <w:t>1.1.5-1</w:t>
      </w:r>
      <w:r>
        <w:rPr>
          <w:rFonts w:hint="eastAsia"/>
        </w:rPr>
        <w:t>。</w:t>
      </w:r>
    </w:p>
    <w:p>
      <w:pPr>
        <w:pStyle w:val="30"/>
        <w:bidi w:val="0"/>
      </w:pPr>
      <w:r>
        <w:rPr>
          <w:rFonts w:hint="eastAsia"/>
        </w:rPr>
        <w:t xml:space="preserve">表 </w:t>
      </w:r>
      <w:r>
        <w:rPr>
          <w:rFonts w:hint="eastAsia"/>
          <w:lang w:val="en-US" w:eastAsia="zh-CN"/>
        </w:rPr>
        <w:t>1.1.5-1</w:t>
      </w:r>
      <w:r>
        <w:t xml:space="preserve"> </w:t>
      </w:r>
      <w:r>
        <w:rPr>
          <w:rFonts w:hint="eastAsia"/>
        </w:rPr>
        <w:t xml:space="preserve"> 嘉陵江干流广元（新店子）水文站资料年限及控制面积表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
        <w:gridCol w:w="1530"/>
        <w:gridCol w:w="1725"/>
        <w:gridCol w:w="1605"/>
        <w:gridCol w:w="1425"/>
        <w:gridCol w:w="13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4" w:type="dxa"/>
            <w:noWrap w:val="0"/>
            <w:vAlign w:val="center"/>
          </w:tcPr>
          <w:p>
            <w:pPr>
              <w:pStyle w:val="28"/>
              <w:bidi w:val="0"/>
              <w:rPr>
                <w:rFonts w:hint="eastAsia"/>
              </w:rPr>
            </w:pPr>
            <w:r>
              <w:rPr>
                <w:rFonts w:hint="eastAsia"/>
              </w:rPr>
              <w:t>河名</w:t>
            </w:r>
          </w:p>
        </w:tc>
        <w:tc>
          <w:tcPr>
            <w:tcW w:w="1530" w:type="dxa"/>
            <w:noWrap w:val="0"/>
            <w:vAlign w:val="center"/>
          </w:tcPr>
          <w:p>
            <w:pPr>
              <w:pStyle w:val="28"/>
              <w:bidi w:val="0"/>
              <w:rPr>
                <w:rFonts w:hint="eastAsia"/>
              </w:rPr>
            </w:pPr>
            <w:r>
              <w:rPr>
                <w:rFonts w:hint="eastAsia"/>
              </w:rPr>
              <w:t>测站名称</w:t>
            </w:r>
          </w:p>
        </w:tc>
        <w:tc>
          <w:tcPr>
            <w:tcW w:w="1725" w:type="dxa"/>
            <w:noWrap w:val="0"/>
            <w:vAlign w:val="center"/>
          </w:tcPr>
          <w:p>
            <w:pPr>
              <w:pStyle w:val="28"/>
              <w:bidi w:val="0"/>
              <w:rPr>
                <w:rFonts w:hint="eastAsia"/>
              </w:rPr>
            </w:pPr>
            <w:r>
              <w:rPr>
                <w:rFonts w:hint="eastAsia"/>
              </w:rPr>
              <w:t>控制集水面积 （</w:t>
            </w:r>
            <w:r>
              <w:t>km2</w:t>
            </w:r>
            <w:r>
              <w:rPr>
                <w:rFonts w:hint="eastAsia"/>
              </w:rPr>
              <w:t>）</w:t>
            </w:r>
          </w:p>
        </w:tc>
        <w:tc>
          <w:tcPr>
            <w:tcW w:w="1605" w:type="dxa"/>
            <w:noWrap w:val="0"/>
            <w:vAlign w:val="center"/>
          </w:tcPr>
          <w:p>
            <w:pPr>
              <w:pStyle w:val="28"/>
              <w:bidi w:val="0"/>
              <w:rPr>
                <w:rFonts w:hint="eastAsia"/>
              </w:rPr>
            </w:pPr>
            <w:r>
              <w:rPr>
                <w:rFonts w:hint="eastAsia"/>
              </w:rPr>
              <w:t>水位资料年限</w:t>
            </w:r>
          </w:p>
        </w:tc>
        <w:tc>
          <w:tcPr>
            <w:tcW w:w="1425" w:type="dxa"/>
            <w:noWrap w:val="0"/>
            <w:vAlign w:val="center"/>
          </w:tcPr>
          <w:p>
            <w:pPr>
              <w:pStyle w:val="28"/>
              <w:bidi w:val="0"/>
              <w:rPr>
                <w:rFonts w:hint="eastAsia"/>
              </w:rPr>
            </w:pPr>
            <w:r>
              <w:rPr>
                <w:rFonts w:hint="eastAsia"/>
              </w:rPr>
              <w:t>流量资料年限</w:t>
            </w:r>
          </w:p>
        </w:tc>
        <w:tc>
          <w:tcPr>
            <w:tcW w:w="1313" w:type="dxa"/>
            <w:noWrap w:val="0"/>
            <w:vAlign w:val="center"/>
          </w:tcPr>
          <w:p>
            <w:pPr>
              <w:pStyle w:val="28"/>
              <w:bidi w:val="0"/>
              <w:rPr>
                <w:rFonts w:hint="eastAsia"/>
              </w:rPr>
            </w:pPr>
            <w:r>
              <w:rPr>
                <w:rFonts w:hint="eastAsi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4" w:type="dxa"/>
            <w:noWrap w:val="0"/>
            <w:vAlign w:val="center"/>
          </w:tcPr>
          <w:p>
            <w:pPr>
              <w:pStyle w:val="28"/>
              <w:bidi w:val="0"/>
              <w:rPr>
                <w:rFonts w:hint="eastAsia"/>
              </w:rPr>
            </w:pPr>
            <w:r>
              <w:rPr>
                <w:rFonts w:hint="eastAsia"/>
              </w:rPr>
              <w:t>嘉陵江</w:t>
            </w:r>
          </w:p>
        </w:tc>
        <w:tc>
          <w:tcPr>
            <w:tcW w:w="1530" w:type="dxa"/>
            <w:noWrap w:val="0"/>
            <w:vAlign w:val="center"/>
          </w:tcPr>
          <w:p>
            <w:pPr>
              <w:pStyle w:val="28"/>
              <w:bidi w:val="0"/>
              <w:rPr>
                <w:rFonts w:hint="eastAsia"/>
              </w:rPr>
            </w:pPr>
            <w:r>
              <w:rPr>
                <w:rFonts w:hint="eastAsia"/>
              </w:rPr>
              <w:t>广元（新店子）</w:t>
            </w:r>
          </w:p>
        </w:tc>
        <w:tc>
          <w:tcPr>
            <w:tcW w:w="1725" w:type="dxa"/>
            <w:noWrap w:val="0"/>
            <w:vAlign w:val="center"/>
          </w:tcPr>
          <w:p>
            <w:pPr>
              <w:pStyle w:val="28"/>
              <w:bidi w:val="0"/>
              <w:rPr>
                <w:rFonts w:hint="eastAsia"/>
              </w:rPr>
            </w:pPr>
            <w:r>
              <w:t>25467</w:t>
            </w:r>
          </w:p>
        </w:tc>
        <w:tc>
          <w:tcPr>
            <w:tcW w:w="1605" w:type="dxa"/>
            <w:noWrap w:val="0"/>
            <w:vAlign w:val="center"/>
          </w:tcPr>
          <w:p>
            <w:pPr>
              <w:pStyle w:val="28"/>
              <w:bidi w:val="0"/>
              <w:rPr>
                <w:rFonts w:hint="eastAsia"/>
              </w:rPr>
            </w:pPr>
            <w:r>
              <w:t>1941</w:t>
            </w:r>
            <w:r>
              <w:rPr>
                <w:rFonts w:hint="eastAsia"/>
              </w:rPr>
              <w:t>～</w:t>
            </w:r>
            <w:r>
              <w:t>1943</w:t>
            </w:r>
          </w:p>
          <w:p>
            <w:pPr>
              <w:pStyle w:val="28"/>
              <w:bidi w:val="0"/>
              <w:rPr>
                <w:rFonts w:hint="eastAsia"/>
              </w:rPr>
            </w:pPr>
            <w:r>
              <w:t>1951</w:t>
            </w:r>
            <w:r>
              <w:rPr>
                <w:rFonts w:hint="eastAsia"/>
              </w:rPr>
              <w:t>～</w:t>
            </w:r>
            <w:r>
              <w:t>1956</w:t>
            </w:r>
          </w:p>
          <w:p>
            <w:pPr>
              <w:pStyle w:val="28"/>
              <w:bidi w:val="0"/>
              <w:rPr>
                <w:rFonts w:hint="eastAsia"/>
              </w:rPr>
            </w:pPr>
            <w:r>
              <w:t>1962</w:t>
            </w:r>
            <w:r>
              <w:rPr>
                <w:rFonts w:hint="eastAsia"/>
              </w:rPr>
              <w:t>～</w:t>
            </w:r>
            <w:r>
              <w:t>1996</w:t>
            </w:r>
          </w:p>
          <w:p>
            <w:pPr>
              <w:pStyle w:val="28"/>
              <w:bidi w:val="0"/>
              <w:rPr>
                <w:rFonts w:hint="eastAsia"/>
              </w:rPr>
            </w:pPr>
            <w:r>
              <w:t>1996</w:t>
            </w:r>
            <w:r>
              <w:rPr>
                <w:rFonts w:hint="eastAsia"/>
              </w:rPr>
              <w:t>～今</w:t>
            </w:r>
          </w:p>
        </w:tc>
        <w:tc>
          <w:tcPr>
            <w:tcW w:w="1425" w:type="dxa"/>
            <w:noWrap w:val="0"/>
            <w:vAlign w:val="center"/>
          </w:tcPr>
          <w:p>
            <w:pPr>
              <w:pStyle w:val="28"/>
              <w:bidi w:val="0"/>
              <w:rPr>
                <w:rFonts w:hint="eastAsia"/>
              </w:rPr>
            </w:pPr>
            <w:r>
              <w:t>1955</w:t>
            </w:r>
            <w:r>
              <w:rPr>
                <w:rFonts w:hint="eastAsia"/>
              </w:rPr>
              <w:t>～</w:t>
            </w:r>
            <w:r>
              <w:t>1956</w:t>
            </w:r>
          </w:p>
          <w:p>
            <w:pPr>
              <w:pStyle w:val="28"/>
              <w:bidi w:val="0"/>
              <w:rPr>
                <w:rFonts w:hint="eastAsia"/>
              </w:rPr>
            </w:pPr>
            <w:r>
              <w:t>1964</w:t>
            </w:r>
            <w:r>
              <w:rPr>
                <w:rFonts w:hint="eastAsia"/>
              </w:rPr>
              <w:t>～</w:t>
            </w:r>
            <w:r>
              <w:t>1967</w:t>
            </w:r>
          </w:p>
          <w:p>
            <w:pPr>
              <w:pStyle w:val="28"/>
              <w:bidi w:val="0"/>
              <w:rPr>
                <w:rFonts w:hint="eastAsia"/>
              </w:rPr>
            </w:pPr>
            <w:r>
              <w:t>1969</w:t>
            </w:r>
            <w:r>
              <w:rPr>
                <w:rFonts w:hint="eastAsia"/>
              </w:rPr>
              <w:t>～</w:t>
            </w:r>
            <w:r>
              <w:t>1995</w:t>
            </w:r>
          </w:p>
          <w:p>
            <w:pPr>
              <w:pStyle w:val="28"/>
              <w:bidi w:val="0"/>
              <w:rPr>
                <w:rFonts w:hint="eastAsia"/>
              </w:rPr>
            </w:pPr>
            <w:r>
              <w:t>1997</w:t>
            </w:r>
            <w:r>
              <w:rPr>
                <w:rFonts w:hint="eastAsia"/>
              </w:rPr>
              <w:t>～今</w:t>
            </w:r>
          </w:p>
        </w:tc>
        <w:tc>
          <w:tcPr>
            <w:tcW w:w="1313" w:type="dxa"/>
            <w:noWrap w:val="0"/>
            <w:vAlign w:val="center"/>
          </w:tcPr>
          <w:p>
            <w:pPr>
              <w:pStyle w:val="28"/>
              <w:bidi w:val="0"/>
              <w:rPr>
                <w:rFonts w:hint="eastAsia"/>
              </w:rPr>
            </w:pPr>
            <w:r>
              <w:t>1997</w:t>
            </w:r>
            <w:r>
              <w:rPr>
                <w:rFonts w:hint="eastAsia"/>
              </w:rPr>
              <w:t>年新店子站下迁至广元市区后称广元站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4" w:type="dxa"/>
            <w:noWrap w:val="0"/>
            <w:vAlign w:val="center"/>
          </w:tcPr>
          <w:p>
            <w:pPr>
              <w:pStyle w:val="28"/>
              <w:bidi w:val="0"/>
              <w:rPr>
                <w:rFonts w:hint="eastAsia"/>
              </w:rPr>
            </w:pPr>
            <w:r>
              <w:rPr>
                <w:rFonts w:hint="eastAsia"/>
              </w:rPr>
              <w:t>嘉陵江</w:t>
            </w:r>
          </w:p>
        </w:tc>
        <w:tc>
          <w:tcPr>
            <w:tcW w:w="1530" w:type="dxa"/>
            <w:noWrap w:val="0"/>
            <w:vAlign w:val="center"/>
          </w:tcPr>
          <w:p>
            <w:pPr>
              <w:pStyle w:val="28"/>
              <w:bidi w:val="0"/>
              <w:rPr>
                <w:rFonts w:hint="eastAsia"/>
              </w:rPr>
            </w:pPr>
            <w:r>
              <w:rPr>
                <w:rFonts w:hint="eastAsia"/>
              </w:rPr>
              <w:t>亭子口</w:t>
            </w:r>
          </w:p>
        </w:tc>
        <w:tc>
          <w:tcPr>
            <w:tcW w:w="1725" w:type="dxa"/>
            <w:noWrap w:val="0"/>
            <w:vAlign w:val="center"/>
          </w:tcPr>
          <w:p>
            <w:pPr>
              <w:pStyle w:val="28"/>
              <w:bidi w:val="0"/>
              <w:rPr>
                <w:rFonts w:hint="eastAsia"/>
              </w:rPr>
            </w:pPr>
            <w:r>
              <w:t>61089</w:t>
            </w:r>
          </w:p>
        </w:tc>
        <w:tc>
          <w:tcPr>
            <w:tcW w:w="1605" w:type="dxa"/>
            <w:noWrap w:val="0"/>
            <w:vAlign w:val="center"/>
          </w:tcPr>
          <w:p>
            <w:pPr>
              <w:pStyle w:val="28"/>
              <w:bidi w:val="0"/>
              <w:rPr>
                <w:rFonts w:hint="eastAsia"/>
              </w:rPr>
            </w:pPr>
            <w:r>
              <w:t>1954</w:t>
            </w:r>
            <w:r>
              <w:rPr>
                <w:rFonts w:hint="eastAsia"/>
              </w:rPr>
              <w:t>～</w:t>
            </w:r>
            <w:r>
              <w:t>1967</w:t>
            </w:r>
          </w:p>
          <w:p>
            <w:pPr>
              <w:pStyle w:val="28"/>
              <w:bidi w:val="0"/>
              <w:rPr>
                <w:rFonts w:hint="eastAsia"/>
              </w:rPr>
            </w:pPr>
            <w:r>
              <w:t>1969</w:t>
            </w:r>
            <w:r>
              <w:rPr>
                <w:rFonts w:hint="eastAsia"/>
              </w:rPr>
              <w:t>～</w:t>
            </w:r>
            <w:r>
              <w:t>2011</w:t>
            </w:r>
          </w:p>
        </w:tc>
        <w:tc>
          <w:tcPr>
            <w:tcW w:w="1425" w:type="dxa"/>
            <w:noWrap w:val="0"/>
            <w:vAlign w:val="center"/>
          </w:tcPr>
          <w:p>
            <w:pPr>
              <w:pStyle w:val="28"/>
              <w:bidi w:val="0"/>
              <w:rPr>
                <w:rFonts w:hint="eastAsia"/>
              </w:rPr>
            </w:pPr>
            <w:r>
              <w:t>1954</w:t>
            </w:r>
            <w:r>
              <w:rPr>
                <w:rFonts w:hint="eastAsia"/>
              </w:rPr>
              <w:t>～</w:t>
            </w:r>
            <w:r>
              <w:t>1967</w:t>
            </w:r>
          </w:p>
          <w:p>
            <w:pPr>
              <w:pStyle w:val="28"/>
              <w:bidi w:val="0"/>
              <w:rPr>
                <w:rFonts w:hint="eastAsia"/>
              </w:rPr>
            </w:pPr>
            <w:r>
              <w:t>1969</w:t>
            </w:r>
            <w:r>
              <w:rPr>
                <w:rFonts w:hint="eastAsia"/>
              </w:rPr>
              <w:t>～</w:t>
            </w:r>
            <w:r>
              <w:t>2011</w:t>
            </w:r>
          </w:p>
        </w:tc>
        <w:tc>
          <w:tcPr>
            <w:tcW w:w="1313" w:type="dxa"/>
            <w:noWrap w:val="0"/>
            <w:vAlign w:val="center"/>
          </w:tcPr>
          <w:p>
            <w:pPr>
              <w:pStyle w:val="28"/>
              <w:bidi w:val="0"/>
              <w:rPr>
                <w:rFonts w:hint="eastAsia"/>
              </w:rPr>
            </w:pPr>
            <w:r>
              <w:t>2012</w:t>
            </w:r>
            <w:r>
              <w:rPr>
                <w:rFonts w:hint="eastAsia"/>
              </w:rPr>
              <w:t>年迁至苍溪县改名苍溪水文站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4" w:type="dxa"/>
            <w:noWrap w:val="0"/>
            <w:vAlign w:val="center"/>
          </w:tcPr>
          <w:p>
            <w:pPr>
              <w:pStyle w:val="28"/>
              <w:bidi w:val="0"/>
              <w:rPr>
                <w:rFonts w:hint="eastAsia"/>
              </w:rPr>
            </w:pPr>
            <w:r>
              <w:rPr>
                <w:rFonts w:hint="eastAsia"/>
              </w:rPr>
              <w:t>白龙江</w:t>
            </w:r>
          </w:p>
        </w:tc>
        <w:tc>
          <w:tcPr>
            <w:tcW w:w="1530" w:type="dxa"/>
            <w:noWrap w:val="0"/>
            <w:vAlign w:val="center"/>
          </w:tcPr>
          <w:p>
            <w:pPr>
              <w:pStyle w:val="28"/>
              <w:bidi w:val="0"/>
              <w:rPr>
                <w:rFonts w:hint="eastAsia"/>
              </w:rPr>
            </w:pPr>
            <w:r>
              <w:rPr>
                <w:rFonts w:hint="eastAsia"/>
              </w:rPr>
              <w:t>三磊坝</w:t>
            </w:r>
          </w:p>
        </w:tc>
        <w:tc>
          <w:tcPr>
            <w:tcW w:w="1725" w:type="dxa"/>
            <w:noWrap w:val="0"/>
            <w:vAlign w:val="center"/>
          </w:tcPr>
          <w:p>
            <w:pPr>
              <w:pStyle w:val="28"/>
              <w:bidi w:val="0"/>
              <w:rPr>
                <w:rFonts w:hint="eastAsia"/>
              </w:rPr>
            </w:pPr>
            <w:r>
              <w:t>29247</w:t>
            </w:r>
          </w:p>
        </w:tc>
        <w:tc>
          <w:tcPr>
            <w:tcW w:w="1605" w:type="dxa"/>
            <w:noWrap w:val="0"/>
            <w:vAlign w:val="center"/>
          </w:tcPr>
          <w:p>
            <w:pPr>
              <w:pStyle w:val="28"/>
              <w:bidi w:val="0"/>
              <w:rPr>
                <w:rFonts w:hint="eastAsia"/>
              </w:rPr>
            </w:pPr>
            <w:r>
              <w:t>1939</w:t>
            </w:r>
            <w:r>
              <w:rPr>
                <w:rFonts w:hint="eastAsia"/>
              </w:rPr>
              <w:t>～</w:t>
            </w:r>
            <w:r>
              <w:t>1947</w:t>
            </w:r>
          </w:p>
          <w:p>
            <w:pPr>
              <w:pStyle w:val="28"/>
              <w:bidi w:val="0"/>
              <w:rPr>
                <w:rFonts w:hint="eastAsia"/>
              </w:rPr>
            </w:pPr>
            <w:r>
              <w:t>1953</w:t>
            </w:r>
            <w:r>
              <w:rPr>
                <w:rFonts w:hint="eastAsia"/>
              </w:rPr>
              <w:t>～今</w:t>
            </w:r>
          </w:p>
        </w:tc>
        <w:tc>
          <w:tcPr>
            <w:tcW w:w="1425" w:type="dxa"/>
            <w:noWrap w:val="0"/>
            <w:vAlign w:val="center"/>
          </w:tcPr>
          <w:p>
            <w:pPr>
              <w:pStyle w:val="28"/>
              <w:bidi w:val="0"/>
              <w:rPr>
                <w:rFonts w:hint="eastAsia"/>
              </w:rPr>
            </w:pPr>
            <w:r>
              <w:t>1954</w:t>
            </w:r>
            <w:r>
              <w:rPr>
                <w:rFonts w:hint="eastAsia"/>
              </w:rPr>
              <w:t>～今</w:t>
            </w:r>
          </w:p>
        </w:tc>
        <w:tc>
          <w:tcPr>
            <w:tcW w:w="1313" w:type="dxa"/>
            <w:noWrap w:val="0"/>
            <w:vAlign w:val="center"/>
          </w:tcPr>
          <w:p>
            <w:pPr>
              <w:pStyle w:val="28"/>
              <w:bidi w:val="0"/>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4" w:type="dxa"/>
            <w:noWrap w:val="0"/>
            <w:vAlign w:val="center"/>
          </w:tcPr>
          <w:p>
            <w:pPr>
              <w:pStyle w:val="28"/>
              <w:bidi w:val="0"/>
              <w:rPr>
                <w:rFonts w:hint="eastAsia"/>
              </w:rPr>
            </w:pPr>
            <w:r>
              <w:rPr>
                <w:rFonts w:hint="eastAsia"/>
              </w:rPr>
              <w:t>清</w:t>
            </w:r>
            <w:r>
              <w:rPr>
                <w:rFonts w:hint="eastAsia"/>
                <w:lang w:eastAsia="zh-CN"/>
              </w:rPr>
              <w:t>江</w:t>
            </w:r>
            <w:r>
              <w:rPr>
                <w:rFonts w:hint="eastAsia"/>
              </w:rPr>
              <w:t>河</w:t>
            </w:r>
          </w:p>
        </w:tc>
        <w:tc>
          <w:tcPr>
            <w:tcW w:w="1530" w:type="dxa"/>
            <w:noWrap w:val="0"/>
            <w:vAlign w:val="center"/>
          </w:tcPr>
          <w:p>
            <w:pPr>
              <w:pStyle w:val="28"/>
              <w:bidi w:val="0"/>
              <w:rPr>
                <w:rFonts w:hint="eastAsia"/>
              </w:rPr>
            </w:pPr>
            <w:r>
              <w:rPr>
                <w:rFonts w:hint="eastAsia"/>
              </w:rPr>
              <w:t>上寺</w:t>
            </w:r>
          </w:p>
        </w:tc>
        <w:tc>
          <w:tcPr>
            <w:tcW w:w="1725" w:type="dxa"/>
            <w:noWrap w:val="0"/>
            <w:vAlign w:val="center"/>
          </w:tcPr>
          <w:p>
            <w:pPr>
              <w:pStyle w:val="28"/>
              <w:bidi w:val="0"/>
              <w:rPr>
                <w:rFonts w:hint="eastAsia"/>
              </w:rPr>
            </w:pPr>
            <w:r>
              <w:t xml:space="preserve">2457 </w:t>
            </w:r>
          </w:p>
        </w:tc>
        <w:tc>
          <w:tcPr>
            <w:tcW w:w="1605" w:type="dxa"/>
            <w:noWrap w:val="0"/>
            <w:vAlign w:val="center"/>
          </w:tcPr>
          <w:p>
            <w:pPr>
              <w:pStyle w:val="28"/>
              <w:bidi w:val="0"/>
              <w:rPr>
                <w:rFonts w:hint="eastAsia"/>
              </w:rPr>
            </w:pPr>
            <w:r>
              <w:t>1957</w:t>
            </w:r>
            <w:r>
              <w:rPr>
                <w:rFonts w:hint="eastAsia"/>
              </w:rPr>
              <w:t>～今</w:t>
            </w:r>
          </w:p>
        </w:tc>
        <w:tc>
          <w:tcPr>
            <w:tcW w:w="1425" w:type="dxa"/>
            <w:noWrap w:val="0"/>
            <w:vAlign w:val="center"/>
          </w:tcPr>
          <w:p>
            <w:pPr>
              <w:pStyle w:val="28"/>
              <w:bidi w:val="0"/>
            </w:pPr>
            <w:r>
              <w:t>1957</w:t>
            </w:r>
            <w:r>
              <w:rPr>
                <w:rFonts w:hint="eastAsia"/>
              </w:rPr>
              <w:t>、</w:t>
            </w:r>
            <w:r>
              <w:t>1959</w:t>
            </w:r>
            <w:r>
              <w:rPr>
                <w:rFonts w:hint="eastAsia"/>
              </w:rPr>
              <w:t xml:space="preserve">～ </w:t>
            </w:r>
            <w:r>
              <w:t>1968</w:t>
            </w:r>
          </w:p>
          <w:p>
            <w:pPr>
              <w:pStyle w:val="28"/>
              <w:bidi w:val="0"/>
              <w:rPr>
                <w:rFonts w:hint="eastAsia"/>
              </w:rPr>
            </w:pPr>
            <w:r>
              <w:t>1971</w:t>
            </w:r>
            <w:r>
              <w:rPr>
                <w:rFonts w:hint="eastAsia"/>
              </w:rPr>
              <w:t>～今</w:t>
            </w:r>
          </w:p>
          <w:p>
            <w:pPr>
              <w:pStyle w:val="28"/>
              <w:bidi w:val="0"/>
              <w:rPr>
                <w:rFonts w:hint="eastAsia"/>
              </w:rPr>
            </w:pPr>
          </w:p>
        </w:tc>
        <w:tc>
          <w:tcPr>
            <w:tcW w:w="1313" w:type="dxa"/>
            <w:noWrap w:val="0"/>
            <w:vAlign w:val="center"/>
          </w:tcPr>
          <w:p>
            <w:pPr>
              <w:pStyle w:val="28"/>
              <w:bidi w:val="0"/>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4" w:type="dxa"/>
            <w:noWrap w:val="0"/>
            <w:vAlign w:val="center"/>
          </w:tcPr>
          <w:p>
            <w:pPr>
              <w:pStyle w:val="28"/>
              <w:bidi w:val="0"/>
              <w:rPr>
                <w:rFonts w:hint="eastAsia"/>
              </w:rPr>
            </w:pPr>
            <w:r>
              <w:rPr>
                <w:rFonts w:hint="eastAsia"/>
              </w:rPr>
              <w:t xml:space="preserve">雍河 </w:t>
            </w:r>
          </w:p>
        </w:tc>
        <w:tc>
          <w:tcPr>
            <w:tcW w:w="1530" w:type="dxa"/>
            <w:noWrap w:val="0"/>
            <w:vAlign w:val="center"/>
          </w:tcPr>
          <w:p>
            <w:pPr>
              <w:pStyle w:val="28"/>
              <w:bidi w:val="0"/>
              <w:rPr>
                <w:rFonts w:hint="eastAsia"/>
              </w:rPr>
            </w:pPr>
            <w:r>
              <w:rPr>
                <w:rFonts w:hint="eastAsia"/>
              </w:rPr>
              <w:t>三川</w:t>
            </w:r>
          </w:p>
        </w:tc>
        <w:tc>
          <w:tcPr>
            <w:tcW w:w="1725" w:type="dxa"/>
            <w:noWrap w:val="0"/>
            <w:vAlign w:val="center"/>
          </w:tcPr>
          <w:p>
            <w:pPr>
              <w:pStyle w:val="28"/>
              <w:bidi w:val="0"/>
            </w:pPr>
            <w:r>
              <w:t>303</w:t>
            </w:r>
          </w:p>
        </w:tc>
        <w:tc>
          <w:tcPr>
            <w:tcW w:w="1605" w:type="dxa"/>
            <w:noWrap w:val="0"/>
            <w:vAlign w:val="center"/>
          </w:tcPr>
          <w:p>
            <w:pPr>
              <w:pStyle w:val="28"/>
              <w:bidi w:val="0"/>
            </w:pPr>
            <w:r>
              <w:t>1969</w:t>
            </w:r>
            <w:r>
              <w:rPr>
                <w:rFonts w:hint="eastAsia"/>
              </w:rPr>
              <w:t>～今</w:t>
            </w:r>
          </w:p>
        </w:tc>
        <w:tc>
          <w:tcPr>
            <w:tcW w:w="1425" w:type="dxa"/>
            <w:noWrap w:val="0"/>
            <w:vAlign w:val="center"/>
          </w:tcPr>
          <w:p>
            <w:pPr>
              <w:pStyle w:val="28"/>
              <w:bidi w:val="0"/>
              <w:rPr>
                <w:rFonts w:hint="eastAsia"/>
              </w:rPr>
            </w:pPr>
            <w:r>
              <w:t>1969</w:t>
            </w:r>
            <w:r>
              <w:rPr>
                <w:rFonts w:hint="eastAsia"/>
              </w:rPr>
              <w:t>～今</w:t>
            </w:r>
          </w:p>
        </w:tc>
        <w:tc>
          <w:tcPr>
            <w:tcW w:w="1313" w:type="dxa"/>
            <w:noWrap w:val="0"/>
            <w:vAlign w:val="center"/>
          </w:tcPr>
          <w:p>
            <w:pPr>
              <w:pStyle w:val="28"/>
              <w:bidi w:val="0"/>
            </w:pPr>
            <w:r>
              <w:rPr>
                <w:rFonts w:hint="eastAsia"/>
              </w:rPr>
              <w:t>/</w:t>
            </w:r>
          </w:p>
        </w:tc>
      </w:tr>
    </w:tbl>
    <w:p>
      <w:pPr>
        <w:bidi w:val="0"/>
      </w:pPr>
      <w:r>
        <w:rPr>
          <w:rFonts w:hint="eastAsia"/>
        </w:rPr>
        <w:t>白驿河全河段集雨面积为78.1</w:t>
      </w:r>
      <w:r>
        <w:t>km²</w:t>
      </w:r>
      <w:r>
        <w:rPr>
          <w:rFonts w:hint="eastAsia"/>
        </w:rPr>
        <w:t>，与其他水文站面积相差较大，三川水文站集雨面积为</w:t>
      </w:r>
      <w:r>
        <w:t>303km²</w:t>
      </w:r>
      <w:r>
        <w:rPr>
          <w:rFonts w:hint="eastAsia"/>
        </w:rPr>
        <w:t xml:space="preserve">，与三川水文站集雨面积相差相对较小，根据邻近水文站分布情况及白驿河所在位置，本次计算主要以三川水文站作为水文分析计算的参证站。该站水文基本资料是本次审查复核的重点。 </w:t>
      </w:r>
    </w:p>
    <w:p>
      <w:pPr>
        <w:pStyle w:val="7"/>
        <w:bidi w:val="0"/>
        <w:rPr>
          <w:rFonts w:hint="eastAsia"/>
        </w:rPr>
      </w:pPr>
      <w:bookmarkStart w:id="41" w:name="_Toc10819"/>
      <w:bookmarkStart w:id="42" w:name="_Toc13551"/>
      <w:bookmarkStart w:id="43" w:name="_Toc11999"/>
      <w:bookmarkStart w:id="44" w:name="_Toc6382"/>
      <w:bookmarkStart w:id="45" w:name="_Toc22308"/>
      <w:r>
        <w:rPr>
          <w:rFonts w:hint="eastAsia"/>
          <w:lang w:val="en-US" w:eastAsia="zh-CN"/>
        </w:rPr>
        <w:t>1.1.5</w:t>
      </w:r>
      <w:r>
        <w:rPr>
          <w:rFonts w:hint="eastAsia"/>
        </w:rPr>
        <w:t>.2洪水</w:t>
      </w:r>
      <w:bookmarkEnd w:id="41"/>
      <w:bookmarkEnd w:id="42"/>
      <w:bookmarkEnd w:id="43"/>
      <w:bookmarkEnd w:id="44"/>
      <w:bookmarkEnd w:id="45"/>
    </w:p>
    <w:p>
      <w:pPr>
        <w:bidi w:val="0"/>
        <w:ind w:left="0" w:leftChars="0" w:firstLine="0" w:firstLineChars="0"/>
        <w:rPr>
          <w:b/>
          <w:bCs/>
        </w:rPr>
      </w:pPr>
      <w:bookmarkStart w:id="46" w:name="_Toc14185"/>
      <w:bookmarkStart w:id="47" w:name="_Toc10532"/>
      <w:bookmarkStart w:id="48" w:name="_Toc23961"/>
      <w:bookmarkStart w:id="49" w:name="_Toc12597"/>
      <w:r>
        <w:rPr>
          <w:rFonts w:hint="eastAsia"/>
          <w:b/>
          <w:bCs/>
        </w:rPr>
        <w:t>暴雨洪水特性</w:t>
      </w:r>
      <w:bookmarkEnd w:id="46"/>
      <w:bookmarkEnd w:id="47"/>
      <w:bookmarkEnd w:id="48"/>
      <w:bookmarkEnd w:id="49"/>
    </w:p>
    <w:p>
      <w:pPr>
        <w:bidi w:val="0"/>
      </w:pPr>
      <w:r>
        <w:rPr>
          <w:rFonts w:hint="eastAsia"/>
        </w:rPr>
        <w:t>嘉陵江上游暴雨主要受大巴山暴雨区的影响，每当夏季来临，挟带大量水汽的东南季风侵入四川盆地，由于秦岭大巴山受阻，在迎风坡面常造成</w:t>
      </w:r>
      <w:r>
        <w:t>“</w:t>
      </w:r>
      <w:r>
        <w:rPr>
          <w:rFonts w:hint="eastAsia"/>
        </w:rPr>
        <w:t>强暴雨天气</w:t>
      </w:r>
      <w:r>
        <w:t>”</w:t>
      </w:r>
      <w:r>
        <w:rPr>
          <w:rFonts w:hint="eastAsia"/>
        </w:rPr>
        <w:t>，天气系统以低槽为主，切变线次之。暴雨在地区分布上不均匀，暴雨中心多出现在上寺、新平、雁门一带。多年平均最大</w:t>
      </w:r>
      <w:r>
        <w:t>24</w:t>
      </w:r>
      <w:r>
        <w:rPr>
          <w:rFonts w:hint="eastAsia"/>
        </w:rPr>
        <w:t>小时降雨量，新平、雁门一带为</w:t>
      </w:r>
      <w:r>
        <w:t>140</w:t>
      </w:r>
      <w:r>
        <w:rPr>
          <w:rFonts w:hint="eastAsia"/>
        </w:rPr>
        <w:t>～</w:t>
      </w:r>
      <w:r>
        <w:t>150mm</w:t>
      </w:r>
      <w:r>
        <w:rPr>
          <w:rFonts w:hint="eastAsia"/>
        </w:rPr>
        <w:t>、三堆</w:t>
      </w:r>
      <w:r>
        <w:t>130mm</w:t>
      </w:r>
      <w:r>
        <w:rPr>
          <w:rFonts w:hint="eastAsia"/>
        </w:rPr>
        <w:t>，广元</w:t>
      </w:r>
      <w:r>
        <w:t>121.7mm</w:t>
      </w:r>
      <w:r>
        <w:rPr>
          <w:rFonts w:hint="eastAsia"/>
        </w:rPr>
        <w:t>，新店子</w:t>
      </w:r>
      <w:r>
        <w:t>118.9mm</w:t>
      </w:r>
      <w:r>
        <w:rPr>
          <w:rFonts w:hint="eastAsia"/>
        </w:rPr>
        <w:t>，大滩区</w:t>
      </w:r>
      <w:r>
        <w:t>101mm</w:t>
      </w:r>
      <w:r>
        <w:rPr>
          <w:rFonts w:hint="eastAsia"/>
        </w:rPr>
        <w:t>，阳平关以北为</w:t>
      </w:r>
      <w:r>
        <w:t>60mm</w:t>
      </w:r>
      <w:r>
        <w:rPr>
          <w:rFonts w:hint="eastAsia"/>
        </w:rPr>
        <w:t>。暴雨在地区分布上的差异，主要是暴雨特性和地形条件相互作用的结果。暴雨的成因主要取决于天气系统。造成一次中量级以上洪水的降雨量一般系全流域普降暴雨或大雨，且雨量一般均在</w:t>
      </w:r>
      <w:r>
        <w:t>80mm</w:t>
      </w:r>
      <w:r>
        <w:rPr>
          <w:rFonts w:hint="eastAsia"/>
        </w:rPr>
        <w:t>以上。嘉陵江</w:t>
      </w:r>
      <w:r>
        <w:rPr>
          <w:rFonts w:hint="eastAsia"/>
          <w:lang w:eastAsia="zh-CN"/>
        </w:rPr>
        <w:t>流域</w:t>
      </w:r>
      <w:r>
        <w:rPr>
          <w:rFonts w:hint="eastAsia"/>
        </w:rPr>
        <w:t>洪水出现时间与暴雨同步，多出现在</w:t>
      </w:r>
      <w:r>
        <w:t>6</w:t>
      </w:r>
      <w:r>
        <w:rPr>
          <w:rFonts w:hint="eastAsia"/>
        </w:rPr>
        <w:t>～</w:t>
      </w:r>
      <w:r>
        <w:t>9</w:t>
      </w:r>
      <w:r>
        <w:rPr>
          <w:rFonts w:hint="eastAsia"/>
        </w:rPr>
        <w:t>月</w:t>
      </w:r>
      <w:r>
        <w:rPr>
          <w:rFonts w:hint="eastAsia"/>
          <w:lang w:eastAsia="zh-CN"/>
        </w:rPr>
        <w:t>，</w:t>
      </w:r>
      <w:r>
        <w:rPr>
          <w:rFonts w:hint="eastAsia"/>
        </w:rPr>
        <w:t>最大流量多集中发生在</w:t>
      </w:r>
      <w:r>
        <w:t>7</w:t>
      </w:r>
      <w:r>
        <w:rPr>
          <w:rFonts w:hint="eastAsia"/>
        </w:rPr>
        <w:t>、</w:t>
      </w:r>
      <w:r>
        <w:t>8</w:t>
      </w:r>
      <w:r>
        <w:rPr>
          <w:rFonts w:hint="eastAsia"/>
        </w:rPr>
        <w:t>两月。</w:t>
      </w:r>
    </w:p>
    <w:p>
      <w:pPr>
        <w:bidi w:val="0"/>
        <w:ind w:left="0" w:leftChars="0" w:firstLine="0" w:firstLineChars="0"/>
        <w:rPr>
          <w:b/>
          <w:bCs/>
        </w:rPr>
      </w:pPr>
      <w:bookmarkStart w:id="50" w:name="_Toc24182"/>
      <w:bookmarkStart w:id="51" w:name="_Toc675"/>
      <w:bookmarkStart w:id="52" w:name="_Toc25016"/>
      <w:bookmarkStart w:id="53" w:name="_Toc9163"/>
      <w:r>
        <w:rPr>
          <w:rFonts w:hint="eastAsia"/>
          <w:b/>
          <w:bCs/>
        </w:rPr>
        <w:t>历史洪水</w:t>
      </w:r>
      <w:bookmarkEnd w:id="50"/>
      <w:bookmarkEnd w:id="51"/>
      <w:bookmarkEnd w:id="52"/>
      <w:bookmarkEnd w:id="53"/>
    </w:p>
    <w:p>
      <w:pPr>
        <w:bidi w:val="0"/>
      </w:pPr>
      <w:r>
        <w:rPr>
          <w:rFonts w:hint="eastAsia"/>
        </w:rPr>
        <w:t>（</w:t>
      </w:r>
      <w:r>
        <w:t>1</w:t>
      </w:r>
      <w:r>
        <w:rPr>
          <w:rFonts w:hint="eastAsia"/>
        </w:rPr>
        <w:t xml:space="preserve">）历史洪水调查 </w:t>
      </w:r>
    </w:p>
    <w:p>
      <w:pPr>
        <w:bidi w:val="0"/>
      </w:pPr>
      <w:r>
        <w:rPr>
          <w:rFonts w:hint="eastAsia"/>
        </w:rPr>
        <w:t>嘉陵江干流的历史洪水调查，自上个世纪</w:t>
      </w:r>
      <w:r>
        <w:t>50</w:t>
      </w:r>
      <w:r>
        <w:rPr>
          <w:rFonts w:hint="eastAsia"/>
        </w:rPr>
        <w:t>年代起，先后有长办、四川省水利水电勘测设计研究院、四川省水文局和成勘院等单位先后进行过多次调查，对历史洪水文献进行了详尽收集整理，并为沿江大中型工程设计所使用。上个世纪</w:t>
      </w:r>
      <w:r>
        <w:t>80</w:t>
      </w:r>
      <w:r>
        <w:rPr>
          <w:rFonts w:hint="eastAsia"/>
        </w:rPr>
        <w:t>年代中期四川省水利厅对嘉陵江干支流历史洪水进行了系统地整编，并刊布使用。在此基础上本阶段对近期洪水一并调查研究，并加以论证，调查考证期为</w:t>
      </w:r>
      <w:r>
        <w:t>1857</w:t>
      </w:r>
      <w:r>
        <w:rPr>
          <w:rFonts w:hint="eastAsia"/>
        </w:rPr>
        <w:t>～</w:t>
      </w:r>
      <w:r>
        <w:t>2015</w:t>
      </w:r>
      <w:r>
        <w:rPr>
          <w:rFonts w:hint="eastAsia"/>
        </w:rPr>
        <w:t>年，共</w:t>
      </w:r>
      <w:r>
        <w:t>159</w:t>
      </w:r>
      <w:r>
        <w:rPr>
          <w:rFonts w:hint="eastAsia"/>
        </w:rPr>
        <w:t>年。</w:t>
      </w:r>
    </w:p>
    <w:p>
      <w:pPr>
        <w:bidi w:val="0"/>
      </w:pPr>
      <w:r>
        <w:rPr>
          <w:rFonts w:hint="eastAsia"/>
        </w:rPr>
        <w:t>长办、四川省水文总站先后两次在该河段进行历史洪水调查。调查到的洪水年份有</w:t>
      </w:r>
      <w:r>
        <w:t>1857</w:t>
      </w:r>
      <w:r>
        <w:rPr>
          <w:rFonts w:hint="eastAsia"/>
        </w:rPr>
        <w:t>、</w:t>
      </w:r>
      <w:r>
        <w:t>1898</w:t>
      </w:r>
      <w:r>
        <w:rPr>
          <w:rFonts w:hint="eastAsia"/>
        </w:rPr>
        <w:t>、</w:t>
      </w:r>
      <w:r>
        <w:t>1937</w:t>
      </w:r>
      <w:r>
        <w:rPr>
          <w:rFonts w:hint="eastAsia"/>
        </w:rPr>
        <w:t>、</w:t>
      </w:r>
      <w:r>
        <w:t>1947</w:t>
      </w:r>
      <w:r>
        <w:rPr>
          <w:rFonts w:hint="eastAsia"/>
        </w:rPr>
        <w:t>、</w:t>
      </w:r>
      <w:r>
        <w:t>1956</w:t>
      </w:r>
      <w:r>
        <w:rPr>
          <w:rFonts w:hint="eastAsia"/>
        </w:rPr>
        <w:t>年等年份。</w:t>
      </w:r>
      <w:r>
        <w:t>1990</w:t>
      </w:r>
      <w:r>
        <w:rPr>
          <w:rFonts w:hint="eastAsia"/>
        </w:rPr>
        <w:t>年为实测最大洪水，洪峰流量为</w:t>
      </w:r>
      <w:r>
        <w:t>12800m3/s</w:t>
      </w:r>
      <w:r>
        <w:rPr>
          <w:rFonts w:hint="eastAsia"/>
        </w:rPr>
        <w:t>，相应水位</w:t>
      </w:r>
      <w:r>
        <w:t>500.85m</w:t>
      </w:r>
      <w:r>
        <w:rPr>
          <w:rFonts w:hint="eastAsia"/>
        </w:rPr>
        <w:t>（吴淞高程系统）。调查洪水最大流量由新店子历年综合</w:t>
      </w:r>
      <w:r>
        <w:t>H</w:t>
      </w:r>
      <w:r>
        <w:rPr>
          <w:rFonts w:hint="eastAsia"/>
        </w:rPr>
        <w:t>～</w:t>
      </w:r>
      <w:r>
        <w:t>Q</w:t>
      </w:r>
      <w:r>
        <w:rPr>
          <w:rFonts w:hint="eastAsia"/>
        </w:rPr>
        <w:t>关系曲线外延法推求（因</w:t>
      </w:r>
      <w:r>
        <w:t>1937</w:t>
      </w:r>
      <w:r>
        <w:rPr>
          <w:rFonts w:hint="eastAsia"/>
        </w:rPr>
        <w:t>年洪水只调查有一处洪痕，故未推流），成果如表</w:t>
      </w:r>
      <w:r>
        <w:rPr>
          <w:rFonts w:hint="eastAsia"/>
          <w:lang w:val="en-US" w:eastAsia="zh-CN"/>
        </w:rPr>
        <w:t>1.1.5-2</w:t>
      </w:r>
      <w:r>
        <w:rPr>
          <w:rFonts w:hint="eastAsia"/>
        </w:rPr>
        <w:t>。</w:t>
      </w:r>
    </w:p>
    <w:p>
      <w:pPr>
        <w:pStyle w:val="30"/>
        <w:bidi w:val="0"/>
      </w:pPr>
      <w:r>
        <w:rPr>
          <w:rFonts w:hint="eastAsia"/>
        </w:rPr>
        <w:t xml:space="preserve">表 </w:t>
      </w:r>
      <w:r>
        <w:rPr>
          <w:rFonts w:hint="eastAsia"/>
          <w:lang w:val="en-US" w:eastAsia="zh-CN"/>
        </w:rPr>
        <w:t>1.1.5-2</w:t>
      </w:r>
      <w:r>
        <w:t xml:space="preserve"> </w:t>
      </w:r>
      <w:r>
        <w:rPr>
          <w:rFonts w:hint="eastAsia"/>
        </w:rPr>
        <w:t xml:space="preserve"> 嘉陵江干流广元（新店子） 水文站河段历史洪水调查成果表</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4"/>
        <w:gridCol w:w="1016"/>
        <w:gridCol w:w="1364"/>
        <w:gridCol w:w="1364"/>
        <w:gridCol w:w="1364"/>
        <w:gridCol w:w="1365"/>
        <w:gridCol w:w="13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gridSpan w:val="2"/>
            <w:noWrap w:val="0"/>
            <w:vAlign w:val="center"/>
          </w:tcPr>
          <w:p>
            <w:pPr>
              <w:ind w:firstLine="0" w:firstLineChars="0"/>
              <w:jc w:val="center"/>
              <w:rPr>
                <w:b/>
                <w:bCs/>
                <w:color w:val="000000" w:themeColor="text1"/>
                <w:sz w:val="21"/>
                <w:szCs w:val="21"/>
                <w14:textFill>
                  <w14:solidFill>
                    <w14:schemeClr w14:val="tx1"/>
                  </w14:solidFill>
                </w14:textFill>
              </w:rPr>
            </w:pPr>
            <w:r>
              <w:rPr>
                <w:rFonts w:hint="eastAsia" w:ascii="宋体" w:hAnsi="宋体" w:cs="宋体"/>
                <w:b/>
                <w:bCs/>
                <w:color w:val="000000" w:themeColor="text1"/>
                <w:kern w:val="0"/>
                <w:sz w:val="21"/>
                <w:szCs w:val="21"/>
                <w:lang w:bidi="ar"/>
                <w14:textFill>
                  <w14:solidFill>
                    <w14:schemeClr w14:val="tx1"/>
                  </w14:solidFill>
                </w14:textFill>
              </w:rPr>
              <w:t>洪水年份</w:t>
            </w:r>
          </w:p>
        </w:tc>
        <w:tc>
          <w:tcPr>
            <w:tcW w:w="1420" w:type="dxa"/>
            <w:noWrap w:val="0"/>
            <w:vAlign w:val="center"/>
          </w:tcPr>
          <w:p>
            <w:pPr>
              <w:ind w:firstLine="0" w:firstLineChars="0"/>
              <w:jc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1990</w:t>
            </w:r>
          </w:p>
        </w:tc>
        <w:tc>
          <w:tcPr>
            <w:tcW w:w="1420" w:type="dxa"/>
            <w:noWrap w:val="0"/>
            <w:vAlign w:val="center"/>
          </w:tcPr>
          <w:p>
            <w:pPr>
              <w:ind w:firstLine="0" w:firstLineChars="0"/>
              <w:jc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1857</w:t>
            </w:r>
          </w:p>
        </w:tc>
        <w:tc>
          <w:tcPr>
            <w:tcW w:w="1420" w:type="dxa"/>
            <w:noWrap w:val="0"/>
            <w:vAlign w:val="center"/>
          </w:tcPr>
          <w:p>
            <w:pPr>
              <w:ind w:firstLine="0" w:firstLineChars="0"/>
              <w:jc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1898</w:t>
            </w:r>
          </w:p>
        </w:tc>
        <w:tc>
          <w:tcPr>
            <w:tcW w:w="1421" w:type="dxa"/>
            <w:noWrap w:val="0"/>
            <w:vAlign w:val="center"/>
          </w:tcPr>
          <w:p>
            <w:pPr>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1956</w:t>
            </w:r>
          </w:p>
        </w:tc>
        <w:tc>
          <w:tcPr>
            <w:tcW w:w="1421" w:type="dxa"/>
            <w:noWrap w:val="0"/>
            <w:vAlign w:val="center"/>
          </w:tcPr>
          <w:p>
            <w:pPr>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1947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gridSpan w:val="2"/>
            <w:noWrap w:val="0"/>
            <w:vAlign w:val="center"/>
          </w:tcPr>
          <w:p>
            <w:pPr>
              <w:ind w:firstLine="0" w:firstLineChars="0"/>
              <w:jc w:val="center"/>
              <w:rPr>
                <w:rFonts w:hint="eastAsia" w:ascii="宋体" w:hAnsi="宋体" w:cs="宋体"/>
                <w:b/>
                <w:bCs/>
                <w:color w:val="000000" w:themeColor="text1"/>
                <w:kern w:val="0"/>
                <w:sz w:val="21"/>
                <w:szCs w:val="21"/>
                <w:lang w:bidi="ar"/>
                <w14:textFill>
                  <w14:solidFill>
                    <w14:schemeClr w14:val="tx1"/>
                  </w14:solidFill>
                </w14:textFill>
              </w:rPr>
            </w:pPr>
            <w:r>
              <w:rPr>
                <w:rFonts w:hint="eastAsia" w:ascii="宋体" w:hAnsi="宋体" w:cs="宋体"/>
                <w:b/>
                <w:bCs/>
                <w:color w:val="000000" w:themeColor="text1"/>
                <w:kern w:val="0"/>
                <w:sz w:val="21"/>
                <w:szCs w:val="21"/>
                <w:lang w:bidi="ar"/>
                <w14:textFill>
                  <w14:solidFill>
                    <w14:schemeClr w14:val="tx1"/>
                  </w14:solidFill>
                </w14:textFill>
              </w:rPr>
              <w:t>洪水位（</w:t>
            </w:r>
            <w:r>
              <w:rPr>
                <w:rFonts w:ascii="宋体" w:hAnsi="宋体" w:cs="宋体"/>
                <w:b/>
                <w:bCs/>
                <w:color w:val="000000" w:themeColor="text1"/>
                <w:kern w:val="0"/>
                <w:sz w:val="21"/>
                <w:szCs w:val="21"/>
                <w:lang w:bidi="ar"/>
                <w14:textFill>
                  <w14:solidFill>
                    <w14:schemeClr w14:val="tx1"/>
                  </w14:solidFill>
                </w14:textFill>
              </w:rPr>
              <w:t>m</w:t>
            </w:r>
            <w:r>
              <w:rPr>
                <w:rFonts w:hint="eastAsia" w:ascii="宋体" w:hAnsi="宋体" w:cs="宋体"/>
                <w:b/>
                <w:bCs/>
                <w:color w:val="000000" w:themeColor="text1"/>
                <w:kern w:val="0"/>
                <w:sz w:val="21"/>
                <w:szCs w:val="21"/>
                <w:lang w:bidi="ar"/>
                <w14:textFill>
                  <w14:solidFill>
                    <w14:schemeClr w14:val="tx1"/>
                  </w14:solidFill>
                </w14:textFill>
              </w:rPr>
              <w:t>）</w:t>
            </w:r>
          </w:p>
        </w:tc>
        <w:tc>
          <w:tcPr>
            <w:tcW w:w="1420" w:type="dxa"/>
            <w:noWrap w:val="0"/>
            <w:vAlign w:val="center"/>
          </w:tcPr>
          <w:p>
            <w:pPr>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500.85</w:t>
            </w:r>
          </w:p>
        </w:tc>
        <w:tc>
          <w:tcPr>
            <w:tcW w:w="1420" w:type="dxa"/>
            <w:noWrap w:val="0"/>
            <w:vAlign w:val="center"/>
          </w:tcPr>
          <w:p>
            <w:pPr>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500.80</w:t>
            </w:r>
          </w:p>
        </w:tc>
        <w:tc>
          <w:tcPr>
            <w:tcW w:w="1420" w:type="dxa"/>
            <w:noWrap w:val="0"/>
            <w:vAlign w:val="center"/>
          </w:tcPr>
          <w:p>
            <w:pPr>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499.00</w:t>
            </w:r>
          </w:p>
        </w:tc>
        <w:tc>
          <w:tcPr>
            <w:tcW w:w="1421" w:type="dxa"/>
            <w:noWrap w:val="0"/>
            <w:vAlign w:val="center"/>
          </w:tcPr>
          <w:p>
            <w:pPr>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496.59</w:t>
            </w:r>
          </w:p>
        </w:tc>
        <w:tc>
          <w:tcPr>
            <w:tcW w:w="1421" w:type="dxa"/>
            <w:noWrap w:val="0"/>
            <w:vAlign w:val="center"/>
          </w:tcPr>
          <w:p>
            <w:pPr>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494.25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restart"/>
            <w:noWrap w:val="0"/>
            <w:vAlign w:val="center"/>
          </w:tcPr>
          <w:p>
            <w:pPr>
              <w:ind w:firstLine="0" w:firstLineChars="0"/>
              <w:jc w:val="center"/>
              <w:rPr>
                <w:rFonts w:hint="eastAsia" w:ascii="宋体" w:hAnsi="宋体" w:cs="宋体"/>
                <w:b/>
                <w:bCs/>
                <w:color w:val="000000" w:themeColor="text1"/>
                <w:kern w:val="0"/>
                <w:sz w:val="21"/>
                <w:szCs w:val="21"/>
                <w:lang w:bidi="ar"/>
                <w14:textFill>
                  <w14:solidFill>
                    <w14:schemeClr w14:val="tx1"/>
                  </w14:solidFill>
                </w14:textFill>
              </w:rPr>
            </w:pPr>
            <w:r>
              <w:rPr>
                <w:rFonts w:hint="eastAsia" w:ascii="宋体" w:hAnsi="宋体" w:cs="宋体"/>
                <w:b/>
                <w:bCs/>
                <w:color w:val="000000" w:themeColor="text1"/>
                <w:kern w:val="0"/>
                <w:sz w:val="21"/>
                <w:szCs w:val="21"/>
                <w:lang w:bidi="ar"/>
                <w14:textFill>
                  <w14:solidFill>
                    <w14:schemeClr w14:val="tx1"/>
                  </w14:solidFill>
                </w14:textFill>
              </w:rPr>
              <w:t>流量</w:t>
            </w:r>
          </w:p>
        </w:tc>
        <w:tc>
          <w:tcPr>
            <w:tcW w:w="710" w:type="dxa"/>
            <w:noWrap w:val="0"/>
            <w:vAlign w:val="center"/>
          </w:tcPr>
          <w:p>
            <w:pPr>
              <w:ind w:firstLine="0" w:firstLineChars="0"/>
              <w:jc w:val="center"/>
              <w:rPr>
                <w:rFonts w:hint="eastAsia" w:ascii="宋体" w:hAnsi="宋体" w:cs="宋体"/>
                <w:b/>
                <w:bCs/>
                <w:color w:val="000000" w:themeColor="text1"/>
                <w:kern w:val="0"/>
                <w:sz w:val="21"/>
                <w:szCs w:val="21"/>
                <w:lang w:bidi="ar"/>
                <w14:textFill>
                  <w14:solidFill>
                    <w14:schemeClr w14:val="tx1"/>
                  </w14:solidFill>
                </w14:textFill>
              </w:rPr>
            </w:pPr>
            <w:r>
              <w:rPr>
                <w:rFonts w:hint="eastAsia" w:ascii="宋体" w:hAnsi="宋体" w:cs="宋体"/>
                <w:b/>
                <w:bCs/>
                <w:color w:val="000000" w:themeColor="text1"/>
                <w:kern w:val="0"/>
                <w:sz w:val="21"/>
                <w:szCs w:val="21"/>
                <w:lang w:bidi="ar"/>
                <w14:textFill>
                  <w14:solidFill>
                    <w14:schemeClr w14:val="tx1"/>
                  </w14:solidFill>
                </w14:textFill>
              </w:rPr>
              <w:t>（</w:t>
            </w:r>
            <w:r>
              <w:rPr>
                <w:b/>
                <w:bCs/>
                <w:color w:val="000000" w:themeColor="text1"/>
                <w:kern w:val="0"/>
                <w:sz w:val="21"/>
                <w:szCs w:val="21"/>
                <w:lang w:bidi="ar"/>
                <w14:textFill>
                  <w14:solidFill>
                    <w14:schemeClr w14:val="tx1"/>
                  </w14:solidFill>
                </w14:textFill>
              </w:rPr>
              <w:t>m³/s</w:t>
            </w:r>
            <w:r>
              <w:rPr>
                <w:rFonts w:hint="eastAsia" w:ascii="宋体" w:hAnsi="宋体" w:cs="宋体"/>
                <w:b/>
                <w:bCs/>
                <w:color w:val="000000" w:themeColor="text1"/>
                <w:kern w:val="0"/>
                <w:sz w:val="21"/>
                <w:szCs w:val="21"/>
                <w:lang w:bidi="ar"/>
                <w14:textFill>
                  <w14:solidFill>
                    <w14:schemeClr w14:val="tx1"/>
                  </w14:solidFill>
                </w14:textFill>
              </w:rPr>
              <w:t>）</w:t>
            </w:r>
          </w:p>
        </w:tc>
        <w:tc>
          <w:tcPr>
            <w:tcW w:w="1420" w:type="dxa"/>
            <w:noWrap w:val="0"/>
            <w:vAlign w:val="center"/>
          </w:tcPr>
          <w:p>
            <w:pPr>
              <w:ind w:firstLine="0" w:firstLineChars="0"/>
              <w:jc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12800</w:t>
            </w:r>
          </w:p>
        </w:tc>
        <w:tc>
          <w:tcPr>
            <w:tcW w:w="1420" w:type="dxa"/>
            <w:noWrap w:val="0"/>
            <w:vAlign w:val="center"/>
          </w:tcPr>
          <w:p>
            <w:pPr>
              <w:ind w:firstLine="0" w:firstLineChars="0"/>
              <w:jc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11700</w:t>
            </w:r>
          </w:p>
        </w:tc>
        <w:tc>
          <w:tcPr>
            <w:tcW w:w="1420" w:type="dxa"/>
            <w:noWrap w:val="0"/>
            <w:vAlign w:val="center"/>
          </w:tcPr>
          <w:p>
            <w:pPr>
              <w:ind w:firstLine="0" w:firstLineChars="0"/>
              <w:jc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10200</w:t>
            </w:r>
          </w:p>
        </w:tc>
        <w:tc>
          <w:tcPr>
            <w:tcW w:w="1421" w:type="dxa"/>
            <w:noWrap w:val="0"/>
            <w:vAlign w:val="center"/>
          </w:tcPr>
          <w:p>
            <w:pPr>
              <w:ind w:firstLine="0" w:firstLineChars="0"/>
              <w:jc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8250</w:t>
            </w:r>
          </w:p>
        </w:tc>
        <w:tc>
          <w:tcPr>
            <w:tcW w:w="1421" w:type="dxa"/>
            <w:noWrap w:val="0"/>
            <w:vAlign w:val="center"/>
          </w:tcPr>
          <w:p>
            <w:pPr>
              <w:ind w:firstLine="0" w:firstLineChars="0"/>
              <w:jc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6550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dxa"/>
            <w:vMerge w:val="continue"/>
            <w:noWrap w:val="0"/>
            <w:vAlign w:val="center"/>
          </w:tcPr>
          <w:p>
            <w:pPr>
              <w:ind w:firstLine="0" w:firstLineChars="0"/>
              <w:jc w:val="center"/>
              <w:rPr>
                <w:b/>
                <w:bCs/>
                <w:color w:val="000000" w:themeColor="text1"/>
                <w:sz w:val="21"/>
                <w:szCs w:val="21"/>
                <w14:textFill>
                  <w14:solidFill>
                    <w14:schemeClr w14:val="tx1"/>
                  </w14:solidFill>
                </w14:textFill>
              </w:rPr>
            </w:pPr>
          </w:p>
        </w:tc>
        <w:tc>
          <w:tcPr>
            <w:tcW w:w="710" w:type="dxa"/>
            <w:noWrap w:val="0"/>
            <w:vAlign w:val="center"/>
          </w:tcPr>
          <w:p>
            <w:pPr>
              <w:widowControl/>
              <w:ind w:firstLine="0" w:firstLineChars="0"/>
              <w:jc w:val="center"/>
              <w:rPr>
                <w:b/>
                <w:bCs/>
                <w:color w:val="000000" w:themeColor="text1"/>
                <w:sz w:val="21"/>
                <w:szCs w:val="21"/>
                <w14:textFill>
                  <w14:solidFill>
                    <w14:schemeClr w14:val="tx1"/>
                  </w14:solidFill>
                </w14:textFill>
              </w:rPr>
            </w:pPr>
            <w:r>
              <w:rPr>
                <w:rFonts w:hint="eastAsia" w:ascii="宋体" w:hAnsi="宋体" w:cs="宋体"/>
                <w:b/>
                <w:bCs/>
                <w:color w:val="000000" w:themeColor="text1"/>
                <w:kern w:val="0"/>
                <w:sz w:val="21"/>
                <w:szCs w:val="21"/>
                <w:lang w:bidi="ar"/>
                <w14:textFill>
                  <w14:solidFill>
                    <w14:schemeClr w14:val="tx1"/>
                  </w14:solidFill>
                </w14:textFill>
              </w:rPr>
              <w:t>可靠度</w:t>
            </w:r>
          </w:p>
        </w:tc>
        <w:tc>
          <w:tcPr>
            <w:tcW w:w="1420" w:type="dxa"/>
            <w:noWrap w:val="0"/>
            <w:vAlign w:val="center"/>
          </w:tcPr>
          <w:p>
            <w:pPr>
              <w:ind w:firstLine="0" w:firstLineChars="0"/>
              <w:jc w:val="center"/>
              <w:rPr>
                <w:color w:val="000000" w:themeColor="text1"/>
                <w:sz w:val="21"/>
                <w:szCs w:val="21"/>
                <w14:textFill>
                  <w14:solidFill>
                    <w14:schemeClr w14:val="tx1"/>
                  </w14:solidFill>
                </w14:textFill>
              </w:rPr>
            </w:pPr>
            <w:r>
              <w:rPr>
                <w:rFonts w:hint="eastAsia" w:ascii="宋体" w:hAnsi="宋体" w:cs="宋体"/>
                <w:color w:val="000000" w:themeColor="text1"/>
                <w:kern w:val="0"/>
                <w:sz w:val="21"/>
                <w:szCs w:val="21"/>
                <w:lang w:bidi="ar"/>
                <w14:textFill>
                  <w14:solidFill>
                    <w14:schemeClr w14:val="tx1"/>
                  </w14:solidFill>
                </w14:textFill>
              </w:rPr>
              <w:t>可靠</w:t>
            </w:r>
          </w:p>
        </w:tc>
        <w:tc>
          <w:tcPr>
            <w:tcW w:w="1420" w:type="dxa"/>
            <w:noWrap w:val="0"/>
            <w:vAlign w:val="center"/>
          </w:tcPr>
          <w:p>
            <w:pPr>
              <w:ind w:firstLine="0" w:firstLineChars="0"/>
              <w:jc w:val="center"/>
              <w:rPr>
                <w:color w:val="000000" w:themeColor="text1"/>
                <w:sz w:val="21"/>
                <w:szCs w:val="21"/>
                <w14:textFill>
                  <w14:solidFill>
                    <w14:schemeClr w14:val="tx1"/>
                  </w14:solidFill>
                </w14:textFill>
              </w:rPr>
            </w:pPr>
            <w:r>
              <w:rPr>
                <w:rFonts w:hint="eastAsia" w:ascii="宋体" w:hAnsi="宋体" w:cs="宋体"/>
                <w:color w:val="000000" w:themeColor="text1"/>
                <w:kern w:val="0"/>
                <w:sz w:val="21"/>
                <w:szCs w:val="21"/>
                <w:lang w:bidi="ar"/>
                <w14:textFill>
                  <w14:solidFill>
                    <w14:schemeClr w14:val="tx1"/>
                  </w14:solidFill>
                </w14:textFill>
              </w:rPr>
              <w:t>供参考</w:t>
            </w:r>
          </w:p>
        </w:tc>
        <w:tc>
          <w:tcPr>
            <w:tcW w:w="1420" w:type="dxa"/>
            <w:noWrap w:val="0"/>
            <w:vAlign w:val="center"/>
          </w:tcPr>
          <w:p>
            <w:pPr>
              <w:ind w:firstLine="0" w:firstLineChars="0"/>
              <w:jc w:val="center"/>
              <w:rPr>
                <w:color w:val="000000" w:themeColor="text1"/>
                <w:sz w:val="21"/>
                <w:szCs w:val="21"/>
                <w14:textFill>
                  <w14:solidFill>
                    <w14:schemeClr w14:val="tx1"/>
                  </w14:solidFill>
                </w14:textFill>
              </w:rPr>
            </w:pPr>
            <w:r>
              <w:rPr>
                <w:rFonts w:hint="eastAsia" w:ascii="宋体" w:hAnsi="宋体" w:cs="宋体"/>
                <w:color w:val="000000" w:themeColor="text1"/>
                <w:kern w:val="0"/>
                <w:sz w:val="21"/>
                <w:szCs w:val="21"/>
                <w:lang w:bidi="ar"/>
                <w14:textFill>
                  <w14:solidFill>
                    <w14:schemeClr w14:val="tx1"/>
                  </w14:solidFill>
                </w14:textFill>
              </w:rPr>
              <w:t>供参考</w:t>
            </w:r>
          </w:p>
        </w:tc>
        <w:tc>
          <w:tcPr>
            <w:tcW w:w="1421" w:type="dxa"/>
            <w:noWrap w:val="0"/>
            <w:vAlign w:val="center"/>
          </w:tcPr>
          <w:p>
            <w:pPr>
              <w:ind w:firstLine="0" w:firstLineChars="0"/>
              <w:jc w:val="center"/>
              <w:rPr>
                <w:rFonts w:hint="eastAsia"/>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较可靠</w:t>
            </w:r>
          </w:p>
        </w:tc>
        <w:tc>
          <w:tcPr>
            <w:tcW w:w="1421" w:type="dxa"/>
            <w:noWrap w:val="0"/>
            <w:vAlign w:val="center"/>
          </w:tcPr>
          <w:p>
            <w:pPr>
              <w:ind w:firstLine="0" w:firstLineChars="0"/>
              <w:jc w:val="center"/>
              <w:rPr>
                <w:color w:val="000000" w:themeColor="text1"/>
                <w:sz w:val="21"/>
                <w:szCs w:val="21"/>
                <w14:textFill>
                  <w14:solidFill>
                    <w14:schemeClr w14:val="tx1"/>
                  </w14:solidFill>
                </w14:textFill>
              </w:rPr>
            </w:pPr>
            <w:r>
              <w:rPr>
                <w:rFonts w:hint="eastAsia" w:ascii="宋体" w:hAnsi="宋体" w:cs="宋体"/>
                <w:color w:val="000000" w:themeColor="text1"/>
                <w:kern w:val="0"/>
                <w:sz w:val="21"/>
                <w:szCs w:val="21"/>
                <w:lang w:bidi="ar"/>
                <w14:textFill>
                  <w14:solidFill>
                    <w14:schemeClr w14:val="tx1"/>
                  </w14:solidFill>
                </w14:textFill>
              </w:rPr>
              <w:t>供参考</w:t>
            </w:r>
          </w:p>
        </w:tc>
      </w:tr>
    </w:tbl>
    <w:p>
      <w:pPr>
        <w:ind w:firstLine="560"/>
        <w:rPr>
          <w:color w:val="000000" w:themeColor="text1"/>
          <w14:textFill>
            <w14:solidFill>
              <w14:schemeClr w14:val="tx1"/>
            </w14:solidFill>
          </w14:textFill>
        </w:rPr>
      </w:pPr>
      <w:r>
        <w:rPr>
          <w:color w:val="000000" w:themeColor="text1"/>
          <w14:textFill>
            <w14:solidFill>
              <w14:schemeClr w14:val="tx1"/>
            </w14:solidFill>
          </w14:textFill>
        </w:rPr>
        <w:t>1857</w:t>
      </w:r>
      <w:r>
        <w:rPr>
          <w:rFonts w:hint="eastAsia"/>
          <w:color w:val="000000" w:themeColor="text1"/>
          <w14:textFill>
            <w14:solidFill>
              <w14:schemeClr w14:val="tx1"/>
            </w14:solidFill>
          </w14:textFill>
        </w:rPr>
        <w:t>年洪水以前是否漏掉比</w:t>
      </w:r>
      <w:r>
        <w:rPr>
          <w:color w:val="000000" w:themeColor="text1"/>
          <w14:textFill>
            <w14:solidFill>
              <w14:schemeClr w14:val="tx1"/>
            </w14:solidFill>
          </w14:textFill>
        </w:rPr>
        <w:t>1990</w:t>
      </w:r>
      <w:r>
        <w:rPr>
          <w:rFonts w:hint="eastAsia"/>
          <w:color w:val="000000" w:themeColor="text1"/>
          <w14:textFill>
            <w14:solidFill>
              <w14:schemeClr w14:val="tx1"/>
            </w14:solidFill>
          </w14:textFill>
        </w:rPr>
        <w:t>年更大的洪水难以考证，自</w:t>
      </w:r>
      <w:r>
        <w:rPr>
          <w:color w:val="000000" w:themeColor="text1"/>
          <w14:textFill>
            <w14:solidFill>
              <w14:schemeClr w14:val="tx1"/>
            </w14:solidFill>
          </w14:textFill>
        </w:rPr>
        <w:t>1857</w:t>
      </w:r>
      <w:r>
        <w:rPr>
          <w:rFonts w:hint="eastAsia"/>
          <w:color w:val="000000" w:themeColor="text1"/>
          <w14:textFill>
            <w14:solidFill>
              <w14:schemeClr w14:val="tx1"/>
            </w14:solidFill>
          </w14:textFill>
        </w:rPr>
        <w:t>年至</w:t>
      </w:r>
      <w:r>
        <w:rPr>
          <w:color w:val="000000" w:themeColor="text1"/>
          <w14:textFill>
            <w14:solidFill>
              <w14:schemeClr w14:val="tx1"/>
            </w14:solidFill>
          </w14:textFill>
        </w:rPr>
        <w:t>2018</w:t>
      </w:r>
      <w:r>
        <w:rPr>
          <w:rFonts w:hint="eastAsia"/>
          <w:color w:val="000000" w:themeColor="text1"/>
          <w14:textFill>
            <w14:solidFill>
              <w14:schemeClr w14:val="tx1"/>
            </w14:solidFill>
          </w14:textFill>
        </w:rPr>
        <w:t>年共</w:t>
      </w:r>
      <w:r>
        <w:rPr>
          <w:color w:val="000000" w:themeColor="text1"/>
          <w14:textFill>
            <w14:solidFill>
              <w14:schemeClr w14:val="tx1"/>
            </w14:solidFill>
          </w14:textFill>
        </w:rPr>
        <w:t>162</w:t>
      </w:r>
      <w:r>
        <w:rPr>
          <w:rFonts w:hint="eastAsia"/>
          <w:color w:val="000000" w:themeColor="text1"/>
          <w14:textFill>
            <w14:solidFill>
              <w14:schemeClr w14:val="tx1"/>
            </w14:solidFill>
          </w14:textFill>
        </w:rPr>
        <w:t>年考证期内，将各大洪水进行论述。</w:t>
      </w:r>
    </w:p>
    <w:p>
      <w:pPr>
        <w:ind w:firstLine="560"/>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1990</w:t>
      </w:r>
      <w:r>
        <w:rPr>
          <w:rFonts w:hint="eastAsia"/>
          <w:color w:val="000000" w:themeColor="text1"/>
          <w14:textFill>
            <w14:solidFill>
              <w14:schemeClr w14:val="tx1"/>
            </w14:solidFill>
          </w14:textFill>
        </w:rPr>
        <w:t xml:space="preserve">年洪水 </w:t>
      </w:r>
    </w:p>
    <w:p>
      <w:pPr>
        <w:ind w:firstLine="560"/>
        <w:rPr>
          <w:color w:val="000000" w:themeColor="text1"/>
          <w14:textFill>
            <w14:solidFill>
              <w14:schemeClr w14:val="tx1"/>
            </w14:solidFill>
          </w14:textFill>
        </w:rPr>
      </w:pPr>
      <w:r>
        <w:rPr>
          <w:color w:val="000000" w:themeColor="text1"/>
          <w14:textFill>
            <w14:solidFill>
              <w14:schemeClr w14:val="tx1"/>
            </w14:solidFill>
          </w14:textFill>
        </w:rPr>
        <w:t>1990</w:t>
      </w:r>
      <w:r>
        <w:rPr>
          <w:rFonts w:hint="eastAsia"/>
          <w:color w:val="000000" w:themeColor="text1"/>
          <w14:textFill>
            <w14:solidFill>
              <w14:schemeClr w14:val="tx1"/>
            </w14:solidFill>
          </w14:textFill>
        </w:rPr>
        <w:t>年洪水，广元市苍溪县受灾严重，街上可行船。新店子水文站实测流量为</w:t>
      </w:r>
      <w:r>
        <w:rPr>
          <w:color w:val="000000" w:themeColor="text1"/>
          <w14:textFill>
            <w14:solidFill>
              <w14:schemeClr w14:val="tx1"/>
            </w14:solidFill>
          </w14:textFill>
        </w:rPr>
        <w:t>12800m3/s</w:t>
      </w:r>
      <w:r>
        <w:rPr>
          <w:rFonts w:hint="eastAsia"/>
          <w:color w:val="000000" w:themeColor="text1"/>
          <w14:textFill>
            <w14:solidFill>
              <w14:schemeClr w14:val="tx1"/>
            </w14:solidFill>
          </w14:textFill>
        </w:rPr>
        <w:t>，大于以上刊布的所有调查历史洪水，所以定为</w:t>
      </w:r>
      <w:r>
        <w:rPr>
          <w:color w:val="000000" w:themeColor="text1"/>
          <w14:textFill>
            <w14:solidFill>
              <w14:schemeClr w14:val="tx1"/>
            </w14:solidFill>
          </w14:textFill>
        </w:rPr>
        <w:t>1857</w:t>
      </w:r>
      <w:r>
        <w:rPr>
          <w:rFonts w:hint="eastAsia"/>
          <w:color w:val="000000" w:themeColor="text1"/>
          <w14:textFill>
            <w14:solidFill>
              <w14:schemeClr w14:val="tx1"/>
            </w14:solidFill>
          </w14:textFill>
        </w:rPr>
        <w:t>年至今的第一大洪水，确定其重现期为</w:t>
      </w:r>
      <w:r>
        <w:rPr>
          <w:color w:val="000000" w:themeColor="text1"/>
          <w14:textFill>
            <w14:solidFill>
              <w14:schemeClr w14:val="tx1"/>
            </w14:solidFill>
          </w14:textFill>
        </w:rPr>
        <w:t>162</w:t>
      </w:r>
      <w:r>
        <w:rPr>
          <w:rFonts w:hint="eastAsia"/>
          <w:color w:val="000000" w:themeColor="text1"/>
          <w14:textFill>
            <w14:solidFill>
              <w14:schemeClr w14:val="tx1"/>
            </w14:solidFill>
          </w14:textFill>
        </w:rPr>
        <w:t>年左右。</w:t>
      </w:r>
    </w:p>
    <w:p>
      <w:pPr>
        <w:ind w:firstLine="560"/>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1857</w:t>
      </w:r>
      <w:r>
        <w:rPr>
          <w:rFonts w:hint="eastAsia"/>
          <w:color w:val="000000" w:themeColor="text1"/>
          <w14:textFill>
            <w14:solidFill>
              <w14:schemeClr w14:val="tx1"/>
            </w14:solidFill>
          </w14:textFill>
        </w:rPr>
        <w:t xml:space="preserve">年洪水 </w:t>
      </w:r>
    </w:p>
    <w:p>
      <w:pPr>
        <w:ind w:firstLine="560"/>
        <w:rPr>
          <w:color w:val="000000" w:themeColor="text1"/>
          <w14:textFill>
            <w14:solidFill>
              <w14:schemeClr w14:val="tx1"/>
            </w14:solidFill>
          </w14:textFill>
        </w:rPr>
      </w:pPr>
      <w:r>
        <w:rPr>
          <w:rFonts w:hint="eastAsia"/>
          <w:color w:val="000000" w:themeColor="text1"/>
          <w14:textFill>
            <w14:solidFill>
              <w14:schemeClr w14:val="tx1"/>
            </w14:solidFill>
          </w14:textFill>
        </w:rPr>
        <w:t>根据历史调查资料，本次洪水只在嘉陵江上游广元、苍溪有记载，应是集中于嘉陵江上游的暴雨形成。</w:t>
      </w:r>
      <w:r>
        <w:rPr>
          <w:color w:val="000000" w:themeColor="text1"/>
          <w14:textFill>
            <w14:solidFill>
              <w14:schemeClr w14:val="tx1"/>
            </w14:solidFill>
          </w14:textFill>
        </w:rPr>
        <w:t>1857</w:t>
      </w:r>
      <w:r>
        <w:rPr>
          <w:rFonts w:hint="eastAsia"/>
          <w:color w:val="000000" w:themeColor="text1"/>
          <w14:textFill>
            <w14:solidFill>
              <w14:schemeClr w14:val="tx1"/>
            </w14:solidFill>
          </w14:textFill>
        </w:rPr>
        <w:t>年洪水为刊布的调查最大历史洪水，但因其小于</w:t>
      </w:r>
      <w:r>
        <w:rPr>
          <w:color w:val="000000" w:themeColor="text1"/>
          <w14:textFill>
            <w14:solidFill>
              <w14:schemeClr w14:val="tx1"/>
            </w14:solidFill>
          </w14:textFill>
        </w:rPr>
        <w:t>1990</w:t>
      </w:r>
      <w:r>
        <w:rPr>
          <w:rFonts w:hint="eastAsia"/>
          <w:color w:val="000000" w:themeColor="text1"/>
          <w14:textFill>
            <w14:solidFill>
              <w14:schemeClr w14:val="tx1"/>
            </w14:solidFill>
          </w14:textFill>
        </w:rPr>
        <w:t>年实测洪水所以定为考证期第二位洪水，确定其重现期为</w:t>
      </w:r>
      <w:r>
        <w:rPr>
          <w:color w:val="000000" w:themeColor="text1"/>
          <w14:textFill>
            <w14:solidFill>
              <w14:schemeClr w14:val="tx1"/>
            </w14:solidFill>
          </w14:textFill>
        </w:rPr>
        <w:t>81</w:t>
      </w:r>
      <w:r>
        <w:rPr>
          <w:rFonts w:hint="eastAsia"/>
          <w:color w:val="000000" w:themeColor="text1"/>
          <w14:textFill>
            <w14:solidFill>
              <w14:schemeClr w14:val="tx1"/>
            </w14:solidFill>
          </w14:textFill>
        </w:rPr>
        <w:t>年左右。</w:t>
      </w:r>
    </w:p>
    <w:p>
      <w:pPr>
        <w:ind w:firstLine="560"/>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2018</w:t>
      </w:r>
      <w:r>
        <w:rPr>
          <w:rFonts w:hint="eastAsia"/>
          <w:color w:val="000000" w:themeColor="text1"/>
          <w14:textFill>
            <w14:solidFill>
              <w14:schemeClr w14:val="tx1"/>
            </w14:solidFill>
          </w14:textFill>
        </w:rPr>
        <w:t xml:space="preserve">年洪水 </w:t>
      </w:r>
    </w:p>
    <w:p>
      <w:pPr>
        <w:ind w:firstLine="560"/>
        <w:rPr>
          <w:color w:val="000000" w:themeColor="text1"/>
          <w14:textFill>
            <w14:solidFill>
              <w14:schemeClr w14:val="tx1"/>
            </w14:solidFill>
          </w14:textFill>
        </w:rPr>
      </w:pPr>
      <w:r>
        <w:rPr>
          <w:color w:val="000000" w:themeColor="text1"/>
          <w14:textFill>
            <w14:solidFill>
              <w14:schemeClr w14:val="tx1"/>
            </w14:solidFill>
          </w14:textFill>
        </w:rPr>
        <w:t>2018</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月，嘉陵江流域发生大洪水，广元（新店子）水文站实测洪峰流量为</w:t>
      </w:r>
      <w:r>
        <w:rPr>
          <w:color w:val="000000" w:themeColor="text1"/>
          <w14:textFill>
            <w14:solidFill>
              <w14:schemeClr w14:val="tx1"/>
            </w14:solidFill>
          </w14:textFill>
        </w:rPr>
        <w:t>10600 m3/s</w:t>
      </w:r>
      <w:r>
        <w:rPr>
          <w:rFonts w:hint="eastAsia"/>
          <w:color w:val="000000" w:themeColor="text1"/>
          <w14:textFill>
            <w14:solidFill>
              <w14:schemeClr w14:val="tx1"/>
            </w14:solidFill>
          </w14:textFill>
        </w:rPr>
        <w:t>。考虑其量级较大，加入历史洪水中考虑。</w:t>
      </w:r>
      <w:r>
        <w:rPr>
          <w:color w:val="000000" w:themeColor="text1"/>
          <w14:textFill>
            <w14:solidFill>
              <w14:schemeClr w14:val="tx1"/>
            </w14:solidFill>
          </w14:textFill>
        </w:rPr>
        <w:t>2018</w:t>
      </w:r>
      <w:r>
        <w:rPr>
          <w:rFonts w:hint="eastAsia"/>
          <w:color w:val="000000" w:themeColor="text1"/>
          <w14:textFill>
            <w14:solidFill>
              <w14:schemeClr w14:val="tx1"/>
            </w14:solidFill>
          </w14:textFill>
        </w:rPr>
        <w:t>年洪水在实测流量中排第二位，考证期内第三位洪水，确定其重现期为</w:t>
      </w:r>
      <w:r>
        <w:rPr>
          <w:color w:val="000000" w:themeColor="text1"/>
          <w14:textFill>
            <w14:solidFill>
              <w14:schemeClr w14:val="tx1"/>
            </w14:solidFill>
          </w14:textFill>
        </w:rPr>
        <w:t>54</w:t>
      </w:r>
      <w:r>
        <w:rPr>
          <w:rFonts w:hint="eastAsia"/>
          <w:color w:val="000000" w:themeColor="text1"/>
          <w14:textFill>
            <w14:solidFill>
              <w14:schemeClr w14:val="tx1"/>
            </w14:solidFill>
          </w14:textFill>
        </w:rPr>
        <w:t>年左右。</w:t>
      </w:r>
    </w:p>
    <w:p>
      <w:pPr>
        <w:ind w:firstLine="560"/>
        <w:rPr>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1898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1981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1998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1956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1961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1947</w:t>
      </w:r>
      <w:r>
        <w:rPr>
          <w:rFonts w:hint="eastAsia"/>
          <w:color w:val="000000" w:themeColor="text1"/>
          <w14:textFill>
            <w14:solidFill>
              <w14:schemeClr w14:val="tx1"/>
            </w14:solidFill>
          </w14:textFill>
        </w:rPr>
        <w:t xml:space="preserve">年洪水 </w:t>
      </w:r>
    </w:p>
    <w:p>
      <w:pPr>
        <w:ind w:firstLine="560"/>
        <w:rPr>
          <w:color w:val="000000" w:themeColor="text1"/>
          <w14:textFill>
            <w14:solidFill>
              <w14:schemeClr w14:val="tx1"/>
            </w14:solidFill>
          </w14:textFill>
        </w:rPr>
      </w:pPr>
      <w:r>
        <w:rPr>
          <w:rFonts w:hint="eastAsia"/>
          <w:color w:val="000000" w:themeColor="text1"/>
          <w14:textFill>
            <w14:solidFill>
              <w14:schemeClr w14:val="tx1"/>
            </w14:solidFill>
          </w14:textFill>
        </w:rPr>
        <w:t>根据历史记载，</w:t>
      </w:r>
      <w:r>
        <w:rPr>
          <w:color w:val="000000" w:themeColor="text1"/>
          <w14:textFill>
            <w14:solidFill>
              <w14:schemeClr w14:val="tx1"/>
            </w14:solidFill>
          </w14:textFill>
        </w:rPr>
        <w:t>1898</w:t>
      </w:r>
      <w:r>
        <w:rPr>
          <w:rFonts w:hint="eastAsia"/>
          <w:color w:val="000000" w:themeColor="text1"/>
          <w14:textFill>
            <w14:solidFill>
              <w14:schemeClr w14:val="tx1"/>
            </w14:solidFill>
          </w14:textFill>
        </w:rPr>
        <w:t>年洪水由集中于嘉陵江上游的暴雨形成，此次洪水为刊布调查历史洪水的第二位，与</w:t>
      </w:r>
      <w:r>
        <w:rPr>
          <w:color w:val="000000" w:themeColor="text1"/>
          <w14:textFill>
            <w14:solidFill>
              <w14:schemeClr w14:val="tx1"/>
            </w14:solidFill>
          </w14:textFill>
        </w:rPr>
        <w:t>1981</w:t>
      </w:r>
      <w:r>
        <w:rPr>
          <w:rFonts w:hint="eastAsia"/>
          <w:color w:val="000000" w:themeColor="text1"/>
          <w14:textFill>
            <w14:solidFill>
              <w14:schemeClr w14:val="tx1"/>
            </w14:solidFill>
          </w14:textFill>
        </w:rPr>
        <w:t>年实测洪水流量相当（实测流量</w:t>
      </w:r>
      <w:r>
        <w:rPr>
          <w:color w:val="000000" w:themeColor="text1"/>
          <w14:textFill>
            <w14:solidFill>
              <w14:schemeClr w14:val="tx1"/>
            </w14:solidFill>
          </w14:textFill>
        </w:rPr>
        <w:t>10200m³/s</w:t>
      </w:r>
      <w:r>
        <w:rPr>
          <w:rFonts w:hint="eastAsia"/>
          <w:color w:val="000000" w:themeColor="text1"/>
          <w14:textFill>
            <w14:solidFill>
              <w14:schemeClr w14:val="tx1"/>
            </w14:solidFill>
          </w14:textFill>
        </w:rPr>
        <w:t>，为实测系列第三大洪水），因其小于</w:t>
      </w:r>
      <w:r>
        <w:rPr>
          <w:color w:val="000000" w:themeColor="text1"/>
          <w14:textFill>
            <w14:solidFill>
              <w14:schemeClr w14:val="tx1"/>
            </w14:solidFill>
          </w14:textFill>
        </w:rPr>
        <w:t>2018</w:t>
      </w:r>
      <w:r>
        <w:rPr>
          <w:rFonts w:hint="eastAsia"/>
          <w:color w:val="000000" w:themeColor="text1"/>
          <w14:textFill>
            <w14:solidFill>
              <w14:schemeClr w14:val="tx1"/>
            </w14:solidFill>
          </w14:textFill>
        </w:rPr>
        <w:t>年洪水，定为考证期第四位洪水。</w:t>
      </w:r>
      <w:r>
        <w:rPr>
          <w:color w:val="000000" w:themeColor="text1"/>
          <w14:textFill>
            <w14:solidFill>
              <w14:schemeClr w14:val="tx1"/>
            </w14:solidFill>
          </w14:textFill>
        </w:rPr>
        <w:t>1998</w:t>
      </w:r>
      <w:r>
        <w:rPr>
          <w:rFonts w:hint="eastAsia"/>
          <w:color w:val="000000" w:themeColor="text1"/>
          <w14:textFill>
            <w14:solidFill>
              <w14:schemeClr w14:val="tx1"/>
            </w14:solidFill>
          </w14:textFill>
        </w:rPr>
        <w:t>年嘉陵江上游普降暴雨，广元市区附近，嘉陵江、白龙江、清江河、南河同时涨大水，淹没农田及广元市城南停车场被淹，此次洪水实测最大流量大于刊布的</w:t>
      </w:r>
      <w:r>
        <w:rPr>
          <w:color w:val="000000" w:themeColor="text1"/>
          <w14:textFill>
            <w14:solidFill>
              <w14:schemeClr w14:val="tx1"/>
            </w14:solidFill>
          </w14:textFill>
        </w:rPr>
        <w:t>1856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1947</w:t>
      </w:r>
      <w:r>
        <w:rPr>
          <w:rFonts w:hint="eastAsia"/>
          <w:color w:val="000000" w:themeColor="text1"/>
          <w14:textFill>
            <w14:solidFill>
              <w14:schemeClr w14:val="tx1"/>
            </w14:solidFill>
          </w14:textFill>
        </w:rPr>
        <w:t xml:space="preserve">年洪水，在考证期中排第五位，在实测期中排第四位。 </w:t>
      </w:r>
    </w:p>
    <w:p>
      <w:pPr>
        <w:widowControl/>
        <w:ind w:firstLine="560"/>
        <w:jc w:val="left"/>
        <w:rPr>
          <w:color w:val="000000" w:themeColor="text1"/>
          <w14:textFill>
            <w14:solidFill>
              <w14:schemeClr w14:val="tx1"/>
            </w14:solidFill>
          </w14:textFill>
        </w:rPr>
      </w:pPr>
      <w:r>
        <w:rPr>
          <w:rFonts w:hint="eastAsia" w:ascii="宋体" w:hAnsi="宋体" w:cs="宋体"/>
          <w:color w:val="000000" w:themeColor="text1"/>
          <w:kern w:val="0"/>
          <w:szCs w:val="28"/>
          <w:lang w:bidi="ar"/>
          <w14:textFill>
            <w14:solidFill>
              <w14:schemeClr w14:val="tx1"/>
            </w14:solidFill>
          </w14:textFill>
        </w:rPr>
        <w:t>由于上述洪水与实测期中第五、第六位洪水流量相差很小，分析此一量级洪水在调查期中可能遗漏，而</w:t>
      </w:r>
      <w:r>
        <w:rPr>
          <w:color w:val="000000" w:themeColor="text1"/>
          <w:kern w:val="0"/>
          <w:szCs w:val="28"/>
          <w:lang w:bidi="ar"/>
          <w14:textFill>
            <w14:solidFill>
              <w14:schemeClr w14:val="tx1"/>
            </w14:solidFill>
          </w14:textFill>
        </w:rPr>
        <w:t>1956</w:t>
      </w:r>
      <w:r>
        <w:rPr>
          <w:rFonts w:hint="eastAsia" w:ascii="宋体" w:hAnsi="宋体" w:cs="宋体"/>
          <w:color w:val="000000" w:themeColor="text1"/>
          <w:kern w:val="0"/>
          <w:szCs w:val="28"/>
          <w:lang w:bidi="ar"/>
          <w14:textFill>
            <w14:solidFill>
              <w14:schemeClr w14:val="tx1"/>
            </w14:solidFill>
          </w14:textFill>
        </w:rPr>
        <w:t>、</w:t>
      </w:r>
      <w:r>
        <w:rPr>
          <w:color w:val="000000" w:themeColor="text1"/>
          <w:kern w:val="0"/>
          <w:szCs w:val="28"/>
          <w:lang w:bidi="ar"/>
          <w14:textFill>
            <w14:solidFill>
              <w14:schemeClr w14:val="tx1"/>
            </w14:solidFill>
          </w14:textFill>
        </w:rPr>
        <w:t>1961</w:t>
      </w:r>
      <w:r>
        <w:rPr>
          <w:rFonts w:hint="eastAsia" w:ascii="宋体" w:hAnsi="宋体" w:cs="宋体"/>
          <w:color w:val="000000" w:themeColor="text1"/>
          <w:kern w:val="0"/>
          <w:szCs w:val="28"/>
          <w:lang w:bidi="ar"/>
          <w14:textFill>
            <w14:solidFill>
              <w14:schemeClr w14:val="tx1"/>
            </w14:solidFill>
          </w14:textFill>
        </w:rPr>
        <w:t>、</w:t>
      </w:r>
      <w:r>
        <w:rPr>
          <w:color w:val="000000" w:themeColor="text1"/>
          <w:kern w:val="0"/>
          <w:szCs w:val="28"/>
          <w:lang w:bidi="ar"/>
          <w14:textFill>
            <w14:solidFill>
              <w14:schemeClr w14:val="tx1"/>
            </w14:solidFill>
          </w14:textFill>
        </w:rPr>
        <w:t>1947</w:t>
      </w:r>
      <w:r>
        <w:rPr>
          <w:rFonts w:hint="eastAsia" w:ascii="宋体" w:hAnsi="宋体" w:cs="宋体"/>
          <w:color w:val="000000" w:themeColor="text1"/>
          <w:kern w:val="0"/>
          <w:szCs w:val="28"/>
          <w:lang w:bidi="ar"/>
          <w14:textFill>
            <w14:solidFill>
              <w14:schemeClr w14:val="tx1"/>
            </w14:solidFill>
          </w14:textFill>
        </w:rPr>
        <w:t>年洪水小于实测期第六大洪水。所以</w:t>
      </w:r>
      <w:r>
        <w:rPr>
          <w:color w:val="000000" w:themeColor="text1"/>
          <w:kern w:val="0"/>
          <w:szCs w:val="28"/>
          <w:lang w:bidi="ar"/>
          <w14:textFill>
            <w14:solidFill>
              <w14:schemeClr w14:val="tx1"/>
            </w14:solidFill>
          </w14:textFill>
        </w:rPr>
        <w:t>1898</w:t>
      </w:r>
      <w:r>
        <w:rPr>
          <w:rFonts w:hint="eastAsia"/>
          <w:color w:val="000000" w:themeColor="text1"/>
          <w:kern w:val="0"/>
          <w:szCs w:val="28"/>
          <w:lang w:bidi="ar"/>
          <w14:textFill>
            <w14:solidFill>
              <w14:schemeClr w14:val="tx1"/>
            </w14:solidFill>
          </w14:textFill>
        </w:rPr>
        <w:t>、</w:t>
      </w:r>
      <w:r>
        <w:rPr>
          <w:color w:val="000000" w:themeColor="text1"/>
          <w:kern w:val="0"/>
          <w:szCs w:val="28"/>
          <w:lang w:bidi="ar"/>
          <w14:textFill>
            <w14:solidFill>
              <w14:schemeClr w14:val="tx1"/>
            </w14:solidFill>
          </w14:textFill>
        </w:rPr>
        <w:t>1981</w:t>
      </w:r>
      <w:r>
        <w:rPr>
          <w:rFonts w:hint="eastAsia" w:ascii="宋体" w:hAnsi="宋体" w:cs="宋体"/>
          <w:color w:val="000000" w:themeColor="text1"/>
          <w:kern w:val="0"/>
          <w:szCs w:val="28"/>
          <w:lang w:bidi="ar"/>
          <w14:textFill>
            <w14:solidFill>
              <w14:schemeClr w14:val="tx1"/>
            </w14:solidFill>
          </w14:textFill>
        </w:rPr>
        <w:t>、</w:t>
      </w:r>
      <w:r>
        <w:rPr>
          <w:color w:val="000000" w:themeColor="text1"/>
          <w:kern w:val="0"/>
          <w:szCs w:val="28"/>
          <w:lang w:bidi="ar"/>
          <w14:textFill>
            <w14:solidFill>
              <w14:schemeClr w14:val="tx1"/>
            </w14:solidFill>
          </w14:textFill>
        </w:rPr>
        <w:t>1998</w:t>
      </w:r>
      <w:r>
        <w:rPr>
          <w:rFonts w:hint="eastAsia" w:ascii="宋体" w:hAnsi="宋体" w:cs="宋体"/>
          <w:color w:val="000000" w:themeColor="text1"/>
          <w:kern w:val="0"/>
          <w:szCs w:val="28"/>
          <w:lang w:bidi="ar"/>
          <w14:textFill>
            <w14:solidFill>
              <w14:schemeClr w14:val="tx1"/>
            </w14:solidFill>
          </w14:textFill>
        </w:rPr>
        <w:t>、</w:t>
      </w:r>
      <w:r>
        <w:rPr>
          <w:color w:val="000000" w:themeColor="text1"/>
          <w:kern w:val="0"/>
          <w:szCs w:val="28"/>
          <w:lang w:bidi="ar"/>
          <w14:textFill>
            <w14:solidFill>
              <w14:schemeClr w14:val="tx1"/>
            </w14:solidFill>
          </w14:textFill>
        </w:rPr>
        <w:t>1956</w:t>
      </w:r>
      <w:r>
        <w:rPr>
          <w:rFonts w:hint="eastAsia" w:ascii="宋体" w:hAnsi="宋体" w:cs="宋体"/>
          <w:color w:val="000000" w:themeColor="text1"/>
          <w:kern w:val="0"/>
          <w:szCs w:val="28"/>
          <w:lang w:bidi="ar"/>
          <w14:textFill>
            <w14:solidFill>
              <w14:schemeClr w14:val="tx1"/>
            </w14:solidFill>
          </w14:textFill>
        </w:rPr>
        <w:t>、</w:t>
      </w:r>
      <w:r>
        <w:rPr>
          <w:color w:val="000000" w:themeColor="text1"/>
          <w:kern w:val="0"/>
          <w:szCs w:val="28"/>
          <w:lang w:bidi="ar"/>
          <w14:textFill>
            <w14:solidFill>
              <w14:schemeClr w14:val="tx1"/>
            </w14:solidFill>
          </w14:textFill>
        </w:rPr>
        <w:t>1961</w:t>
      </w:r>
      <w:r>
        <w:rPr>
          <w:rFonts w:hint="eastAsia" w:ascii="宋体" w:hAnsi="宋体" w:cs="宋体"/>
          <w:color w:val="000000" w:themeColor="text1"/>
          <w:kern w:val="0"/>
          <w:szCs w:val="28"/>
          <w:lang w:bidi="ar"/>
          <w14:textFill>
            <w14:solidFill>
              <w14:schemeClr w14:val="tx1"/>
            </w14:solidFill>
          </w14:textFill>
        </w:rPr>
        <w:t>、</w:t>
      </w:r>
      <w:r>
        <w:rPr>
          <w:color w:val="000000" w:themeColor="text1"/>
          <w:kern w:val="0"/>
          <w:szCs w:val="28"/>
          <w:lang w:bidi="ar"/>
          <w14:textFill>
            <w14:solidFill>
              <w14:schemeClr w14:val="tx1"/>
            </w14:solidFill>
          </w14:textFill>
        </w:rPr>
        <w:t>1947</w:t>
      </w:r>
      <w:r>
        <w:rPr>
          <w:rFonts w:hint="eastAsia" w:ascii="宋体" w:hAnsi="宋体" w:cs="宋体"/>
          <w:color w:val="000000" w:themeColor="text1"/>
          <w:kern w:val="0"/>
          <w:szCs w:val="28"/>
          <w:lang w:bidi="ar"/>
          <w14:textFill>
            <w14:solidFill>
              <w14:schemeClr w14:val="tx1"/>
            </w14:solidFill>
          </w14:textFill>
        </w:rPr>
        <w:t xml:space="preserve">年洪水不作为历史洪水处理。 </w:t>
      </w:r>
    </w:p>
    <w:p>
      <w:pPr>
        <w:widowControl/>
        <w:ind w:firstLine="560"/>
        <w:jc w:val="left"/>
        <w:rPr>
          <w:color w:val="000000" w:themeColor="text1"/>
          <w14:textFill>
            <w14:solidFill>
              <w14:schemeClr w14:val="tx1"/>
            </w14:solidFill>
          </w14:textFill>
        </w:rPr>
      </w:pPr>
      <w:r>
        <w:rPr>
          <w:rFonts w:hint="eastAsia" w:ascii="宋体" w:hAnsi="宋体" w:cs="宋体"/>
          <w:color w:val="000000" w:themeColor="text1"/>
          <w:kern w:val="0"/>
          <w:szCs w:val="28"/>
          <w:lang w:bidi="ar"/>
          <w14:textFill>
            <w14:solidFill>
              <w14:schemeClr w14:val="tx1"/>
            </w14:solidFill>
          </w14:textFill>
        </w:rPr>
        <w:t>（</w:t>
      </w:r>
      <w:r>
        <w:rPr>
          <w:color w:val="000000" w:themeColor="text1"/>
          <w:kern w:val="0"/>
          <w:szCs w:val="28"/>
          <w:lang w:bidi="ar"/>
          <w14:textFill>
            <w14:solidFill>
              <w14:schemeClr w14:val="tx1"/>
            </w14:solidFill>
          </w14:textFill>
        </w:rPr>
        <w:t>2</w:t>
      </w:r>
      <w:r>
        <w:rPr>
          <w:rFonts w:hint="eastAsia" w:ascii="宋体" w:hAnsi="宋体" w:cs="宋体"/>
          <w:color w:val="000000" w:themeColor="text1"/>
          <w:kern w:val="0"/>
          <w:szCs w:val="28"/>
          <w:lang w:bidi="ar"/>
          <w14:textFill>
            <w14:solidFill>
              <w14:schemeClr w14:val="tx1"/>
            </w14:solidFill>
          </w14:textFill>
        </w:rPr>
        <w:t xml:space="preserve">）历史洪水重现期 </w:t>
      </w:r>
    </w:p>
    <w:p>
      <w:pPr>
        <w:ind w:firstLine="560"/>
        <w:rPr>
          <w:rFonts w:hint="eastAsia"/>
          <w:color w:val="FF0000"/>
        </w:rPr>
      </w:pPr>
      <w:r>
        <w:rPr>
          <w:rFonts w:hint="eastAsia"/>
          <w:color w:val="000000" w:themeColor="text1"/>
          <w14:textFill>
            <w14:solidFill>
              <w14:schemeClr w14:val="tx1"/>
            </w14:solidFill>
          </w14:textFill>
        </w:rPr>
        <w:t>根据调查与历史文献资料考证，新店子水文站自</w:t>
      </w:r>
      <w:r>
        <w:rPr>
          <w:color w:val="000000" w:themeColor="text1"/>
          <w14:textFill>
            <w14:solidFill>
              <w14:schemeClr w14:val="tx1"/>
            </w14:solidFill>
          </w14:textFill>
        </w:rPr>
        <w:t>1857</w:t>
      </w:r>
      <w:r>
        <w:rPr>
          <w:rFonts w:hint="eastAsia"/>
          <w:color w:val="000000" w:themeColor="text1"/>
          <w14:textFill>
            <w14:solidFill>
              <w14:schemeClr w14:val="tx1"/>
            </w14:solidFill>
          </w14:textFill>
        </w:rPr>
        <w:t>年至</w:t>
      </w:r>
      <w:r>
        <w:rPr>
          <w:color w:val="000000" w:themeColor="text1"/>
          <w14:textFill>
            <w14:solidFill>
              <w14:schemeClr w14:val="tx1"/>
            </w14:solidFill>
          </w14:textFill>
        </w:rPr>
        <w:t>2018</w:t>
      </w:r>
      <w:r>
        <w:rPr>
          <w:rFonts w:hint="eastAsia"/>
          <w:color w:val="000000" w:themeColor="text1"/>
          <w14:textFill>
            <w14:solidFill>
              <w14:schemeClr w14:val="tx1"/>
            </w14:solidFill>
          </w14:textFill>
        </w:rPr>
        <w:t>年共</w:t>
      </w:r>
      <w:r>
        <w:rPr>
          <w:color w:val="000000" w:themeColor="text1"/>
          <w14:textFill>
            <w14:solidFill>
              <w14:schemeClr w14:val="tx1"/>
            </w14:solidFill>
          </w14:textFill>
        </w:rPr>
        <w:t>162</w:t>
      </w:r>
      <w:r>
        <w:rPr>
          <w:rFonts w:hint="eastAsia"/>
          <w:color w:val="000000" w:themeColor="text1"/>
          <w14:textFill>
            <w14:solidFill>
              <w14:schemeClr w14:val="tx1"/>
            </w14:solidFill>
          </w14:textFill>
        </w:rPr>
        <w:t>年内发生的大洪水排序为</w:t>
      </w:r>
      <w:r>
        <w:rPr>
          <w:color w:val="000000" w:themeColor="text1"/>
          <w14:textFill>
            <w14:solidFill>
              <w14:schemeClr w14:val="tx1"/>
            </w14:solidFill>
          </w14:textFill>
        </w:rPr>
        <w:t>1990</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1857</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2018</w:t>
      </w:r>
      <w:r>
        <w:rPr>
          <w:rFonts w:hint="eastAsia"/>
          <w:color w:val="000000" w:themeColor="text1"/>
          <w14:textFill>
            <w14:solidFill>
              <w14:schemeClr w14:val="tx1"/>
            </w14:solidFill>
          </w14:textFill>
        </w:rPr>
        <w:t>年，其中</w:t>
      </w:r>
      <w:r>
        <w:rPr>
          <w:color w:val="000000" w:themeColor="text1"/>
          <w14:textFill>
            <w14:solidFill>
              <w14:schemeClr w14:val="tx1"/>
            </w14:solidFill>
          </w14:textFill>
        </w:rPr>
        <w:t>1990</w:t>
      </w:r>
      <w:r>
        <w:rPr>
          <w:rFonts w:hint="eastAsia"/>
          <w:color w:val="000000" w:themeColor="text1"/>
          <w14:textFill>
            <w14:solidFill>
              <w14:schemeClr w14:val="tx1"/>
            </w14:solidFill>
          </w14:textFill>
        </w:rPr>
        <w:t>年及</w:t>
      </w:r>
      <w:r>
        <w:rPr>
          <w:color w:val="000000" w:themeColor="text1"/>
          <w14:textFill>
            <w14:solidFill>
              <w14:schemeClr w14:val="tx1"/>
            </w14:solidFill>
          </w14:textFill>
        </w:rPr>
        <w:t>2018</w:t>
      </w:r>
      <w:r>
        <w:rPr>
          <w:rFonts w:hint="eastAsia"/>
          <w:color w:val="000000" w:themeColor="text1"/>
          <w14:textFill>
            <w14:solidFill>
              <w14:schemeClr w14:val="tx1"/>
            </w14:solidFill>
          </w14:textFill>
        </w:rPr>
        <w:t>年为实测值。据新店子至广元河段调查与文献记载分析，</w:t>
      </w:r>
      <w:r>
        <w:rPr>
          <w:color w:val="000000" w:themeColor="text1"/>
          <w14:textFill>
            <w14:solidFill>
              <w14:schemeClr w14:val="tx1"/>
            </w14:solidFill>
          </w14:textFill>
        </w:rPr>
        <w:t>1857</w:t>
      </w:r>
      <w:r>
        <w:rPr>
          <w:rFonts w:hint="eastAsia"/>
          <w:color w:val="000000" w:themeColor="text1"/>
          <w14:textFill>
            <w14:solidFill>
              <w14:schemeClr w14:val="tx1"/>
            </w14:solidFill>
          </w14:textFill>
        </w:rPr>
        <w:t>年以前是否发生过比</w:t>
      </w:r>
      <w:r>
        <w:rPr>
          <w:color w:val="000000" w:themeColor="text1"/>
          <w14:textFill>
            <w14:solidFill>
              <w14:schemeClr w14:val="tx1"/>
            </w14:solidFill>
          </w14:textFill>
        </w:rPr>
        <w:t>1990</w:t>
      </w:r>
      <w:r>
        <w:rPr>
          <w:rFonts w:hint="eastAsia"/>
          <w:color w:val="000000" w:themeColor="text1"/>
          <w14:textFill>
            <w14:solidFill>
              <w14:schemeClr w14:val="tx1"/>
            </w14:solidFill>
          </w14:textFill>
        </w:rPr>
        <w:t>年更大的洪水难以考证，但自</w:t>
      </w:r>
      <w:r>
        <w:rPr>
          <w:color w:val="000000" w:themeColor="text1"/>
          <w14:textFill>
            <w14:solidFill>
              <w14:schemeClr w14:val="tx1"/>
            </w14:solidFill>
          </w14:textFill>
        </w:rPr>
        <w:t>1857</w:t>
      </w:r>
      <w:r>
        <w:rPr>
          <w:rFonts w:hint="eastAsia"/>
          <w:color w:val="000000" w:themeColor="text1"/>
          <w14:textFill>
            <w14:solidFill>
              <w14:schemeClr w14:val="tx1"/>
            </w14:solidFill>
          </w14:textFill>
        </w:rPr>
        <w:t>年至</w:t>
      </w:r>
      <w:r>
        <w:rPr>
          <w:color w:val="000000" w:themeColor="text1"/>
          <w14:textFill>
            <w14:solidFill>
              <w14:schemeClr w14:val="tx1"/>
            </w14:solidFill>
          </w14:textFill>
        </w:rPr>
        <w:t>2018</w:t>
      </w:r>
      <w:r>
        <w:rPr>
          <w:rFonts w:hint="eastAsia"/>
          <w:color w:val="000000" w:themeColor="text1"/>
          <w14:textFill>
            <w14:solidFill>
              <w14:schemeClr w14:val="tx1"/>
            </w14:solidFill>
          </w14:textFill>
        </w:rPr>
        <w:t>年共</w:t>
      </w:r>
      <w:r>
        <w:rPr>
          <w:color w:val="000000" w:themeColor="text1"/>
          <w14:textFill>
            <w14:solidFill>
              <w14:schemeClr w14:val="tx1"/>
            </w14:solidFill>
          </w14:textFill>
        </w:rPr>
        <w:t>162</w:t>
      </w:r>
      <w:r>
        <w:rPr>
          <w:rFonts w:hint="eastAsia"/>
          <w:color w:val="000000" w:themeColor="text1"/>
          <w14:textFill>
            <w14:solidFill>
              <w14:schemeClr w14:val="tx1"/>
            </w14:solidFill>
          </w14:textFill>
        </w:rPr>
        <w:t>年考证期内，</w:t>
      </w:r>
      <w:r>
        <w:rPr>
          <w:color w:val="000000" w:themeColor="text1"/>
          <w14:textFill>
            <w14:solidFill>
              <w14:schemeClr w14:val="tx1"/>
            </w14:solidFill>
          </w14:textFill>
        </w:rPr>
        <w:t>1990</w:t>
      </w:r>
      <w:r>
        <w:rPr>
          <w:rFonts w:hint="eastAsia"/>
          <w:color w:val="000000" w:themeColor="text1"/>
          <w14:textFill>
            <w14:solidFill>
              <w14:schemeClr w14:val="tx1"/>
            </w14:solidFill>
          </w14:textFill>
        </w:rPr>
        <w:t>年洪水排序首位，重现期至少定为</w:t>
      </w:r>
      <w:r>
        <w:rPr>
          <w:color w:val="000000" w:themeColor="text1"/>
          <w14:textFill>
            <w14:solidFill>
              <w14:schemeClr w14:val="tx1"/>
            </w14:solidFill>
          </w14:textFill>
        </w:rPr>
        <w:t>162</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1857</w:t>
      </w:r>
      <w:r>
        <w:rPr>
          <w:rFonts w:hint="eastAsia"/>
          <w:color w:val="000000" w:themeColor="text1"/>
          <w14:textFill>
            <w14:solidFill>
              <w14:schemeClr w14:val="tx1"/>
            </w14:solidFill>
          </w14:textFill>
        </w:rPr>
        <w:t>年洪水排列第二位，重现期则为</w:t>
      </w:r>
      <w:r>
        <w:rPr>
          <w:color w:val="000000" w:themeColor="text1"/>
          <w14:textFill>
            <w14:solidFill>
              <w14:schemeClr w14:val="tx1"/>
            </w14:solidFill>
          </w14:textFill>
        </w:rPr>
        <w:t>81</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2018</w:t>
      </w:r>
      <w:r>
        <w:rPr>
          <w:rFonts w:hint="eastAsia"/>
          <w:color w:val="000000" w:themeColor="text1"/>
          <w14:textFill>
            <w14:solidFill>
              <w14:schemeClr w14:val="tx1"/>
            </w14:solidFill>
          </w14:textFill>
        </w:rPr>
        <w:t>年洪水排列第三位，重现期则为</w:t>
      </w:r>
      <w:r>
        <w:rPr>
          <w:color w:val="000000" w:themeColor="text1"/>
          <w14:textFill>
            <w14:solidFill>
              <w14:schemeClr w14:val="tx1"/>
            </w14:solidFill>
          </w14:textFill>
        </w:rPr>
        <w:t>54</w:t>
      </w:r>
      <w:r>
        <w:rPr>
          <w:rFonts w:hint="eastAsia"/>
          <w:color w:val="000000" w:themeColor="text1"/>
          <w14:textFill>
            <w14:solidFill>
              <w14:schemeClr w14:val="tx1"/>
            </w14:solidFill>
          </w14:textFill>
        </w:rPr>
        <w:t>年。</w:t>
      </w:r>
    </w:p>
    <w:p>
      <w:pPr>
        <w:pStyle w:val="30"/>
        <w:bidi w:val="0"/>
      </w:pPr>
      <w:r>
        <w:rPr>
          <w:rFonts w:hint="eastAsia"/>
        </w:rPr>
        <w:t>表</w:t>
      </w:r>
      <w:r>
        <w:rPr>
          <w:rFonts w:hint="eastAsia"/>
          <w:lang w:val="en-US" w:eastAsia="zh-CN"/>
        </w:rPr>
        <w:t>1.1.5-3</w:t>
      </w:r>
      <w:r>
        <w:t xml:space="preserve"> </w:t>
      </w:r>
      <w:r>
        <w:rPr>
          <w:rFonts w:hint="eastAsia"/>
        </w:rPr>
        <w:t xml:space="preserve"> </w:t>
      </w:r>
      <w:r>
        <w:rPr>
          <w:rFonts w:hint="eastAsia"/>
          <w:lang w:val="en-US" w:eastAsia="zh-CN"/>
        </w:rPr>
        <w:t xml:space="preserve"> </w:t>
      </w:r>
      <w:r>
        <w:rPr>
          <w:rFonts w:hint="eastAsia"/>
        </w:rPr>
        <w:t xml:space="preserve"> 嘉陵江广元（新店子） 水文站历史洪水频率表</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noWrap w:val="0"/>
            <w:vAlign w:val="center"/>
          </w:tcPr>
          <w:p>
            <w:pPr>
              <w:ind w:firstLine="0" w:firstLineChars="0"/>
              <w:jc w:val="center"/>
              <w:rPr>
                <w:rFonts w:hint="eastAsia" w:ascii="宋体" w:hAnsi="宋体" w:cs="宋体"/>
                <w:b/>
                <w:bCs/>
                <w:color w:val="000000" w:themeColor="text1"/>
                <w:kern w:val="0"/>
                <w:sz w:val="21"/>
                <w:szCs w:val="21"/>
                <w:lang w:bidi="ar"/>
                <w14:textFill>
                  <w14:solidFill>
                    <w14:schemeClr w14:val="tx1"/>
                  </w14:solidFill>
                </w14:textFill>
              </w:rPr>
            </w:pPr>
            <w:r>
              <w:rPr>
                <w:rFonts w:hint="eastAsia" w:ascii="宋体" w:hAnsi="宋体" w:cs="宋体"/>
                <w:b/>
                <w:bCs/>
                <w:color w:val="000000" w:themeColor="text1"/>
                <w:kern w:val="0"/>
                <w:sz w:val="21"/>
                <w:szCs w:val="21"/>
                <w:lang w:bidi="ar"/>
                <w14:textFill>
                  <w14:solidFill>
                    <w14:schemeClr w14:val="tx1"/>
                  </w14:solidFill>
                </w14:textFill>
              </w:rPr>
              <w:t>年份</w:t>
            </w:r>
          </w:p>
        </w:tc>
        <w:tc>
          <w:tcPr>
            <w:tcW w:w="1704" w:type="dxa"/>
            <w:noWrap w:val="0"/>
            <w:vAlign w:val="center"/>
          </w:tcPr>
          <w:p>
            <w:pPr>
              <w:ind w:firstLine="0" w:firstLineChars="0"/>
              <w:jc w:val="center"/>
              <w:rPr>
                <w:rFonts w:hint="eastAsia" w:ascii="宋体" w:hAnsi="宋体" w:cs="宋体"/>
                <w:b/>
                <w:bCs/>
                <w:color w:val="000000" w:themeColor="text1"/>
                <w:kern w:val="0"/>
                <w:sz w:val="21"/>
                <w:szCs w:val="21"/>
                <w:lang w:bidi="ar"/>
                <w14:textFill>
                  <w14:solidFill>
                    <w14:schemeClr w14:val="tx1"/>
                  </w14:solidFill>
                </w14:textFill>
              </w:rPr>
            </w:pPr>
            <w:r>
              <w:rPr>
                <w:rFonts w:hint="eastAsia" w:ascii="宋体" w:hAnsi="宋体" w:cs="宋体"/>
                <w:b/>
                <w:bCs/>
                <w:color w:val="000000" w:themeColor="text1"/>
                <w:kern w:val="0"/>
                <w:sz w:val="21"/>
                <w:szCs w:val="21"/>
                <w:lang w:bidi="ar"/>
                <w14:textFill>
                  <w14:solidFill>
                    <w14:schemeClr w14:val="tx1"/>
                  </w14:solidFill>
                </w14:textFill>
              </w:rPr>
              <w:t>流量（</w:t>
            </w:r>
            <w:r>
              <w:rPr>
                <w:rFonts w:ascii="宋体" w:hAnsi="宋体" w:cs="宋体"/>
                <w:b/>
                <w:bCs/>
                <w:color w:val="000000" w:themeColor="text1"/>
                <w:kern w:val="0"/>
                <w:sz w:val="21"/>
                <w:szCs w:val="21"/>
                <w:lang w:bidi="ar"/>
                <w14:textFill>
                  <w14:solidFill>
                    <w14:schemeClr w14:val="tx1"/>
                  </w14:solidFill>
                </w14:textFill>
              </w:rPr>
              <w:t>m³/s</w:t>
            </w:r>
            <w:r>
              <w:rPr>
                <w:rFonts w:hint="eastAsia" w:ascii="宋体" w:hAnsi="宋体" w:cs="宋体"/>
                <w:b/>
                <w:bCs/>
                <w:color w:val="000000" w:themeColor="text1"/>
                <w:kern w:val="0"/>
                <w:sz w:val="21"/>
                <w:szCs w:val="21"/>
                <w:lang w:bidi="ar"/>
                <w14:textFill>
                  <w14:solidFill>
                    <w14:schemeClr w14:val="tx1"/>
                  </w14:solidFill>
                </w14:textFill>
              </w:rPr>
              <w:t>）</w:t>
            </w:r>
          </w:p>
        </w:tc>
        <w:tc>
          <w:tcPr>
            <w:tcW w:w="1704" w:type="dxa"/>
            <w:noWrap w:val="0"/>
            <w:vAlign w:val="center"/>
          </w:tcPr>
          <w:p>
            <w:pPr>
              <w:ind w:firstLine="0" w:firstLineChars="0"/>
              <w:jc w:val="center"/>
              <w:rPr>
                <w:rFonts w:hint="eastAsia" w:ascii="宋体" w:hAnsi="宋体" w:cs="宋体"/>
                <w:b/>
                <w:bCs/>
                <w:color w:val="000000" w:themeColor="text1"/>
                <w:kern w:val="0"/>
                <w:sz w:val="21"/>
                <w:szCs w:val="21"/>
                <w:lang w:bidi="ar"/>
                <w14:textFill>
                  <w14:solidFill>
                    <w14:schemeClr w14:val="tx1"/>
                  </w14:solidFill>
                </w14:textFill>
              </w:rPr>
            </w:pPr>
            <w:r>
              <w:rPr>
                <w:rFonts w:ascii="宋体" w:hAnsi="宋体" w:cs="宋体"/>
                <w:b/>
                <w:bCs/>
                <w:color w:val="000000" w:themeColor="text1"/>
                <w:kern w:val="0"/>
                <w:sz w:val="21"/>
                <w:szCs w:val="21"/>
                <w:lang w:bidi="ar"/>
                <w14:textFill>
                  <w14:solidFill>
                    <w14:schemeClr w14:val="tx1"/>
                  </w14:solidFill>
                </w14:textFill>
              </w:rPr>
              <w:t>M</w:t>
            </w:r>
          </w:p>
        </w:tc>
        <w:tc>
          <w:tcPr>
            <w:tcW w:w="1705" w:type="dxa"/>
            <w:noWrap w:val="0"/>
            <w:vAlign w:val="center"/>
          </w:tcPr>
          <w:p>
            <w:pPr>
              <w:ind w:firstLine="0" w:firstLineChars="0"/>
              <w:jc w:val="center"/>
              <w:rPr>
                <w:rFonts w:hint="eastAsia" w:ascii="宋体" w:hAnsi="宋体" w:cs="宋体"/>
                <w:b/>
                <w:bCs/>
                <w:color w:val="000000" w:themeColor="text1"/>
                <w:kern w:val="0"/>
                <w:sz w:val="21"/>
                <w:szCs w:val="21"/>
                <w:lang w:bidi="ar"/>
                <w14:textFill>
                  <w14:solidFill>
                    <w14:schemeClr w14:val="tx1"/>
                  </w14:solidFill>
                </w14:textFill>
              </w:rPr>
            </w:pPr>
            <w:r>
              <w:rPr>
                <w:rFonts w:ascii="宋体" w:hAnsi="宋体" w:cs="宋体"/>
                <w:b/>
                <w:bCs/>
                <w:color w:val="000000" w:themeColor="text1"/>
                <w:kern w:val="0"/>
                <w:sz w:val="21"/>
                <w:szCs w:val="21"/>
                <w:lang w:bidi="ar"/>
                <w14:textFill>
                  <w14:solidFill>
                    <w14:schemeClr w14:val="tx1"/>
                  </w14:solidFill>
                </w14:textFill>
              </w:rPr>
              <w:t>P=M/</w:t>
            </w:r>
            <w:r>
              <w:rPr>
                <w:rFonts w:hint="eastAsia" w:ascii="宋体" w:hAnsi="宋体" w:cs="宋体"/>
                <w:b/>
                <w:bCs/>
                <w:color w:val="000000" w:themeColor="text1"/>
                <w:kern w:val="0"/>
                <w:sz w:val="21"/>
                <w:szCs w:val="21"/>
                <w:lang w:bidi="ar"/>
                <w14:textFill>
                  <w14:solidFill>
                    <w14:schemeClr w14:val="tx1"/>
                  </w14:solidFill>
                </w14:textFill>
              </w:rPr>
              <w:t>（</w:t>
            </w:r>
            <w:r>
              <w:rPr>
                <w:rFonts w:ascii="宋体" w:hAnsi="宋体" w:cs="宋体"/>
                <w:b/>
                <w:bCs/>
                <w:color w:val="000000" w:themeColor="text1"/>
                <w:kern w:val="0"/>
                <w:sz w:val="21"/>
                <w:szCs w:val="21"/>
                <w:lang w:bidi="ar"/>
                <w14:textFill>
                  <w14:solidFill>
                    <w14:schemeClr w14:val="tx1"/>
                  </w14:solidFill>
                </w14:textFill>
              </w:rPr>
              <w:t>N+1</w:t>
            </w:r>
            <w:r>
              <w:rPr>
                <w:rFonts w:hint="eastAsia" w:ascii="宋体" w:hAnsi="宋体" w:cs="宋体"/>
                <w:b/>
                <w:bCs/>
                <w:color w:val="000000" w:themeColor="text1"/>
                <w:kern w:val="0"/>
                <w:sz w:val="21"/>
                <w:szCs w:val="21"/>
                <w:lang w:bidi="ar"/>
                <w14:textFill>
                  <w14:solidFill>
                    <w14:schemeClr w14:val="tx1"/>
                  </w14:solidFill>
                </w14:textFill>
              </w:rPr>
              <w:t>）（</w:t>
            </w:r>
            <w:r>
              <w:rPr>
                <w:rFonts w:ascii="宋体" w:hAnsi="宋体" w:cs="宋体"/>
                <w:b/>
                <w:bCs/>
                <w:color w:val="000000" w:themeColor="text1"/>
                <w:kern w:val="0"/>
                <w:sz w:val="21"/>
                <w:szCs w:val="21"/>
                <w:lang w:bidi="ar"/>
                <w14:textFill>
                  <w14:solidFill>
                    <w14:schemeClr w14:val="tx1"/>
                  </w14:solidFill>
                </w14:textFill>
              </w:rPr>
              <w:t>%</w:t>
            </w:r>
            <w:r>
              <w:rPr>
                <w:rFonts w:hint="eastAsia" w:ascii="宋体" w:hAnsi="宋体" w:cs="宋体"/>
                <w:b/>
                <w:bCs/>
                <w:color w:val="000000" w:themeColor="text1"/>
                <w:kern w:val="0"/>
                <w:sz w:val="21"/>
                <w:szCs w:val="21"/>
                <w:lang w:bidi="ar"/>
                <w14:textFill>
                  <w14:solidFill>
                    <w14:schemeClr w14:val="tx1"/>
                  </w14:solidFill>
                </w14:textFill>
              </w:rPr>
              <w:t>）</w:t>
            </w:r>
          </w:p>
        </w:tc>
        <w:tc>
          <w:tcPr>
            <w:tcW w:w="1705" w:type="dxa"/>
            <w:noWrap w:val="0"/>
            <w:vAlign w:val="center"/>
          </w:tcPr>
          <w:p>
            <w:pPr>
              <w:ind w:firstLine="0" w:firstLineChars="0"/>
              <w:jc w:val="center"/>
              <w:rPr>
                <w:rFonts w:hint="eastAsia" w:ascii="宋体" w:hAnsi="宋体" w:cs="宋体"/>
                <w:b/>
                <w:bCs/>
                <w:color w:val="000000" w:themeColor="text1"/>
                <w:kern w:val="0"/>
                <w:sz w:val="21"/>
                <w:szCs w:val="21"/>
                <w:lang w:bidi="ar"/>
                <w14:textFill>
                  <w14:solidFill>
                    <w14:schemeClr w14:val="tx1"/>
                  </w14:solidFill>
                </w14:textFill>
              </w:rPr>
            </w:pPr>
            <w:r>
              <w:rPr>
                <w:rFonts w:hint="eastAsia" w:ascii="宋体" w:hAnsi="宋体" w:cs="宋体"/>
                <w:b/>
                <w:bCs/>
                <w:color w:val="000000" w:themeColor="text1"/>
                <w:kern w:val="0"/>
                <w:sz w:val="21"/>
                <w:szCs w:val="21"/>
                <w:lang w:bidi="ar"/>
                <w14:textFill>
                  <w14:solidFill>
                    <w14:schemeClr w14:val="tx1"/>
                  </w14:solidFill>
                </w14:textFill>
              </w:rPr>
              <w:t>重现期（年）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noWrap w:val="0"/>
            <w:vAlign w:val="center"/>
          </w:tcPr>
          <w:p>
            <w:pPr>
              <w:ind w:firstLine="0" w:firstLineChars="0"/>
              <w:jc w:val="center"/>
              <w:rPr>
                <w:rFonts w:hint="eastAsia"/>
                <w:color w:val="000000" w:themeColor="text1"/>
                <w:kern w:val="0"/>
                <w:sz w:val="21"/>
                <w:szCs w:val="21"/>
                <w:lang w:bidi="ar"/>
                <w14:textFill>
                  <w14:solidFill>
                    <w14:schemeClr w14:val="tx1"/>
                  </w14:solidFill>
                </w14:textFill>
              </w:rPr>
            </w:pPr>
            <w:r>
              <w:rPr>
                <w:color w:val="000000" w:themeColor="text1"/>
                <w:kern w:val="0"/>
                <w:sz w:val="21"/>
                <w:szCs w:val="21"/>
                <w:lang w:bidi="ar"/>
                <w14:textFill>
                  <w14:solidFill>
                    <w14:schemeClr w14:val="tx1"/>
                  </w14:solidFill>
                </w14:textFill>
              </w:rPr>
              <w:t>1990</w:t>
            </w:r>
          </w:p>
        </w:tc>
        <w:tc>
          <w:tcPr>
            <w:tcW w:w="1704" w:type="dxa"/>
            <w:noWrap w:val="0"/>
            <w:vAlign w:val="center"/>
          </w:tcPr>
          <w:p>
            <w:pPr>
              <w:ind w:firstLine="0" w:firstLineChars="0"/>
              <w:jc w:val="center"/>
              <w:rPr>
                <w:rFonts w:hint="eastAsia"/>
                <w:color w:val="000000" w:themeColor="text1"/>
                <w:kern w:val="0"/>
                <w:sz w:val="21"/>
                <w:szCs w:val="21"/>
                <w:lang w:bidi="ar"/>
                <w14:textFill>
                  <w14:solidFill>
                    <w14:schemeClr w14:val="tx1"/>
                  </w14:solidFill>
                </w14:textFill>
              </w:rPr>
            </w:pPr>
            <w:r>
              <w:rPr>
                <w:color w:val="000000" w:themeColor="text1"/>
                <w:kern w:val="0"/>
                <w:sz w:val="21"/>
                <w:szCs w:val="21"/>
                <w:lang w:bidi="ar"/>
                <w14:textFill>
                  <w14:solidFill>
                    <w14:schemeClr w14:val="tx1"/>
                  </w14:solidFill>
                </w14:textFill>
              </w:rPr>
              <w:t>12800</w:t>
            </w:r>
          </w:p>
        </w:tc>
        <w:tc>
          <w:tcPr>
            <w:tcW w:w="1704" w:type="dxa"/>
            <w:noWrap w:val="0"/>
            <w:vAlign w:val="center"/>
          </w:tcPr>
          <w:p>
            <w:pPr>
              <w:ind w:firstLine="0" w:firstLineChars="0"/>
              <w:jc w:val="center"/>
              <w:rPr>
                <w:color w:val="000000" w:themeColor="text1"/>
                <w:kern w:val="0"/>
                <w:sz w:val="21"/>
                <w:szCs w:val="21"/>
                <w:lang w:bidi="ar"/>
                <w14:textFill>
                  <w14:solidFill>
                    <w14:schemeClr w14:val="tx1"/>
                  </w14:solidFill>
                </w14:textFill>
              </w:rPr>
            </w:pPr>
            <w:r>
              <w:rPr>
                <w:rFonts w:hint="eastAsia"/>
                <w:color w:val="000000" w:themeColor="text1"/>
                <w:kern w:val="0"/>
                <w:sz w:val="21"/>
                <w:szCs w:val="21"/>
                <w:lang w:bidi="ar"/>
                <w14:textFill>
                  <w14:solidFill>
                    <w14:schemeClr w14:val="tx1"/>
                  </w14:solidFill>
                </w14:textFill>
              </w:rPr>
              <w:t>1</w:t>
            </w:r>
          </w:p>
        </w:tc>
        <w:tc>
          <w:tcPr>
            <w:tcW w:w="1705" w:type="dxa"/>
            <w:noWrap w:val="0"/>
            <w:vAlign w:val="center"/>
          </w:tcPr>
          <w:p>
            <w:pPr>
              <w:ind w:firstLine="0" w:firstLineChars="0"/>
              <w:jc w:val="center"/>
              <w:rPr>
                <w:rFonts w:hint="eastAsia"/>
                <w:color w:val="000000" w:themeColor="text1"/>
                <w:kern w:val="0"/>
                <w:sz w:val="21"/>
                <w:szCs w:val="21"/>
                <w:lang w:bidi="ar"/>
                <w14:textFill>
                  <w14:solidFill>
                    <w14:schemeClr w14:val="tx1"/>
                  </w14:solidFill>
                </w14:textFill>
              </w:rPr>
            </w:pPr>
            <w:r>
              <w:rPr>
                <w:color w:val="000000" w:themeColor="text1"/>
                <w:kern w:val="0"/>
                <w:sz w:val="21"/>
                <w:szCs w:val="21"/>
                <w:lang w:bidi="ar"/>
                <w14:textFill>
                  <w14:solidFill>
                    <w14:schemeClr w14:val="tx1"/>
                  </w14:solidFill>
                </w14:textFill>
              </w:rPr>
              <w:t>0.61</w:t>
            </w:r>
          </w:p>
        </w:tc>
        <w:tc>
          <w:tcPr>
            <w:tcW w:w="1705" w:type="dxa"/>
            <w:noWrap w:val="0"/>
            <w:vAlign w:val="center"/>
          </w:tcPr>
          <w:p>
            <w:pPr>
              <w:ind w:firstLine="0" w:firstLineChars="0"/>
              <w:jc w:val="center"/>
              <w:rPr>
                <w:rFonts w:hint="eastAsia"/>
                <w:color w:val="000000" w:themeColor="text1"/>
                <w:kern w:val="0"/>
                <w:sz w:val="21"/>
                <w:szCs w:val="21"/>
                <w:lang w:bidi="ar"/>
                <w14:textFill>
                  <w14:solidFill>
                    <w14:schemeClr w14:val="tx1"/>
                  </w14:solidFill>
                </w14:textFill>
              </w:rPr>
            </w:pPr>
            <w:r>
              <w:rPr>
                <w:color w:val="000000" w:themeColor="text1"/>
                <w:kern w:val="0"/>
                <w:sz w:val="21"/>
                <w:szCs w:val="21"/>
                <w:lang w:bidi="ar"/>
                <w14:textFill>
                  <w14:solidFill>
                    <w14:schemeClr w14:val="tx1"/>
                  </w14:solidFill>
                </w14:textFill>
              </w:rPr>
              <w:t>162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noWrap w:val="0"/>
            <w:vAlign w:val="center"/>
          </w:tcPr>
          <w:p>
            <w:pPr>
              <w:ind w:firstLine="0" w:firstLineChars="0"/>
              <w:jc w:val="center"/>
              <w:rPr>
                <w:rFonts w:hint="eastAsia"/>
                <w:color w:val="000000" w:themeColor="text1"/>
                <w:kern w:val="0"/>
                <w:sz w:val="21"/>
                <w:szCs w:val="21"/>
                <w:lang w:bidi="ar"/>
                <w14:textFill>
                  <w14:solidFill>
                    <w14:schemeClr w14:val="tx1"/>
                  </w14:solidFill>
                </w14:textFill>
              </w:rPr>
            </w:pPr>
            <w:r>
              <w:rPr>
                <w:color w:val="000000" w:themeColor="text1"/>
                <w:kern w:val="0"/>
                <w:sz w:val="21"/>
                <w:szCs w:val="21"/>
                <w:lang w:bidi="ar"/>
                <w14:textFill>
                  <w14:solidFill>
                    <w14:schemeClr w14:val="tx1"/>
                  </w14:solidFill>
                </w14:textFill>
              </w:rPr>
              <w:t>1857</w:t>
            </w:r>
          </w:p>
        </w:tc>
        <w:tc>
          <w:tcPr>
            <w:tcW w:w="1704" w:type="dxa"/>
            <w:noWrap w:val="0"/>
            <w:vAlign w:val="center"/>
          </w:tcPr>
          <w:p>
            <w:pPr>
              <w:ind w:firstLine="0" w:firstLineChars="0"/>
              <w:jc w:val="center"/>
              <w:rPr>
                <w:rFonts w:hint="eastAsia"/>
                <w:color w:val="000000" w:themeColor="text1"/>
                <w:kern w:val="0"/>
                <w:sz w:val="21"/>
                <w:szCs w:val="21"/>
                <w:lang w:bidi="ar"/>
                <w14:textFill>
                  <w14:solidFill>
                    <w14:schemeClr w14:val="tx1"/>
                  </w14:solidFill>
                </w14:textFill>
              </w:rPr>
            </w:pPr>
            <w:r>
              <w:rPr>
                <w:color w:val="000000" w:themeColor="text1"/>
                <w:kern w:val="0"/>
                <w:sz w:val="21"/>
                <w:szCs w:val="21"/>
                <w:lang w:bidi="ar"/>
                <w14:textFill>
                  <w14:solidFill>
                    <w14:schemeClr w14:val="tx1"/>
                  </w14:solidFill>
                </w14:textFill>
              </w:rPr>
              <w:t>11700</w:t>
            </w:r>
          </w:p>
        </w:tc>
        <w:tc>
          <w:tcPr>
            <w:tcW w:w="1704" w:type="dxa"/>
            <w:noWrap w:val="0"/>
            <w:vAlign w:val="center"/>
          </w:tcPr>
          <w:p>
            <w:pPr>
              <w:ind w:firstLine="0" w:firstLineChars="0"/>
              <w:jc w:val="center"/>
              <w:rPr>
                <w:color w:val="000000" w:themeColor="text1"/>
                <w:kern w:val="0"/>
                <w:sz w:val="21"/>
                <w:szCs w:val="21"/>
                <w:lang w:bidi="ar"/>
                <w14:textFill>
                  <w14:solidFill>
                    <w14:schemeClr w14:val="tx1"/>
                  </w14:solidFill>
                </w14:textFill>
              </w:rPr>
            </w:pPr>
            <w:r>
              <w:rPr>
                <w:rFonts w:hint="eastAsia"/>
                <w:color w:val="000000" w:themeColor="text1"/>
                <w:kern w:val="0"/>
                <w:sz w:val="21"/>
                <w:szCs w:val="21"/>
                <w:lang w:bidi="ar"/>
                <w14:textFill>
                  <w14:solidFill>
                    <w14:schemeClr w14:val="tx1"/>
                  </w14:solidFill>
                </w14:textFill>
              </w:rPr>
              <w:t>2</w:t>
            </w:r>
          </w:p>
        </w:tc>
        <w:tc>
          <w:tcPr>
            <w:tcW w:w="1705" w:type="dxa"/>
            <w:noWrap w:val="0"/>
            <w:vAlign w:val="center"/>
          </w:tcPr>
          <w:p>
            <w:pPr>
              <w:ind w:firstLine="0" w:firstLineChars="0"/>
              <w:jc w:val="center"/>
              <w:rPr>
                <w:rFonts w:hint="eastAsia"/>
                <w:color w:val="000000" w:themeColor="text1"/>
                <w:kern w:val="0"/>
                <w:sz w:val="21"/>
                <w:szCs w:val="21"/>
                <w:lang w:bidi="ar"/>
                <w14:textFill>
                  <w14:solidFill>
                    <w14:schemeClr w14:val="tx1"/>
                  </w14:solidFill>
                </w14:textFill>
              </w:rPr>
            </w:pPr>
            <w:r>
              <w:rPr>
                <w:color w:val="000000" w:themeColor="text1"/>
                <w:kern w:val="0"/>
                <w:sz w:val="21"/>
                <w:szCs w:val="21"/>
                <w:lang w:bidi="ar"/>
                <w14:textFill>
                  <w14:solidFill>
                    <w14:schemeClr w14:val="tx1"/>
                  </w14:solidFill>
                </w14:textFill>
              </w:rPr>
              <w:t>1.23</w:t>
            </w:r>
          </w:p>
        </w:tc>
        <w:tc>
          <w:tcPr>
            <w:tcW w:w="1705" w:type="dxa"/>
            <w:noWrap w:val="0"/>
            <w:vAlign w:val="center"/>
          </w:tcPr>
          <w:p>
            <w:pPr>
              <w:ind w:firstLine="0" w:firstLineChars="0"/>
              <w:jc w:val="center"/>
              <w:rPr>
                <w:rFonts w:hint="eastAsia"/>
                <w:color w:val="000000" w:themeColor="text1"/>
                <w:kern w:val="0"/>
                <w:sz w:val="21"/>
                <w:szCs w:val="21"/>
                <w:lang w:bidi="ar"/>
                <w14:textFill>
                  <w14:solidFill>
                    <w14:schemeClr w14:val="tx1"/>
                  </w14:solidFill>
                </w14:textFill>
              </w:rPr>
            </w:pPr>
            <w:r>
              <w:rPr>
                <w:color w:val="000000" w:themeColor="text1"/>
                <w:kern w:val="0"/>
                <w:sz w:val="21"/>
                <w:szCs w:val="21"/>
                <w:lang w:bidi="ar"/>
                <w14:textFill>
                  <w14:solidFill>
                    <w14:schemeClr w14:val="tx1"/>
                  </w14:solidFill>
                </w14:textFill>
              </w:rPr>
              <w:t>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noWrap w:val="0"/>
            <w:vAlign w:val="center"/>
          </w:tcPr>
          <w:p>
            <w:pPr>
              <w:ind w:firstLine="0" w:firstLineChars="0"/>
              <w:jc w:val="center"/>
              <w:outlineLvl w:val="2"/>
              <w:rPr>
                <w:rFonts w:hint="eastAsia"/>
                <w:color w:val="000000" w:themeColor="text1"/>
                <w:kern w:val="0"/>
                <w:sz w:val="21"/>
                <w:szCs w:val="21"/>
                <w:lang w:bidi="ar"/>
                <w14:textFill>
                  <w14:solidFill>
                    <w14:schemeClr w14:val="tx1"/>
                  </w14:solidFill>
                </w14:textFill>
              </w:rPr>
            </w:pPr>
            <w:bookmarkStart w:id="54" w:name="_Toc26119"/>
            <w:bookmarkStart w:id="55" w:name="_Toc29939"/>
            <w:bookmarkStart w:id="56" w:name="_Toc1198"/>
            <w:bookmarkStart w:id="57" w:name="_Toc17927"/>
            <w:r>
              <w:rPr>
                <w:color w:val="000000" w:themeColor="text1"/>
                <w:kern w:val="0"/>
                <w:sz w:val="21"/>
                <w:szCs w:val="21"/>
                <w:lang w:bidi="ar"/>
                <w14:textFill>
                  <w14:solidFill>
                    <w14:schemeClr w14:val="tx1"/>
                  </w14:solidFill>
                </w14:textFill>
              </w:rPr>
              <w:t>2018</w:t>
            </w:r>
            <w:bookmarkEnd w:id="54"/>
            <w:bookmarkEnd w:id="55"/>
            <w:bookmarkEnd w:id="56"/>
            <w:bookmarkEnd w:id="57"/>
          </w:p>
        </w:tc>
        <w:tc>
          <w:tcPr>
            <w:tcW w:w="1704" w:type="dxa"/>
            <w:noWrap w:val="0"/>
            <w:vAlign w:val="center"/>
          </w:tcPr>
          <w:p>
            <w:pPr>
              <w:ind w:firstLine="0" w:firstLineChars="0"/>
              <w:jc w:val="center"/>
              <w:outlineLvl w:val="2"/>
              <w:rPr>
                <w:color w:val="000000" w:themeColor="text1"/>
                <w:kern w:val="0"/>
                <w:sz w:val="21"/>
                <w:szCs w:val="21"/>
                <w:lang w:bidi="ar"/>
                <w14:textFill>
                  <w14:solidFill>
                    <w14:schemeClr w14:val="tx1"/>
                  </w14:solidFill>
                </w14:textFill>
              </w:rPr>
            </w:pPr>
            <w:bookmarkStart w:id="58" w:name="_Toc16749"/>
            <w:bookmarkStart w:id="59" w:name="_Toc196"/>
            <w:bookmarkStart w:id="60" w:name="_Toc30483"/>
            <w:bookmarkStart w:id="61" w:name="_Toc13106"/>
            <w:r>
              <w:rPr>
                <w:rFonts w:hint="eastAsia"/>
                <w:color w:val="000000" w:themeColor="text1"/>
                <w:kern w:val="0"/>
                <w:sz w:val="21"/>
                <w:szCs w:val="21"/>
                <w:lang w:bidi="ar"/>
                <w14:textFill>
                  <w14:solidFill>
                    <w14:schemeClr w14:val="tx1"/>
                  </w14:solidFill>
                </w14:textFill>
              </w:rPr>
              <w:t>10600</w:t>
            </w:r>
            <w:bookmarkEnd w:id="58"/>
            <w:bookmarkEnd w:id="59"/>
            <w:bookmarkEnd w:id="60"/>
            <w:bookmarkEnd w:id="61"/>
          </w:p>
        </w:tc>
        <w:tc>
          <w:tcPr>
            <w:tcW w:w="1704" w:type="dxa"/>
            <w:noWrap w:val="0"/>
            <w:vAlign w:val="center"/>
          </w:tcPr>
          <w:p>
            <w:pPr>
              <w:ind w:firstLine="0" w:firstLineChars="0"/>
              <w:jc w:val="center"/>
              <w:outlineLvl w:val="2"/>
              <w:rPr>
                <w:color w:val="000000" w:themeColor="text1"/>
                <w:kern w:val="0"/>
                <w:sz w:val="21"/>
                <w:szCs w:val="21"/>
                <w:lang w:bidi="ar"/>
                <w14:textFill>
                  <w14:solidFill>
                    <w14:schemeClr w14:val="tx1"/>
                  </w14:solidFill>
                </w14:textFill>
              </w:rPr>
            </w:pPr>
            <w:bookmarkStart w:id="62" w:name="_Toc22435"/>
            <w:bookmarkStart w:id="63" w:name="_Toc5519"/>
            <w:bookmarkStart w:id="64" w:name="_Toc30293"/>
            <w:bookmarkStart w:id="65" w:name="_Toc24100"/>
            <w:r>
              <w:rPr>
                <w:rFonts w:hint="eastAsia"/>
                <w:color w:val="000000" w:themeColor="text1"/>
                <w:kern w:val="0"/>
                <w:sz w:val="21"/>
                <w:szCs w:val="21"/>
                <w:lang w:bidi="ar"/>
                <w14:textFill>
                  <w14:solidFill>
                    <w14:schemeClr w14:val="tx1"/>
                  </w14:solidFill>
                </w14:textFill>
              </w:rPr>
              <w:t>3</w:t>
            </w:r>
            <w:bookmarkEnd w:id="62"/>
            <w:bookmarkEnd w:id="63"/>
            <w:bookmarkEnd w:id="64"/>
            <w:bookmarkEnd w:id="65"/>
          </w:p>
        </w:tc>
        <w:tc>
          <w:tcPr>
            <w:tcW w:w="1705" w:type="dxa"/>
            <w:noWrap w:val="0"/>
            <w:vAlign w:val="center"/>
          </w:tcPr>
          <w:p>
            <w:pPr>
              <w:ind w:firstLine="0" w:firstLineChars="0"/>
              <w:jc w:val="center"/>
              <w:outlineLvl w:val="2"/>
              <w:rPr>
                <w:color w:val="000000" w:themeColor="text1"/>
                <w:kern w:val="0"/>
                <w:sz w:val="21"/>
                <w:szCs w:val="21"/>
                <w:lang w:bidi="ar"/>
                <w14:textFill>
                  <w14:solidFill>
                    <w14:schemeClr w14:val="tx1"/>
                  </w14:solidFill>
                </w14:textFill>
              </w:rPr>
            </w:pPr>
            <w:bookmarkStart w:id="66" w:name="_Toc19672"/>
            <w:bookmarkStart w:id="67" w:name="_Toc21942"/>
            <w:bookmarkStart w:id="68" w:name="_Toc18848"/>
            <w:bookmarkStart w:id="69" w:name="_Toc29700"/>
            <w:r>
              <w:rPr>
                <w:rFonts w:hint="eastAsia"/>
                <w:color w:val="000000" w:themeColor="text1"/>
                <w:kern w:val="0"/>
                <w:sz w:val="21"/>
                <w:szCs w:val="21"/>
                <w:lang w:bidi="ar"/>
                <w14:textFill>
                  <w14:solidFill>
                    <w14:schemeClr w14:val="tx1"/>
                  </w14:solidFill>
                </w14:textFill>
              </w:rPr>
              <w:t>1.84</w:t>
            </w:r>
            <w:bookmarkEnd w:id="66"/>
            <w:bookmarkEnd w:id="67"/>
            <w:bookmarkEnd w:id="68"/>
            <w:bookmarkEnd w:id="69"/>
          </w:p>
        </w:tc>
        <w:tc>
          <w:tcPr>
            <w:tcW w:w="1705" w:type="dxa"/>
            <w:noWrap w:val="0"/>
            <w:vAlign w:val="center"/>
          </w:tcPr>
          <w:p>
            <w:pPr>
              <w:ind w:firstLine="0" w:firstLineChars="0"/>
              <w:jc w:val="center"/>
              <w:outlineLvl w:val="2"/>
              <w:rPr>
                <w:color w:val="000000" w:themeColor="text1"/>
                <w:kern w:val="0"/>
                <w:sz w:val="21"/>
                <w:szCs w:val="21"/>
                <w:lang w:bidi="ar"/>
                <w14:textFill>
                  <w14:solidFill>
                    <w14:schemeClr w14:val="tx1"/>
                  </w14:solidFill>
                </w14:textFill>
              </w:rPr>
            </w:pPr>
            <w:bookmarkStart w:id="70" w:name="_Toc21197"/>
            <w:bookmarkStart w:id="71" w:name="_Toc12468"/>
            <w:bookmarkStart w:id="72" w:name="_Toc15992"/>
            <w:bookmarkStart w:id="73" w:name="_Toc6123"/>
            <w:r>
              <w:rPr>
                <w:rFonts w:hint="eastAsia"/>
                <w:color w:val="000000" w:themeColor="text1"/>
                <w:kern w:val="0"/>
                <w:sz w:val="21"/>
                <w:szCs w:val="21"/>
                <w:lang w:bidi="ar"/>
                <w14:textFill>
                  <w14:solidFill>
                    <w14:schemeClr w14:val="tx1"/>
                  </w14:solidFill>
                </w14:textFill>
              </w:rPr>
              <w:t>54</w:t>
            </w:r>
            <w:bookmarkEnd w:id="70"/>
            <w:bookmarkEnd w:id="71"/>
            <w:bookmarkEnd w:id="72"/>
            <w:bookmarkEnd w:id="73"/>
          </w:p>
        </w:tc>
      </w:tr>
    </w:tbl>
    <w:p>
      <w:pPr>
        <w:pStyle w:val="7"/>
        <w:bidi w:val="0"/>
      </w:pPr>
      <w:bookmarkStart w:id="74" w:name="_Toc5174"/>
      <w:bookmarkStart w:id="75" w:name="_Toc26875"/>
      <w:bookmarkStart w:id="76" w:name="_Toc19158"/>
      <w:bookmarkStart w:id="77" w:name="_Toc6921"/>
      <w:r>
        <w:rPr>
          <w:rFonts w:hint="eastAsia"/>
          <w:lang w:val="en-US" w:eastAsia="zh-CN"/>
        </w:rPr>
        <w:t>1.1.5.3</w:t>
      </w:r>
      <w:r>
        <w:rPr>
          <w:rFonts w:hint="eastAsia"/>
        </w:rPr>
        <w:t>设计洪水</w:t>
      </w:r>
      <w:bookmarkEnd w:id="74"/>
      <w:bookmarkEnd w:id="75"/>
      <w:bookmarkEnd w:id="76"/>
      <w:bookmarkEnd w:id="77"/>
    </w:p>
    <w:p>
      <w:pPr>
        <w:ind w:firstLine="562"/>
        <w:rPr>
          <w:b/>
          <w:bCs/>
        </w:rPr>
      </w:pPr>
      <w:r>
        <w:rPr>
          <w:b/>
          <w:bCs/>
        </w:rPr>
        <w:t>1</w:t>
      </w:r>
      <w:r>
        <w:rPr>
          <w:rFonts w:hint="eastAsia"/>
          <w:b/>
          <w:bCs/>
        </w:rPr>
        <w:t xml:space="preserve">、面积比拟法推求设计洪水 </w:t>
      </w:r>
    </w:p>
    <w:p>
      <w:pPr>
        <w:ind w:firstLine="560"/>
      </w:pPr>
      <w:r>
        <w:rPr>
          <w:rFonts w:hint="eastAsia"/>
        </w:rPr>
        <w:t>由三川水文站</w:t>
      </w:r>
      <w:r>
        <w:t xml:space="preserve">1969 </w:t>
      </w:r>
      <w:r>
        <w:rPr>
          <w:rFonts w:hint="eastAsia"/>
        </w:rPr>
        <w:t>年～</w:t>
      </w:r>
      <w:r>
        <w:t>2016</w:t>
      </w:r>
      <w:r>
        <w:rPr>
          <w:rFonts w:hint="eastAsia"/>
        </w:rPr>
        <w:t>年</w:t>
      </w:r>
      <w:r>
        <w:t>48</w:t>
      </w:r>
      <w:r>
        <w:rPr>
          <w:rFonts w:hint="eastAsia"/>
        </w:rPr>
        <w:t>年实测年最大洪峰流量系列，加入</w:t>
      </w:r>
      <w:r>
        <w:t>1925</w:t>
      </w:r>
      <w:r>
        <w:rPr>
          <w:rFonts w:hint="eastAsia"/>
        </w:rPr>
        <w:t>年、</w:t>
      </w:r>
      <w:r>
        <w:t>1954</w:t>
      </w:r>
      <w:r>
        <w:rPr>
          <w:rFonts w:hint="eastAsia"/>
        </w:rPr>
        <w:t>年</w:t>
      </w:r>
      <w:r>
        <w:t>2</w:t>
      </w:r>
      <w:r>
        <w:rPr>
          <w:rFonts w:hint="eastAsia"/>
        </w:rPr>
        <w:t>次历史洪水资料，并加入</w:t>
      </w:r>
      <w:r>
        <w:t>2010</w:t>
      </w:r>
      <w:r>
        <w:rPr>
          <w:rFonts w:hint="eastAsia"/>
        </w:rPr>
        <w:t>年、</w:t>
      </w:r>
      <w:r>
        <w:t>2015</w:t>
      </w:r>
      <w:r>
        <w:rPr>
          <w:rFonts w:hint="eastAsia"/>
        </w:rPr>
        <w:t>年实测洪水组成三川水文站不连续洪水系列，该系列包括历史洪水、大洪水、较大洪水和一般洪水。因此，该系列具有一定的代表性，可供本阶段使用。</w:t>
      </w:r>
    </w:p>
    <w:p>
      <w:pPr>
        <w:ind w:firstLine="560"/>
      </w:pPr>
      <w:r>
        <w:rPr>
          <w:rFonts w:hint="eastAsia"/>
        </w:rPr>
        <w:t>特大洪水、第二大洪水，按数学期望公式</w:t>
      </w:r>
      <w:r>
        <w:t>P=M/(N+1)×100%</w:t>
      </w:r>
      <w:r>
        <w:rPr>
          <w:rFonts w:hint="eastAsia"/>
        </w:rPr>
        <w:t>计算经验频率；其余实测洪水用数学期望公式：</w:t>
      </w:r>
      <w:r>
        <w:fldChar w:fldCharType="begin"/>
      </w:r>
      <w:r>
        <w:instrText xml:space="preserve">INCLUDEPICTURE \d "D:\\我的文档\\Documents\\Tencent Files\\1946213327\\Image\\C2C\\5KI@10VKZXL`SXNHM7B({K3.png" \* MERGEFORMATINET </w:instrText>
      </w:r>
      <w:r>
        <w:fldChar w:fldCharType="separate"/>
      </w:r>
      <w:r>
        <w:drawing>
          <wp:inline distT="0" distB="0" distL="114300" distR="114300">
            <wp:extent cx="2857500" cy="552450"/>
            <wp:effectExtent l="0" t="0" r="0" b="0"/>
            <wp:docPr id="4"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IMG_256"/>
                    <pic:cNvPicPr>
                      <a:picLocks noChangeAspect="1"/>
                    </pic:cNvPicPr>
                  </pic:nvPicPr>
                  <pic:blipFill>
                    <a:blip r:embed="rId22"/>
                    <a:stretch>
                      <a:fillRect/>
                    </a:stretch>
                  </pic:blipFill>
                  <pic:spPr>
                    <a:xfrm>
                      <a:off x="0" y="0"/>
                      <a:ext cx="2857500" cy="552450"/>
                    </a:xfrm>
                    <a:prstGeom prst="rect">
                      <a:avLst/>
                    </a:prstGeom>
                    <a:noFill/>
                    <a:ln>
                      <a:noFill/>
                    </a:ln>
                  </pic:spPr>
                </pic:pic>
              </a:graphicData>
            </a:graphic>
          </wp:inline>
        </w:drawing>
      </w:r>
      <w:r>
        <w:fldChar w:fldCharType="end"/>
      </w:r>
    </w:p>
    <w:p>
      <w:pPr>
        <w:ind w:firstLine="560"/>
        <w:rPr>
          <w:rFonts w:hint="eastAsia"/>
        </w:rPr>
      </w:pPr>
      <w:r>
        <w:rPr>
          <w:rFonts w:hint="eastAsia"/>
        </w:rPr>
        <w:t>计算系列各项的经验频率，以矩法计算统计参数的初值，采用</w:t>
      </w:r>
      <w:r>
        <w:t>P</w:t>
      </w:r>
      <w:r>
        <w:rPr>
          <w:rFonts w:hint="eastAsia"/>
        </w:rPr>
        <w:t>－Ⅲ型理论频率曲线适线，确定出统计参数，推求得三川水文站的设计洪水，成果见表</w:t>
      </w:r>
      <w:r>
        <w:rPr>
          <w:rFonts w:hint="eastAsia"/>
          <w:lang w:val="en-US" w:eastAsia="zh-CN"/>
        </w:rPr>
        <w:t>1.1.5-4</w:t>
      </w:r>
      <w:r>
        <w:rPr>
          <w:rFonts w:hint="eastAsia"/>
        </w:rPr>
        <w:t>。三川水文站年最大流量频率曲线见附图</w:t>
      </w:r>
      <w:r>
        <w:rPr>
          <w:rFonts w:hint="eastAsia"/>
          <w:lang w:val="en-US" w:eastAsia="zh-CN"/>
        </w:rPr>
        <w:t>1.1.5-2</w:t>
      </w:r>
      <w:r>
        <w:rPr>
          <w:rFonts w:hint="eastAsia"/>
        </w:rPr>
        <w:t>。</w:t>
      </w:r>
    </w:p>
    <w:p>
      <w:pPr>
        <w:pStyle w:val="13"/>
      </w:pPr>
      <w:r>
        <w:drawing>
          <wp:inline distT="0" distB="0" distL="114300" distR="114300">
            <wp:extent cx="5271135" cy="3166745"/>
            <wp:effectExtent l="0" t="0" r="5715" b="14605"/>
            <wp:docPr id="1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4"/>
                    <pic:cNvPicPr>
                      <a:picLocks noChangeAspect="1"/>
                    </pic:cNvPicPr>
                  </pic:nvPicPr>
                  <pic:blipFill>
                    <a:blip r:embed="rId23"/>
                    <a:stretch>
                      <a:fillRect/>
                    </a:stretch>
                  </pic:blipFill>
                  <pic:spPr>
                    <a:xfrm>
                      <a:off x="0" y="0"/>
                      <a:ext cx="5271135" cy="3166745"/>
                    </a:xfrm>
                    <a:prstGeom prst="rect">
                      <a:avLst/>
                    </a:prstGeom>
                    <a:noFill/>
                    <a:ln>
                      <a:noFill/>
                    </a:ln>
                  </pic:spPr>
                </pic:pic>
              </a:graphicData>
            </a:graphic>
          </wp:inline>
        </w:drawing>
      </w:r>
    </w:p>
    <w:p>
      <w:pPr>
        <w:pStyle w:val="30"/>
        <w:bidi w:val="0"/>
        <w:rPr>
          <w:rFonts w:hint="eastAsia" w:eastAsia="宋体"/>
          <w:lang w:eastAsia="zh-CN"/>
        </w:rPr>
      </w:pPr>
      <w:r>
        <w:rPr>
          <w:rFonts w:hint="eastAsia"/>
        </w:rPr>
        <w:t>图</w:t>
      </w:r>
      <w:r>
        <w:rPr>
          <w:rFonts w:hint="eastAsia"/>
          <w:lang w:val="en-US" w:eastAsia="zh-CN"/>
        </w:rPr>
        <w:t>1.1.5-2</w:t>
      </w:r>
      <w:r>
        <w:rPr>
          <w:rFonts w:hint="eastAsia"/>
        </w:rPr>
        <w:t>三川水文站年最大流量频率曲线</w:t>
      </w:r>
      <w:r>
        <w:rPr>
          <w:rFonts w:hint="eastAsia"/>
          <w:lang w:eastAsia="zh-CN"/>
        </w:rPr>
        <w:t>图</w:t>
      </w:r>
    </w:p>
    <w:p>
      <w:pPr>
        <w:pStyle w:val="13"/>
      </w:pPr>
    </w:p>
    <w:p>
      <w:pPr>
        <w:pStyle w:val="30"/>
        <w:bidi w:val="0"/>
      </w:pPr>
      <w:r>
        <w:rPr>
          <w:rFonts w:hint="eastAsia"/>
        </w:rPr>
        <w:t xml:space="preserve">表 </w:t>
      </w:r>
      <w:r>
        <w:rPr>
          <w:rFonts w:hint="eastAsia"/>
          <w:lang w:val="en-US" w:eastAsia="zh-CN"/>
        </w:rPr>
        <w:t>1.1.5-4</w:t>
      </w:r>
      <w:r>
        <w:t xml:space="preserve"> </w:t>
      </w:r>
      <w:r>
        <w:rPr>
          <w:rFonts w:hint="eastAsia"/>
          <w:lang w:val="en-US" w:eastAsia="zh-CN"/>
        </w:rPr>
        <w:t xml:space="preserve">         </w:t>
      </w:r>
      <w:r>
        <w:rPr>
          <w:rFonts w:hint="eastAsia"/>
        </w:rPr>
        <w:t xml:space="preserve">  三川水文站设计洪水成果表</w:t>
      </w:r>
    </w:p>
    <w:tbl>
      <w:tblPr>
        <w:tblStyle w:val="21"/>
        <w:tblW w:w="86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0"/>
        <w:gridCol w:w="826"/>
        <w:gridCol w:w="844"/>
        <w:gridCol w:w="844"/>
        <w:gridCol w:w="844"/>
        <w:gridCol w:w="844"/>
        <w:gridCol w:w="873"/>
        <w:gridCol w:w="873"/>
        <w:gridCol w:w="873"/>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852" w:type="dxa"/>
            <w:vMerge w:val="restart"/>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b/>
                <w:bCs/>
                <w:sz w:val="21"/>
                <w:szCs w:val="21"/>
              </w:rPr>
            </w:pPr>
            <w:r>
              <w:rPr>
                <w:rFonts w:hint="eastAsia" w:ascii="宋体" w:hAnsi="宋体" w:cs="宋体"/>
                <w:b/>
                <w:bCs/>
                <w:color w:val="000000"/>
                <w:kern w:val="0"/>
                <w:sz w:val="21"/>
                <w:szCs w:val="21"/>
                <w:lang w:bidi="ar"/>
              </w:rPr>
              <w:t>均值</w:t>
            </w:r>
          </w:p>
        </w:tc>
        <w:tc>
          <w:tcPr>
            <w:tcW w:w="852" w:type="dxa"/>
            <w:vMerge w:val="restart"/>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b/>
                <w:bCs/>
                <w:sz w:val="21"/>
                <w:szCs w:val="21"/>
              </w:rPr>
            </w:pPr>
            <w:r>
              <w:rPr>
                <w:b/>
                <w:bCs/>
                <w:color w:val="000000"/>
                <w:kern w:val="0"/>
                <w:sz w:val="21"/>
                <w:szCs w:val="21"/>
                <w:lang w:bidi="ar"/>
              </w:rPr>
              <w:t>Cv</w:t>
            </w:r>
          </w:p>
        </w:tc>
        <w:tc>
          <w:tcPr>
            <w:tcW w:w="852" w:type="dxa"/>
            <w:vMerge w:val="restart"/>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b/>
                <w:bCs/>
                <w:sz w:val="21"/>
                <w:szCs w:val="21"/>
              </w:rPr>
            </w:pPr>
            <w:r>
              <w:rPr>
                <w:rFonts w:hint="eastAsia"/>
                <w:b/>
                <w:bCs/>
                <w:color w:val="000000"/>
                <w:kern w:val="0"/>
                <w:sz w:val="21"/>
                <w:szCs w:val="21"/>
                <w:lang w:val="en-US" w:eastAsia="zh-CN" w:bidi="ar"/>
              </w:rPr>
              <w:t>Cs</w:t>
            </w:r>
            <w:r>
              <w:rPr>
                <w:b/>
                <w:bCs/>
                <w:color w:val="000000"/>
                <w:kern w:val="0"/>
                <w:sz w:val="21"/>
                <w:szCs w:val="21"/>
                <w:lang w:bidi="ar"/>
              </w:rPr>
              <w:t>/Cv</w:t>
            </w:r>
          </w:p>
        </w:tc>
        <w:tc>
          <w:tcPr>
            <w:tcW w:w="5113" w:type="dxa"/>
            <w:gridSpan w:val="6"/>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b/>
                <w:bCs/>
                <w:sz w:val="21"/>
                <w:szCs w:val="21"/>
              </w:rPr>
            </w:pPr>
            <w:r>
              <w:rPr>
                <w:rFonts w:hint="eastAsia" w:ascii="宋体" w:hAnsi="宋体" w:cs="宋体"/>
                <w:b/>
                <w:bCs/>
                <w:color w:val="000000"/>
                <w:kern w:val="0"/>
                <w:sz w:val="21"/>
                <w:szCs w:val="21"/>
                <w:lang w:bidi="ar"/>
              </w:rPr>
              <w:t>不同重现期流量（</w:t>
            </w:r>
            <w:r>
              <w:rPr>
                <w:b/>
                <w:bCs/>
                <w:color w:val="000000"/>
                <w:kern w:val="0"/>
                <w:sz w:val="21"/>
                <w:szCs w:val="21"/>
                <w:lang w:bidi="ar"/>
              </w:rPr>
              <w:t>m³/s</w:t>
            </w:r>
            <w:r>
              <w:rPr>
                <w:rFonts w:hint="eastAsia" w:ascii="宋体" w:hAnsi="宋体" w:cs="宋体"/>
                <w:b/>
                <w:bCs/>
                <w:color w:val="000000"/>
                <w:kern w:val="0"/>
                <w:sz w:val="21"/>
                <w:szCs w:val="21"/>
                <w:lang w:bidi="ar"/>
              </w:rPr>
              <w:t>）</w:t>
            </w:r>
          </w:p>
        </w:tc>
        <w:tc>
          <w:tcPr>
            <w:tcW w:w="965" w:type="dxa"/>
            <w:vMerge w:val="restart"/>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sz w:val="21"/>
                <w:szCs w:val="21"/>
              </w:rPr>
            </w:pPr>
            <w:r>
              <w:rPr>
                <w:rFonts w:hint="eastAsia" w:ascii="宋体" w:hAnsi="宋体" w:cs="宋体"/>
                <w:b/>
                <w:bCs/>
                <w:color w:val="000000"/>
                <w:kern w:val="0"/>
                <w:sz w:val="21"/>
                <w:szCs w:val="21"/>
                <w:lang w:bidi="ar"/>
              </w:rPr>
              <w:t>集雨面积（</w:t>
            </w:r>
            <w:r>
              <w:rPr>
                <w:b/>
                <w:bCs/>
                <w:color w:val="000000"/>
                <w:kern w:val="0"/>
                <w:sz w:val="21"/>
                <w:szCs w:val="21"/>
                <w:lang w:bidi="ar"/>
              </w:rPr>
              <w:t>km²</w:t>
            </w:r>
            <w:r>
              <w:rPr>
                <w:rFonts w:hint="eastAsia" w:ascii="宋体" w:hAnsi="宋体" w:cs="宋体"/>
                <w:b/>
                <w:bCs/>
                <w:color w:val="000000"/>
                <w:kern w:val="0"/>
                <w:sz w:val="21"/>
                <w:szCs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852" w:type="dxa"/>
            <w:vMerge w:val="continue"/>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b/>
                <w:bCs/>
                <w:sz w:val="21"/>
                <w:szCs w:val="21"/>
              </w:rPr>
            </w:pPr>
          </w:p>
        </w:tc>
        <w:tc>
          <w:tcPr>
            <w:tcW w:w="852" w:type="dxa"/>
            <w:vMerge w:val="continue"/>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b/>
                <w:bCs/>
                <w:sz w:val="21"/>
                <w:szCs w:val="21"/>
              </w:rPr>
            </w:pPr>
          </w:p>
        </w:tc>
        <w:tc>
          <w:tcPr>
            <w:tcW w:w="852" w:type="dxa"/>
            <w:vMerge w:val="continue"/>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b/>
                <w:bCs/>
                <w:sz w:val="21"/>
                <w:szCs w:val="21"/>
              </w:rPr>
            </w:pPr>
          </w:p>
        </w:tc>
        <w:tc>
          <w:tcPr>
            <w:tcW w:w="852" w:type="dxa"/>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b/>
                <w:bCs/>
                <w:sz w:val="21"/>
                <w:szCs w:val="21"/>
              </w:rPr>
            </w:pPr>
            <w:r>
              <w:rPr>
                <w:b/>
                <w:bCs/>
                <w:color w:val="000000"/>
                <w:kern w:val="0"/>
                <w:sz w:val="21"/>
                <w:szCs w:val="21"/>
                <w:lang w:bidi="ar"/>
              </w:rPr>
              <w:t>p=1%</w:t>
            </w:r>
          </w:p>
        </w:tc>
        <w:tc>
          <w:tcPr>
            <w:tcW w:w="852" w:type="dxa"/>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b/>
                <w:bCs/>
                <w:sz w:val="21"/>
                <w:szCs w:val="21"/>
              </w:rPr>
            </w:pPr>
            <w:r>
              <w:rPr>
                <w:b/>
                <w:bCs/>
                <w:color w:val="000000"/>
                <w:kern w:val="0"/>
                <w:sz w:val="21"/>
                <w:szCs w:val="21"/>
                <w:lang w:bidi="ar"/>
              </w:rPr>
              <w:t>p=2%</w:t>
            </w:r>
          </w:p>
        </w:tc>
        <w:tc>
          <w:tcPr>
            <w:tcW w:w="852" w:type="dxa"/>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b/>
                <w:bCs/>
                <w:sz w:val="21"/>
                <w:szCs w:val="21"/>
              </w:rPr>
            </w:pPr>
            <w:r>
              <w:rPr>
                <w:b/>
                <w:bCs/>
                <w:color w:val="000000"/>
                <w:kern w:val="0"/>
                <w:sz w:val="21"/>
                <w:szCs w:val="21"/>
                <w:lang w:bidi="ar"/>
              </w:rPr>
              <w:t>p=5%</w:t>
            </w:r>
          </w:p>
        </w:tc>
        <w:tc>
          <w:tcPr>
            <w:tcW w:w="852" w:type="dxa"/>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b/>
                <w:bCs/>
                <w:sz w:val="21"/>
                <w:szCs w:val="21"/>
              </w:rPr>
            </w:pPr>
            <w:r>
              <w:rPr>
                <w:b/>
                <w:bCs/>
                <w:color w:val="000000"/>
                <w:kern w:val="0"/>
                <w:sz w:val="21"/>
                <w:szCs w:val="21"/>
                <w:lang w:bidi="ar"/>
              </w:rPr>
              <w:t>p=10%</w:t>
            </w:r>
          </w:p>
        </w:tc>
        <w:tc>
          <w:tcPr>
            <w:tcW w:w="852" w:type="dxa"/>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b/>
                <w:bCs/>
                <w:sz w:val="21"/>
                <w:szCs w:val="21"/>
              </w:rPr>
            </w:pPr>
            <w:r>
              <w:rPr>
                <w:b/>
                <w:bCs/>
                <w:color w:val="000000"/>
                <w:kern w:val="0"/>
                <w:sz w:val="21"/>
                <w:szCs w:val="21"/>
                <w:lang w:bidi="ar"/>
              </w:rPr>
              <w:t>p=20%</w:t>
            </w:r>
          </w:p>
        </w:tc>
        <w:tc>
          <w:tcPr>
            <w:tcW w:w="853" w:type="dxa"/>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b/>
                <w:bCs/>
                <w:sz w:val="21"/>
                <w:szCs w:val="21"/>
              </w:rPr>
            </w:pPr>
            <w:r>
              <w:rPr>
                <w:b/>
                <w:bCs/>
                <w:color w:val="000000"/>
                <w:kern w:val="0"/>
                <w:sz w:val="21"/>
                <w:szCs w:val="21"/>
                <w:lang w:bidi="ar"/>
              </w:rPr>
              <w:t>p=50%</w:t>
            </w:r>
          </w:p>
        </w:tc>
        <w:tc>
          <w:tcPr>
            <w:tcW w:w="965" w:type="dxa"/>
            <w:vMerge w:val="continue"/>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 w:type="dxa"/>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sz w:val="21"/>
                <w:szCs w:val="21"/>
              </w:rPr>
            </w:pPr>
            <w:r>
              <w:rPr>
                <w:color w:val="000000"/>
                <w:kern w:val="0"/>
                <w:sz w:val="21"/>
                <w:szCs w:val="21"/>
                <w:lang w:bidi="ar"/>
              </w:rPr>
              <w:t>869</w:t>
            </w:r>
          </w:p>
        </w:tc>
        <w:tc>
          <w:tcPr>
            <w:tcW w:w="852" w:type="dxa"/>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sz w:val="21"/>
                <w:szCs w:val="21"/>
              </w:rPr>
            </w:pPr>
            <w:r>
              <w:rPr>
                <w:color w:val="000000"/>
                <w:kern w:val="0"/>
                <w:sz w:val="21"/>
                <w:szCs w:val="21"/>
                <w:lang w:bidi="ar"/>
              </w:rPr>
              <w:t>0.77</w:t>
            </w:r>
          </w:p>
        </w:tc>
        <w:tc>
          <w:tcPr>
            <w:tcW w:w="852" w:type="dxa"/>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sz w:val="21"/>
                <w:szCs w:val="21"/>
              </w:rPr>
            </w:pPr>
            <w:r>
              <w:rPr>
                <w:color w:val="000000"/>
                <w:kern w:val="0"/>
                <w:sz w:val="21"/>
                <w:szCs w:val="21"/>
                <w:lang w:bidi="ar"/>
              </w:rPr>
              <w:t>2.5</w:t>
            </w:r>
          </w:p>
        </w:tc>
        <w:tc>
          <w:tcPr>
            <w:tcW w:w="852" w:type="dxa"/>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sz w:val="21"/>
                <w:szCs w:val="21"/>
              </w:rPr>
            </w:pPr>
            <w:r>
              <w:rPr>
                <w:color w:val="000000"/>
                <w:kern w:val="0"/>
                <w:sz w:val="21"/>
                <w:szCs w:val="21"/>
                <w:lang w:bidi="ar"/>
              </w:rPr>
              <w:t>3260</w:t>
            </w:r>
          </w:p>
        </w:tc>
        <w:tc>
          <w:tcPr>
            <w:tcW w:w="852" w:type="dxa"/>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sz w:val="21"/>
                <w:szCs w:val="21"/>
              </w:rPr>
            </w:pPr>
            <w:r>
              <w:rPr>
                <w:color w:val="000000"/>
                <w:kern w:val="0"/>
                <w:sz w:val="21"/>
                <w:szCs w:val="21"/>
                <w:lang w:bidi="ar"/>
              </w:rPr>
              <w:t>2780</w:t>
            </w:r>
          </w:p>
        </w:tc>
        <w:tc>
          <w:tcPr>
            <w:tcW w:w="852" w:type="dxa"/>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sz w:val="21"/>
                <w:szCs w:val="21"/>
              </w:rPr>
            </w:pPr>
            <w:r>
              <w:rPr>
                <w:color w:val="000000"/>
                <w:kern w:val="0"/>
                <w:sz w:val="21"/>
                <w:szCs w:val="21"/>
                <w:lang w:bidi="ar"/>
              </w:rPr>
              <w:t>2200</w:t>
            </w:r>
          </w:p>
        </w:tc>
        <w:tc>
          <w:tcPr>
            <w:tcW w:w="852" w:type="dxa"/>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sz w:val="21"/>
                <w:szCs w:val="21"/>
              </w:rPr>
            </w:pPr>
            <w:r>
              <w:rPr>
                <w:color w:val="000000"/>
                <w:kern w:val="0"/>
                <w:sz w:val="21"/>
                <w:szCs w:val="21"/>
                <w:lang w:bidi="ar"/>
              </w:rPr>
              <w:t>1740</w:t>
            </w:r>
          </w:p>
        </w:tc>
        <w:tc>
          <w:tcPr>
            <w:tcW w:w="852" w:type="dxa"/>
            <w:noWrap w:val="0"/>
            <w:vAlign w:val="center"/>
          </w:tcPr>
          <w:p>
            <w:pPr>
              <w:keepNext w:val="0"/>
              <w:keepLines w:val="0"/>
              <w:pageBreakBefore w:val="0"/>
              <w:kinsoku/>
              <w:wordWrap/>
              <w:overflowPunct/>
              <w:topLinePunct w:val="0"/>
              <w:autoSpaceDE/>
              <w:autoSpaceDN/>
              <w:bidi w:val="0"/>
              <w:adjustRightInd/>
              <w:snapToGrid/>
              <w:ind w:firstLine="0" w:firstLineChars="0"/>
              <w:jc w:val="center"/>
              <w:textAlignment w:val="auto"/>
              <w:rPr>
                <w:sz w:val="21"/>
                <w:szCs w:val="21"/>
              </w:rPr>
            </w:pPr>
            <w:r>
              <w:rPr>
                <w:color w:val="000000"/>
                <w:kern w:val="0"/>
                <w:sz w:val="21"/>
                <w:szCs w:val="21"/>
                <w:lang w:bidi="ar"/>
              </w:rPr>
              <w:t>1290</w:t>
            </w:r>
          </w:p>
        </w:tc>
        <w:tc>
          <w:tcPr>
            <w:tcW w:w="853" w:type="dxa"/>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left"/>
              <w:textAlignment w:val="auto"/>
              <w:rPr>
                <w:color w:val="000000"/>
                <w:kern w:val="0"/>
                <w:sz w:val="21"/>
                <w:szCs w:val="21"/>
                <w:lang w:bidi="ar"/>
              </w:rPr>
            </w:pPr>
            <w:r>
              <w:rPr>
                <w:color w:val="000000"/>
                <w:kern w:val="0"/>
                <w:sz w:val="21"/>
                <w:szCs w:val="21"/>
                <w:lang w:bidi="ar"/>
              </w:rPr>
              <w:t>670.1</w:t>
            </w:r>
          </w:p>
        </w:tc>
        <w:tc>
          <w:tcPr>
            <w:tcW w:w="965" w:type="dxa"/>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color w:val="000000"/>
                <w:kern w:val="0"/>
                <w:sz w:val="21"/>
                <w:szCs w:val="21"/>
                <w:lang w:bidi="ar"/>
              </w:rPr>
            </w:pPr>
            <w:r>
              <w:rPr>
                <w:color w:val="000000"/>
                <w:kern w:val="0"/>
                <w:sz w:val="21"/>
                <w:szCs w:val="21"/>
                <w:lang w:bidi="ar"/>
              </w:rPr>
              <w:t>303</w:t>
            </w:r>
          </w:p>
        </w:tc>
      </w:tr>
    </w:tbl>
    <w:p>
      <w:pPr>
        <w:ind w:firstLine="560"/>
      </w:pPr>
      <w:r>
        <w:rPr>
          <w:rFonts w:hint="eastAsia"/>
        </w:rPr>
        <w:t>白驿河集雨面积为78.1</w:t>
      </w:r>
      <w:r>
        <w:t>km²</w:t>
      </w:r>
      <w:r>
        <w:rPr>
          <w:rFonts w:hint="eastAsia"/>
        </w:rPr>
        <w:t xml:space="preserve">，设计流域与三川水文站流域相似，两流域在暴雨洪水成因上大致相同，气候分区一致，因此本次将三川水文站设计洪水按集水面积进行修正后移算到工程位置处，计算公式如下： </w:t>
      </w:r>
    </w:p>
    <w:p>
      <w:pPr>
        <w:widowControl/>
        <w:ind w:firstLine="480"/>
        <w:jc w:val="left"/>
        <w:rPr>
          <w:rFonts w:hint="eastAsia" w:ascii="宋体" w:hAnsi="宋体" w:cs="宋体"/>
          <w:color w:val="000000"/>
          <w:kern w:val="0"/>
          <w:szCs w:val="28"/>
          <w:lang w:bidi="ar"/>
        </w:rPr>
      </w:pPr>
      <w:r>
        <w:rPr>
          <w:rFonts w:ascii="宋体" w:hAnsi="宋体" w:cs="宋体"/>
          <w:sz w:val="24"/>
          <w:szCs w:val="24"/>
        </w:rPr>
        <w:fldChar w:fldCharType="begin"/>
      </w:r>
      <w:r>
        <w:rPr>
          <w:rFonts w:ascii="宋体" w:hAnsi="宋体" w:cs="宋体"/>
          <w:sz w:val="24"/>
          <w:szCs w:val="24"/>
        </w:rPr>
        <w:instrText xml:space="preserve">INCLUDEPICTURE \d "D:\\我的文档\\Documents\\Tencent Files\\1946213327\\Image\\C2C\\VNH0K@@J{0MCUR0NG%9V$UG.png" \* MERGEFORMATINET </w:instrText>
      </w:r>
      <w:r>
        <w:rPr>
          <w:rFonts w:ascii="宋体" w:hAnsi="宋体" w:cs="宋体"/>
          <w:sz w:val="24"/>
          <w:szCs w:val="24"/>
        </w:rPr>
        <w:fldChar w:fldCharType="separate"/>
      </w:r>
      <w:r>
        <w:rPr>
          <w:rFonts w:ascii="宋体" w:hAnsi="宋体" w:cs="宋体"/>
          <w:sz w:val="24"/>
          <w:szCs w:val="24"/>
        </w:rPr>
        <w:drawing>
          <wp:inline distT="0" distB="0" distL="114300" distR="114300">
            <wp:extent cx="1695450" cy="666750"/>
            <wp:effectExtent l="0" t="0" r="0" b="0"/>
            <wp:docPr id="5"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IMG_256"/>
                    <pic:cNvPicPr>
                      <a:picLocks noChangeAspect="1"/>
                    </pic:cNvPicPr>
                  </pic:nvPicPr>
                  <pic:blipFill>
                    <a:blip r:embed="rId24"/>
                    <a:stretch>
                      <a:fillRect/>
                    </a:stretch>
                  </pic:blipFill>
                  <pic:spPr>
                    <a:xfrm>
                      <a:off x="0" y="0"/>
                      <a:ext cx="1695450" cy="666750"/>
                    </a:xfrm>
                    <a:prstGeom prst="rect">
                      <a:avLst/>
                    </a:prstGeom>
                    <a:noFill/>
                    <a:ln>
                      <a:noFill/>
                    </a:ln>
                  </pic:spPr>
                </pic:pic>
              </a:graphicData>
            </a:graphic>
          </wp:inline>
        </w:drawing>
      </w:r>
      <w:r>
        <w:rPr>
          <w:rFonts w:ascii="宋体" w:hAnsi="宋体" w:cs="宋体"/>
          <w:sz w:val="24"/>
          <w:szCs w:val="24"/>
        </w:rPr>
        <w:fldChar w:fldCharType="end"/>
      </w:r>
    </w:p>
    <w:p>
      <w:pPr>
        <w:widowControl/>
        <w:ind w:firstLine="560"/>
        <w:jc w:val="left"/>
      </w:pPr>
      <w:r>
        <w:rPr>
          <w:rFonts w:hint="eastAsia" w:ascii="宋体" w:hAnsi="宋体" w:cs="宋体"/>
          <w:color w:val="000000"/>
          <w:kern w:val="0"/>
          <w:szCs w:val="28"/>
          <w:lang w:bidi="ar"/>
        </w:rPr>
        <w:t xml:space="preserve">式中： </w:t>
      </w:r>
    </w:p>
    <w:p>
      <w:pPr>
        <w:ind w:firstLine="560"/>
      </w:pPr>
      <w:r>
        <w:t>Q</w:t>
      </w:r>
      <w:r>
        <w:rPr>
          <w:rFonts w:hint="eastAsia"/>
          <w:vertAlign w:val="subscript"/>
        </w:rPr>
        <w:t>设</w:t>
      </w:r>
      <w:r>
        <w:rPr>
          <w:rFonts w:hint="eastAsia"/>
        </w:rPr>
        <w:t xml:space="preserve"> </w:t>
      </w:r>
      <w:r>
        <w:t>—</w:t>
      </w:r>
      <w:r>
        <w:rPr>
          <w:rFonts w:hint="eastAsia"/>
        </w:rPr>
        <w:t>设计流域设计洪峰流量（</w:t>
      </w:r>
      <w:r>
        <w:t>m³/s</w:t>
      </w:r>
      <w:r>
        <w:rPr>
          <w:rFonts w:hint="eastAsia"/>
        </w:rPr>
        <w:t xml:space="preserve">）； </w:t>
      </w:r>
    </w:p>
    <w:p>
      <w:pPr>
        <w:ind w:firstLine="560"/>
      </w:pPr>
      <w:r>
        <w:t>Q</w:t>
      </w:r>
      <w:r>
        <w:rPr>
          <w:rFonts w:hint="eastAsia"/>
          <w:vertAlign w:val="subscript"/>
        </w:rPr>
        <w:t>参</w:t>
      </w:r>
      <w:r>
        <w:rPr>
          <w:rFonts w:hint="eastAsia"/>
        </w:rPr>
        <w:t xml:space="preserve"> </w:t>
      </w:r>
      <w:r>
        <w:t>—</w:t>
      </w:r>
      <w:r>
        <w:rPr>
          <w:rFonts w:hint="eastAsia"/>
        </w:rPr>
        <w:t>参证站的设计洪峰流量（</w:t>
      </w:r>
      <w:r>
        <w:t>m³/s</w:t>
      </w:r>
      <w:r>
        <w:rPr>
          <w:rFonts w:hint="eastAsia"/>
        </w:rPr>
        <w:t xml:space="preserve">）； </w:t>
      </w:r>
    </w:p>
    <w:p>
      <w:pPr>
        <w:ind w:firstLine="560"/>
      </w:pPr>
      <w:r>
        <w:t>F</w:t>
      </w:r>
      <w:r>
        <w:rPr>
          <w:rFonts w:hint="eastAsia"/>
          <w:vertAlign w:val="subscript"/>
        </w:rPr>
        <w:t>设</w:t>
      </w:r>
      <w:r>
        <w:rPr>
          <w:rFonts w:hint="eastAsia"/>
        </w:rPr>
        <w:t xml:space="preserve"> </w:t>
      </w:r>
      <w:r>
        <w:t>—</w:t>
      </w:r>
      <w:r>
        <w:rPr>
          <w:rFonts w:hint="eastAsia"/>
        </w:rPr>
        <w:t>设计流域控制的集水面积（</w:t>
      </w:r>
      <w:r>
        <w:t>km²</w:t>
      </w:r>
      <w:r>
        <w:rPr>
          <w:rFonts w:hint="eastAsia"/>
        </w:rPr>
        <w:t xml:space="preserve">）； </w:t>
      </w:r>
    </w:p>
    <w:p>
      <w:pPr>
        <w:ind w:firstLine="560"/>
      </w:pPr>
      <w:r>
        <w:t>F</w:t>
      </w:r>
      <w:r>
        <w:rPr>
          <w:rFonts w:hint="eastAsia"/>
          <w:vertAlign w:val="subscript"/>
        </w:rPr>
        <w:t>参</w:t>
      </w:r>
      <w:r>
        <w:rPr>
          <w:rFonts w:hint="eastAsia"/>
        </w:rPr>
        <w:t xml:space="preserve"> </w:t>
      </w:r>
      <w:r>
        <w:t>—</w:t>
      </w:r>
      <w:r>
        <w:rPr>
          <w:rFonts w:hint="eastAsia"/>
        </w:rPr>
        <w:t>参证站控制的集水面积（</w:t>
      </w:r>
      <w:r>
        <w:t>km²</w:t>
      </w:r>
      <w:r>
        <w:rPr>
          <w:rFonts w:hint="eastAsia"/>
        </w:rPr>
        <w:t xml:space="preserve">）； </w:t>
      </w:r>
    </w:p>
    <w:p>
      <w:pPr>
        <w:ind w:firstLine="560"/>
      </w:pPr>
      <w:r>
        <w:t>n—</w:t>
      </w:r>
      <w:r>
        <w:rPr>
          <w:rFonts w:hint="eastAsia"/>
        </w:rPr>
        <w:t>面积修正指数取</w:t>
      </w:r>
      <w:r>
        <w:t>2/3</w:t>
      </w:r>
      <w:r>
        <w:rPr>
          <w:rFonts w:hint="eastAsia"/>
        </w:rPr>
        <w:t xml:space="preserve">。 </w:t>
      </w:r>
    </w:p>
    <w:p>
      <w:pPr>
        <w:ind w:firstLine="560"/>
      </w:pPr>
      <w:r>
        <w:rPr>
          <w:rFonts w:hint="eastAsia"/>
        </w:rPr>
        <w:t>白驿河设计洪水计算成果见表</w:t>
      </w:r>
      <w:r>
        <w:rPr>
          <w:rFonts w:hint="eastAsia"/>
          <w:lang w:val="en-US" w:eastAsia="zh-CN"/>
        </w:rPr>
        <w:t>1.1.5-5</w:t>
      </w:r>
      <w:r>
        <w:rPr>
          <w:rFonts w:hint="eastAsia"/>
        </w:rPr>
        <w:t>。</w:t>
      </w:r>
      <w:r>
        <w:t xml:space="preserve"> </w:t>
      </w:r>
    </w:p>
    <w:p>
      <w:pPr>
        <w:pStyle w:val="30"/>
        <w:bidi w:val="0"/>
      </w:pPr>
      <w:r>
        <w:rPr>
          <w:rFonts w:hint="eastAsia"/>
        </w:rPr>
        <w:t xml:space="preserve">表 </w:t>
      </w:r>
      <w:r>
        <w:rPr>
          <w:rFonts w:hint="eastAsia"/>
          <w:lang w:val="en-US" w:eastAsia="zh-CN"/>
        </w:rPr>
        <w:t>1.1.5-5</w:t>
      </w:r>
      <w:r>
        <w:t xml:space="preserve"> </w:t>
      </w:r>
      <w:r>
        <w:rPr>
          <w:rFonts w:hint="eastAsia"/>
        </w:rPr>
        <w:t xml:space="preserve"> </w:t>
      </w:r>
      <w:r>
        <w:rPr>
          <w:rFonts w:hint="eastAsia"/>
          <w:lang w:val="en-US" w:eastAsia="zh-CN"/>
        </w:rPr>
        <w:t xml:space="preserve">   </w:t>
      </w:r>
      <w:r>
        <w:rPr>
          <w:rFonts w:hint="eastAsia"/>
        </w:rPr>
        <w:t xml:space="preserve"> 白驿河河段设计洪水计算成果表（比拟法）</w:t>
      </w:r>
    </w:p>
    <w:tbl>
      <w:tblPr>
        <w:tblStyle w:val="21"/>
        <w:tblW w:w="77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2"/>
        <w:gridCol w:w="1020"/>
        <w:gridCol w:w="1020"/>
        <w:gridCol w:w="1020"/>
        <w:gridCol w:w="1020"/>
        <w:gridCol w:w="1020"/>
        <w:gridCol w:w="14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1162" w:type="dxa"/>
            <w:noWrap w:val="0"/>
            <w:vAlign w:val="center"/>
          </w:tcPr>
          <w:p>
            <w:pPr>
              <w:ind w:firstLine="0" w:firstLineChars="0"/>
              <w:jc w:val="center"/>
              <w:rPr>
                <w:b/>
                <w:bCs/>
                <w:sz w:val="21"/>
                <w:szCs w:val="21"/>
              </w:rPr>
            </w:pPr>
            <w:r>
              <w:rPr>
                <w:b/>
                <w:bCs/>
                <w:color w:val="000000"/>
                <w:kern w:val="0"/>
                <w:sz w:val="21"/>
                <w:szCs w:val="21"/>
                <w:lang w:bidi="ar"/>
              </w:rPr>
              <w:t>p=1%</w:t>
            </w:r>
          </w:p>
        </w:tc>
        <w:tc>
          <w:tcPr>
            <w:tcW w:w="1020" w:type="dxa"/>
            <w:noWrap w:val="0"/>
            <w:vAlign w:val="center"/>
          </w:tcPr>
          <w:p>
            <w:pPr>
              <w:ind w:firstLine="0" w:firstLineChars="0"/>
              <w:jc w:val="center"/>
              <w:rPr>
                <w:b/>
                <w:bCs/>
                <w:sz w:val="21"/>
                <w:szCs w:val="21"/>
              </w:rPr>
            </w:pPr>
            <w:r>
              <w:rPr>
                <w:b/>
                <w:bCs/>
                <w:color w:val="000000"/>
                <w:kern w:val="0"/>
                <w:sz w:val="21"/>
                <w:szCs w:val="21"/>
                <w:lang w:bidi="ar"/>
              </w:rPr>
              <w:t>p=2%</w:t>
            </w:r>
          </w:p>
        </w:tc>
        <w:tc>
          <w:tcPr>
            <w:tcW w:w="1020" w:type="dxa"/>
            <w:noWrap w:val="0"/>
            <w:vAlign w:val="center"/>
          </w:tcPr>
          <w:p>
            <w:pPr>
              <w:ind w:firstLine="0" w:firstLineChars="0"/>
              <w:jc w:val="center"/>
              <w:rPr>
                <w:b/>
                <w:bCs/>
                <w:sz w:val="21"/>
                <w:szCs w:val="21"/>
              </w:rPr>
            </w:pPr>
            <w:r>
              <w:rPr>
                <w:b/>
                <w:bCs/>
                <w:color w:val="000000"/>
                <w:kern w:val="0"/>
                <w:sz w:val="21"/>
                <w:szCs w:val="21"/>
                <w:lang w:bidi="ar"/>
              </w:rPr>
              <w:t>p=5%</w:t>
            </w:r>
          </w:p>
        </w:tc>
        <w:tc>
          <w:tcPr>
            <w:tcW w:w="1020" w:type="dxa"/>
            <w:noWrap w:val="0"/>
            <w:vAlign w:val="center"/>
          </w:tcPr>
          <w:p>
            <w:pPr>
              <w:ind w:firstLine="0" w:firstLineChars="0"/>
              <w:jc w:val="center"/>
              <w:rPr>
                <w:b/>
                <w:bCs/>
                <w:sz w:val="21"/>
                <w:szCs w:val="21"/>
              </w:rPr>
            </w:pPr>
            <w:r>
              <w:rPr>
                <w:b/>
                <w:bCs/>
                <w:color w:val="000000"/>
                <w:kern w:val="0"/>
                <w:sz w:val="21"/>
                <w:szCs w:val="21"/>
                <w:lang w:bidi="ar"/>
              </w:rPr>
              <w:t>p=10%</w:t>
            </w:r>
          </w:p>
        </w:tc>
        <w:tc>
          <w:tcPr>
            <w:tcW w:w="1020" w:type="dxa"/>
            <w:noWrap w:val="0"/>
            <w:vAlign w:val="center"/>
          </w:tcPr>
          <w:p>
            <w:pPr>
              <w:ind w:firstLine="0" w:firstLineChars="0"/>
              <w:jc w:val="center"/>
              <w:rPr>
                <w:b/>
                <w:bCs/>
                <w:sz w:val="21"/>
                <w:szCs w:val="21"/>
              </w:rPr>
            </w:pPr>
            <w:r>
              <w:rPr>
                <w:b/>
                <w:bCs/>
                <w:color w:val="000000"/>
                <w:kern w:val="0"/>
                <w:sz w:val="21"/>
                <w:szCs w:val="21"/>
                <w:lang w:bidi="ar"/>
              </w:rPr>
              <w:t>p=20%</w:t>
            </w:r>
          </w:p>
        </w:tc>
        <w:tc>
          <w:tcPr>
            <w:tcW w:w="1020" w:type="dxa"/>
            <w:noWrap w:val="0"/>
            <w:vAlign w:val="center"/>
          </w:tcPr>
          <w:p>
            <w:pPr>
              <w:ind w:firstLine="0" w:firstLineChars="0"/>
              <w:jc w:val="center"/>
              <w:rPr>
                <w:b/>
                <w:bCs/>
                <w:sz w:val="21"/>
                <w:szCs w:val="21"/>
              </w:rPr>
            </w:pPr>
            <w:r>
              <w:rPr>
                <w:b/>
                <w:bCs/>
                <w:color w:val="000000"/>
                <w:kern w:val="0"/>
                <w:sz w:val="21"/>
                <w:szCs w:val="21"/>
                <w:lang w:bidi="ar"/>
              </w:rPr>
              <w:t>p=50%</w:t>
            </w:r>
          </w:p>
        </w:tc>
        <w:tc>
          <w:tcPr>
            <w:tcW w:w="1440" w:type="dxa"/>
            <w:noWrap w:val="0"/>
            <w:vAlign w:val="center"/>
          </w:tcPr>
          <w:p>
            <w:pPr>
              <w:ind w:firstLine="0" w:firstLineChars="0"/>
              <w:jc w:val="center"/>
              <w:rPr>
                <w:b/>
                <w:bCs/>
                <w:color w:val="000000"/>
                <w:kern w:val="0"/>
                <w:sz w:val="21"/>
                <w:szCs w:val="21"/>
                <w:lang w:bidi="ar"/>
              </w:rPr>
            </w:pPr>
            <w:r>
              <w:rPr>
                <w:rFonts w:hint="eastAsia" w:ascii="宋体" w:hAnsi="宋体" w:cs="宋体"/>
                <w:b/>
                <w:bCs/>
                <w:color w:val="000000"/>
                <w:kern w:val="0"/>
                <w:sz w:val="21"/>
                <w:szCs w:val="21"/>
                <w:lang w:bidi="ar"/>
              </w:rPr>
              <w:t>集雨面积（</w:t>
            </w:r>
            <w:r>
              <w:rPr>
                <w:b/>
                <w:bCs/>
                <w:color w:val="000000"/>
                <w:kern w:val="0"/>
                <w:sz w:val="21"/>
                <w:szCs w:val="21"/>
                <w:lang w:bidi="ar"/>
              </w:rPr>
              <w:t>km²</w:t>
            </w:r>
            <w:r>
              <w:rPr>
                <w:rFonts w:hint="eastAsia" w:ascii="宋体" w:hAnsi="宋体" w:cs="宋体"/>
                <w:b/>
                <w:bCs/>
                <w:color w:val="000000"/>
                <w:kern w:val="0"/>
                <w:sz w:val="21"/>
                <w:szCs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62" w:type="dxa"/>
            <w:noWrap w:val="0"/>
            <w:vAlign w:val="center"/>
          </w:tcPr>
          <w:p>
            <w:pPr>
              <w:ind w:firstLine="0" w:firstLineChars="0"/>
              <w:jc w:val="center"/>
              <w:rPr>
                <w:sz w:val="21"/>
                <w:szCs w:val="21"/>
              </w:rPr>
            </w:pPr>
            <w:r>
              <w:rPr>
                <w:color w:val="000000"/>
                <w:kern w:val="0"/>
                <w:sz w:val="21"/>
                <w:szCs w:val="21"/>
                <w:lang w:bidi="ar"/>
              </w:rPr>
              <w:t>1320.35</w:t>
            </w:r>
          </w:p>
        </w:tc>
        <w:tc>
          <w:tcPr>
            <w:tcW w:w="1020" w:type="dxa"/>
            <w:noWrap w:val="0"/>
            <w:vAlign w:val="center"/>
          </w:tcPr>
          <w:p>
            <w:pPr>
              <w:ind w:firstLine="0" w:firstLineChars="0"/>
              <w:jc w:val="center"/>
              <w:rPr>
                <w:sz w:val="21"/>
                <w:szCs w:val="21"/>
              </w:rPr>
            </w:pPr>
            <w:r>
              <w:rPr>
                <w:color w:val="000000"/>
                <w:kern w:val="0"/>
                <w:sz w:val="21"/>
                <w:szCs w:val="21"/>
                <w:lang w:bidi="ar"/>
              </w:rPr>
              <w:t>1125.94</w:t>
            </w:r>
          </w:p>
        </w:tc>
        <w:tc>
          <w:tcPr>
            <w:tcW w:w="1020" w:type="dxa"/>
            <w:noWrap w:val="0"/>
            <w:vAlign w:val="center"/>
          </w:tcPr>
          <w:p>
            <w:pPr>
              <w:ind w:firstLine="0" w:firstLineChars="0"/>
              <w:jc w:val="center"/>
              <w:rPr>
                <w:sz w:val="21"/>
                <w:szCs w:val="21"/>
              </w:rPr>
            </w:pPr>
            <w:r>
              <w:rPr>
                <w:color w:val="000000"/>
                <w:kern w:val="0"/>
                <w:sz w:val="21"/>
                <w:szCs w:val="21"/>
                <w:lang w:bidi="ar"/>
              </w:rPr>
              <w:t>891.04</w:t>
            </w:r>
          </w:p>
        </w:tc>
        <w:tc>
          <w:tcPr>
            <w:tcW w:w="1020" w:type="dxa"/>
            <w:noWrap w:val="0"/>
            <w:vAlign w:val="center"/>
          </w:tcPr>
          <w:p>
            <w:pPr>
              <w:ind w:firstLine="0" w:firstLineChars="0"/>
              <w:jc w:val="center"/>
              <w:rPr>
                <w:sz w:val="21"/>
                <w:szCs w:val="21"/>
              </w:rPr>
            </w:pPr>
            <w:r>
              <w:rPr>
                <w:color w:val="000000"/>
                <w:kern w:val="0"/>
                <w:sz w:val="21"/>
                <w:szCs w:val="21"/>
                <w:lang w:bidi="ar"/>
              </w:rPr>
              <w:t>704.73</w:t>
            </w:r>
          </w:p>
        </w:tc>
        <w:tc>
          <w:tcPr>
            <w:tcW w:w="1020" w:type="dxa"/>
            <w:noWrap w:val="0"/>
            <w:vAlign w:val="center"/>
          </w:tcPr>
          <w:p>
            <w:pPr>
              <w:ind w:firstLine="0" w:firstLineChars="0"/>
              <w:jc w:val="center"/>
              <w:rPr>
                <w:sz w:val="21"/>
                <w:szCs w:val="21"/>
              </w:rPr>
            </w:pPr>
            <w:r>
              <w:rPr>
                <w:color w:val="000000"/>
                <w:kern w:val="0"/>
                <w:sz w:val="21"/>
                <w:szCs w:val="21"/>
                <w:lang w:bidi="ar"/>
              </w:rPr>
              <w:t>522.47</w:t>
            </w:r>
          </w:p>
        </w:tc>
        <w:tc>
          <w:tcPr>
            <w:tcW w:w="1020" w:type="dxa"/>
            <w:noWrap w:val="0"/>
            <w:vAlign w:val="center"/>
          </w:tcPr>
          <w:p>
            <w:pPr>
              <w:widowControl/>
              <w:ind w:firstLine="0" w:firstLineChars="0"/>
              <w:jc w:val="left"/>
              <w:rPr>
                <w:color w:val="000000"/>
                <w:kern w:val="0"/>
                <w:sz w:val="21"/>
                <w:szCs w:val="21"/>
                <w:lang w:bidi="ar"/>
              </w:rPr>
            </w:pPr>
            <w:r>
              <w:rPr>
                <w:color w:val="000000"/>
                <w:kern w:val="0"/>
                <w:sz w:val="21"/>
                <w:szCs w:val="21"/>
                <w:lang w:bidi="ar"/>
              </w:rPr>
              <w:t>271.40</w:t>
            </w:r>
          </w:p>
        </w:tc>
        <w:tc>
          <w:tcPr>
            <w:tcW w:w="1440" w:type="dxa"/>
            <w:noWrap w:val="0"/>
            <w:vAlign w:val="center"/>
          </w:tcPr>
          <w:p>
            <w:pPr>
              <w:widowControl/>
              <w:ind w:firstLine="0" w:firstLineChars="0"/>
              <w:jc w:val="center"/>
              <w:rPr>
                <w:color w:val="000000"/>
                <w:kern w:val="0"/>
                <w:sz w:val="21"/>
                <w:szCs w:val="21"/>
                <w:lang w:bidi="ar"/>
              </w:rPr>
            </w:pPr>
            <w:r>
              <w:rPr>
                <w:rFonts w:hint="eastAsia"/>
                <w:color w:val="000000"/>
                <w:kern w:val="0"/>
                <w:sz w:val="21"/>
                <w:szCs w:val="21"/>
                <w:lang w:bidi="ar"/>
              </w:rPr>
              <w:t>78.1</w:t>
            </w:r>
          </w:p>
        </w:tc>
      </w:tr>
    </w:tbl>
    <w:p>
      <w:pPr>
        <w:ind w:firstLine="562"/>
        <w:rPr>
          <w:b/>
          <w:bCs/>
        </w:rPr>
      </w:pPr>
      <w:r>
        <w:rPr>
          <w:rFonts w:hint="eastAsia"/>
          <w:b/>
          <w:bCs/>
        </w:rPr>
        <w:t>2、推理公式法推求设计洪水</w:t>
      </w:r>
    </w:p>
    <w:p>
      <w:pPr>
        <w:ind w:firstLine="560"/>
      </w:pPr>
      <w:r>
        <w:rPr>
          <w:rFonts w:hint="eastAsia"/>
        </w:rPr>
        <w:t>白驿河流域面积78.1km²，长度29.6km，平均比降10.6‰，流域特征值采用成果见表</w:t>
      </w:r>
      <w:r>
        <w:rPr>
          <w:rFonts w:hint="eastAsia"/>
          <w:lang w:val="en-US" w:eastAsia="zh-CN"/>
        </w:rPr>
        <w:t>1.1.5-6</w:t>
      </w:r>
      <w:r>
        <w:rPr>
          <w:rFonts w:hint="eastAsia"/>
        </w:rPr>
        <w:t>。</w:t>
      </w:r>
    </w:p>
    <w:p>
      <w:pPr>
        <w:pStyle w:val="30"/>
        <w:bidi w:val="0"/>
      </w:pPr>
      <w:r>
        <w:rPr>
          <w:rFonts w:hint="eastAsia"/>
        </w:rPr>
        <w:t xml:space="preserve">表 </w:t>
      </w:r>
      <w:r>
        <w:rPr>
          <w:rFonts w:hint="eastAsia"/>
          <w:lang w:val="en-US" w:eastAsia="zh-CN"/>
        </w:rPr>
        <w:t>1.1.5-6</w:t>
      </w:r>
      <w:r>
        <w:t xml:space="preserve"> </w:t>
      </w:r>
      <w:r>
        <w:rPr>
          <w:rFonts w:hint="eastAsia"/>
          <w:lang w:val="en-US" w:eastAsia="zh-CN"/>
        </w:rPr>
        <w:t xml:space="preserve">       </w:t>
      </w:r>
      <w:r>
        <w:rPr>
          <w:rFonts w:hint="eastAsia"/>
        </w:rPr>
        <w:t xml:space="preserve">  白驿河设计流域特征值表</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top"/>
          </w:tcPr>
          <w:p>
            <w:pPr>
              <w:ind w:firstLine="0" w:firstLineChars="0"/>
              <w:jc w:val="center"/>
              <w:rPr>
                <w:rFonts w:hint="eastAsia"/>
                <w:b/>
                <w:bCs/>
                <w:sz w:val="24"/>
                <w:szCs w:val="24"/>
              </w:rPr>
            </w:pPr>
            <w:r>
              <w:rPr>
                <w:rFonts w:hint="eastAsia"/>
                <w:b/>
                <w:bCs/>
                <w:sz w:val="24"/>
                <w:szCs w:val="24"/>
              </w:rPr>
              <w:t>F（km²）</w:t>
            </w:r>
          </w:p>
        </w:tc>
        <w:tc>
          <w:tcPr>
            <w:tcW w:w="2841" w:type="dxa"/>
            <w:noWrap w:val="0"/>
            <w:vAlign w:val="top"/>
          </w:tcPr>
          <w:p>
            <w:pPr>
              <w:ind w:firstLine="0" w:firstLineChars="0"/>
              <w:jc w:val="center"/>
              <w:rPr>
                <w:rFonts w:hint="eastAsia"/>
                <w:b/>
                <w:bCs/>
                <w:sz w:val="24"/>
                <w:szCs w:val="24"/>
              </w:rPr>
            </w:pPr>
            <w:r>
              <w:rPr>
                <w:rFonts w:hint="eastAsia"/>
                <w:b/>
                <w:bCs/>
                <w:sz w:val="24"/>
                <w:szCs w:val="24"/>
              </w:rPr>
              <w:t>L（km）</w:t>
            </w:r>
          </w:p>
        </w:tc>
        <w:tc>
          <w:tcPr>
            <w:tcW w:w="2841" w:type="dxa"/>
            <w:noWrap w:val="0"/>
            <w:vAlign w:val="top"/>
          </w:tcPr>
          <w:p>
            <w:pPr>
              <w:ind w:firstLine="0" w:firstLineChars="0"/>
              <w:jc w:val="center"/>
              <w:rPr>
                <w:rFonts w:hint="eastAsia"/>
                <w:b/>
                <w:bCs/>
                <w:sz w:val="24"/>
                <w:szCs w:val="24"/>
              </w:rPr>
            </w:pPr>
            <w:r>
              <w:rPr>
                <w:rFonts w:hint="eastAsia"/>
                <w:b/>
                <w:bCs/>
                <w:sz w:val="24"/>
                <w:szCs w:val="24"/>
              </w:rPr>
              <w:t>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top"/>
          </w:tcPr>
          <w:p>
            <w:pPr>
              <w:ind w:firstLine="0" w:firstLineChars="0"/>
              <w:jc w:val="center"/>
              <w:rPr>
                <w:sz w:val="24"/>
                <w:szCs w:val="24"/>
              </w:rPr>
            </w:pPr>
            <w:r>
              <w:rPr>
                <w:rFonts w:hint="eastAsia"/>
                <w:sz w:val="24"/>
                <w:szCs w:val="24"/>
              </w:rPr>
              <w:t>78.1</w:t>
            </w:r>
          </w:p>
        </w:tc>
        <w:tc>
          <w:tcPr>
            <w:tcW w:w="2841" w:type="dxa"/>
            <w:noWrap w:val="0"/>
            <w:vAlign w:val="top"/>
          </w:tcPr>
          <w:p>
            <w:pPr>
              <w:ind w:firstLine="0" w:firstLineChars="0"/>
              <w:jc w:val="center"/>
              <w:rPr>
                <w:sz w:val="24"/>
                <w:szCs w:val="24"/>
              </w:rPr>
            </w:pPr>
            <w:r>
              <w:rPr>
                <w:rFonts w:hint="eastAsia"/>
                <w:sz w:val="24"/>
                <w:szCs w:val="24"/>
              </w:rPr>
              <w:t>29.6</w:t>
            </w:r>
          </w:p>
        </w:tc>
        <w:tc>
          <w:tcPr>
            <w:tcW w:w="2841" w:type="dxa"/>
            <w:noWrap w:val="0"/>
            <w:vAlign w:val="top"/>
          </w:tcPr>
          <w:p>
            <w:pPr>
              <w:ind w:firstLine="0" w:firstLineChars="0"/>
              <w:jc w:val="center"/>
              <w:rPr>
                <w:sz w:val="24"/>
                <w:szCs w:val="24"/>
              </w:rPr>
            </w:pPr>
            <w:r>
              <w:rPr>
                <w:rFonts w:hint="eastAsia"/>
                <w:sz w:val="24"/>
                <w:szCs w:val="24"/>
              </w:rPr>
              <w:t>10.6</w:t>
            </w:r>
          </w:p>
        </w:tc>
      </w:tr>
    </w:tbl>
    <w:p>
      <w:pPr>
        <w:ind w:firstLine="560"/>
      </w:pPr>
      <w:r>
        <w:rPr>
          <w:rFonts w:hint="eastAsia"/>
        </w:rPr>
        <w:t>年最大</w:t>
      </w:r>
      <w:r>
        <w:t>1/6</w:t>
      </w:r>
      <w:r>
        <w:rPr>
          <w:rFonts w:hint="eastAsia"/>
        </w:rPr>
        <w:t>、</w:t>
      </w:r>
      <w:r>
        <w:t>1</w:t>
      </w:r>
      <w:r>
        <w:rPr>
          <w:rFonts w:hint="eastAsia"/>
        </w:rPr>
        <w:t>、</w:t>
      </w:r>
      <w:r>
        <w:t>6</w:t>
      </w:r>
      <w:r>
        <w:rPr>
          <w:rFonts w:hint="eastAsia"/>
        </w:rPr>
        <w:t>、</w:t>
      </w:r>
      <w:r>
        <w:t>24</w:t>
      </w:r>
      <w:r>
        <w:rPr>
          <w:rFonts w:hint="eastAsia"/>
        </w:rPr>
        <w:t>小时暴雨，由《四川省中小流域暴雨洪水计算手册》查读出各历时暴雨均值</w:t>
      </w:r>
      <w:r>
        <w:t xml:space="preserve">H </w:t>
      </w:r>
      <w:r>
        <w:rPr>
          <w:rFonts w:hint="eastAsia"/>
        </w:rPr>
        <w:t>、变差系数</w:t>
      </w:r>
      <w:r>
        <w:t>C</w:t>
      </w:r>
      <w:r>
        <w:rPr>
          <w:vertAlign w:val="subscript"/>
        </w:rPr>
        <w:t>V</w:t>
      </w:r>
      <w:r>
        <w:rPr>
          <w:rFonts w:hint="eastAsia"/>
        </w:rPr>
        <w:t>、皮尔逊Ⅲ型曲线模比系数</w:t>
      </w:r>
      <w:r>
        <w:t>K</w:t>
      </w:r>
      <w:r>
        <w:rPr>
          <w:vertAlign w:val="subscript"/>
        </w:rPr>
        <w:t>P</w:t>
      </w:r>
      <w:r>
        <w:rPr>
          <w:rFonts w:hint="eastAsia"/>
        </w:rPr>
        <w:t>值，则各时段设计频率年最大暴雨量</w:t>
      </w:r>
      <w:r>
        <w:t>H</w:t>
      </w:r>
      <w:r>
        <w:rPr>
          <w:vertAlign w:val="subscript"/>
        </w:rPr>
        <w:t>P</w:t>
      </w:r>
      <w:r>
        <w:rPr>
          <w:rFonts w:hint="eastAsia"/>
        </w:rPr>
        <w:t>按下式求得：</w:t>
      </w:r>
      <w:r>
        <w:fldChar w:fldCharType="begin"/>
      </w:r>
      <w:r>
        <w:instrText xml:space="preserve">INCLUDEPICTURE \d "D:\\我的文档\\Documents\\Tencent Files\\1946213327\\Image\\C2C\\$X`RNJBY95AUZUDZ0GADFO9.png" \* MERGEFORMATINET </w:instrText>
      </w:r>
      <w:r>
        <w:fldChar w:fldCharType="separate"/>
      </w:r>
      <w:r>
        <w:drawing>
          <wp:inline distT="0" distB="0" distL="114300" distR="114300">
            <wp:extent cx="1057275" cy="333375"/>
            <wp:effectExtent l="0" t="0" r="9525" b="9525"/>
            <wp:docPr id="9"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5" descr="IMG_256"/>
                    <pic:cNvPicPr>
                      <a:picLocks noChangeAspect="1"/>
                    </pic:cNvPicPr>
                  </pic:nvPicPr>
                  <pic:blipFill>
                    <a:blip r:embed="rId25"/>
                    <a:stretch>
                      <a:fillRect/>
                    </a:stretch>
                  </pic:blipFill>
                  <pic:spPr>
                    <a:xfrm>
                      <a:off x="0" y="0"/>
                      <a:ext cx="1057275" cy="333375"/>
                    </a:xfrm>
                    <a:prstGeom prst="rect">
                      <a:avLst/>
                    </a:prstGeom>
                    <a:noFill/>
                    <a:ln>
                      <a:noFill/>
                    </a:ln>
                  </pic:spPr>
                </pic:pic>
              </a:graphicData>
            </a:graphic>
          </wp:inline>
        </w:drawing>
      </w:r>
      <w:r>
        <w:fldChar w:fldCharType="end"/>
      </w:r>
      <w:r>
        <w:rPr>
          <w:rFonts w:hint="eastAsia"/>
        </w:rPr>
        <w:t>，计算成果见表</w:t>
      </w:r>
      <w:r>
        <w:rPr>
          <w:rFonts w:hint="eastAsia"/>
          <w:lang w:val="en-US" w:eastAsia="zh-CN"/>
        </w:rPr>
        <w:t>1.1.5-7</w:t>
      </w:r>
      <w:r>
        <w:rPr>
          <w:rFonts w:hint="eastAsia"/>
        </w:rPr>
        <w:t>。</w:t>
      </w:r>
    </w:p>
    <w:p>
      <w:pPr>
        <w:pStyle w:val="30"/>
        <w:bidi w:val="0"/>
      </w:pPr>
      <w:r>
        <w:rPr>
          <w:rFonts w:hint="eastAsia"/>
        </w:rPr>
        <w:t xml:space="preserve">表 </w:t>
      </w:r>
      <w:r>
        <w:rPr>
          <w:rFonts w:hint="eastAsia"/>
          <w:lang w:val="en-US" w:eastAsia="zh-CN"/>
        </w:rPr>
        <w:t>1.1.5-7</w:t>
      </w:r>
      <w:r>
        <w:rPr>
          <w:rFonts w:hint="eastAsia"/>
        </w:rPr>
        <w:t xml:space="preserve"> </w:t>
      </w:r>
      <w:r>
        <w:rPr>
          <w:rFonts w:hint="eastAsia"/>
          <w:lang w:val="en-US" w:eastAsia="zh-CN"/>
        </w:rPr>
        <w:t xml:space="preserve">    </w:t>
      </w:r>
      <w:r>
        <w:rPr>
          <w:rFonts w:hint="eastAsia"/>
        </w:rPr>
        <w:t xml:space="preserve">  各时段设计频率年最大暴雨量成果表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0"/>
        <w:gridCol w:w="1425"/>
        <w:gridCol w:w="810"/>
        <w:gridCol w:w="861"/>
        <w:gridCol w:w="689"/>
        <w:gridCol w:w="689"/>
        <w:gridCol w:w="689"/>
        <w:gridCol w:w="689"/>
        <w:gridCol w:w="803"/>
        <w:gridCol w:w="7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960" w:type="dxa"/>
            <w:vMerge w:val="restart"/>
            <w:noWrap w:val="0"/>
            <w:vAlign w:val="center"/>
          </w:tcPr>
          <w:p>
            <w:pPr>
              <w:ind w:firstLine="0" w:firstLineChars="0"/>
              <w:jc w:val="center"/>
              <w:rPr>
                <w:rFonts w:hint="eastAsia"/>
                <w:b/>
                <w:bCs/>
                <w:sz w:val="21"/>
                <w:szCs w:val="21"/>
              </w:rPr>
            </w:pPr>
            <w:r>
              <w:rPr>
                <w:rFonts w:hint="eastAsia"/>
                <w:b/>
                <w:bCs/>
                <w:sz w:val="21"/>
                <w:szCs w:val="21"/>
              </w:rPr>
              <w:t>时段</w:t>
            </w:r>
          </w:p>
        </w:tc>
        <w:tc>
          <w:tcPr>
            <w:tcW w:w="1425" w:type="dxa"/>
            <w:vMerge w:val="restart"/>
            <w:noWrap w:val="0"/>
            <w:vAlign w:val="center"/>
          </w:tcPr>
          <w:p>
            <w:pPr>
              <w:ind w:firstLine="0" w:firstLineChars="0"/>
              <w:jc w:val="center"/>
              <w:rPr>
                <w:rFonts w:hint="eastAsia"/>
                <w:b/>
                <w:bCs/>
                <w:sz w:val="21"/>
                <w:szCs w:val="21"/>
              </w:rPr>
            </w:pPr>
            <w:r>
              <w:rPr>
                <w:rFonts w:hint="eastAsia"/>
                <w:b/>
                <w:bCs/>
                <w:sz w:val="21"/>
                <w:szCs w:val="21"/>
              </w:rPr>
              <w:t>暴雨均值</w:t>
            </w:r>
          </w:p>
          <w:p>
            <w:pPr>
              <w:ind w:firstLine="0" w:firstLineChars="0"/>
              <w:jc w:val="center"/>
              <w:rPr>
                <w:rFonts w:hint="eastAsia"/>
                <w:b/>
                <w:bCs/>
                <w:sz w:val="21"/>
                <w:szCs w:val="21"/>
              </w:rPr>
            </w:pPr>
            <w:r>
              <w:rPr>
                <w:b/>
                <w:bCs/>
                <w:sz w:val="21"/>
                <w:szCs w:val="21"/>
              </w:rPr>
              <w:t>H (mm)</w:t>
            </w:r>
          </w:p>
        </w:tc>
        <w:tc>
          <w:tcPr>
            <w:tcW w:w="810" w:type="dxa"/>
            <w:vMerge w:val="restart"/>
            <w:noWrap w:val="0"/>
            <w:vAlign w:val="center"/>
          </w:tcPr>
          <w:p>
            <w:pPr>
              <w:ind w:firstLine="0" w:firstLineChars="0"/>
              <w:jc w:val="center"/>
              <w:rPr>
                <w:rFonts w:hint="eastAsia"/>
                <w:b/>
                <w:bCs/>
                <w:sz w:val="21"/>
                <w:szCs w:val="21"/>
              </w:rPr>
            </w:pPr>
            <w:r>
              <w:rPr>
                <w:rFonts w:hint="eastAsia" w:ascii="宋体" w:hAnsi="宋体" w:cs="宋体"/>
                <w:b/>
                <w:bCs/>
                <w:color w:val="000000"/>
                <w:kern w:val="0"/>
                <w:sz w:val="21"/>
                <w:szCs w:val="21"/>
                <w:lang w:bidi="ar"/>
              </w:rPr>
              <w:t>变差系数</w:t>
            </w:r>
            <w:r>
              <w:rPr>
                <w:b/>
                <w:bCs/>
                <w:color w:val="000000"/>
                <w:kern w:val="0"/>
                <w:sz w:val="21"/>
                <w:szCs w:val="21"/>
                <w:lang w:bidi="ar"/>
              </w:rPr>
              <w:t>C</w:t>
            </w:r>
            <w:r>
              <w:rPr>
                <w:b/>
                <w:bCs/>
                <w:color w:val="000000"/>
                <w:kern w:val="0"/>
                <w:sz w:val="21"/>
                <w:szCs w:val="21"/>
                <w:vertAlign w:val="subscript"/>
                <w:lang w:bidi="ar"/>
              </w:rPr>
              <w:t>V</w:t>
            </w:r>
          </w:p>
        </w:tc>
        <w:tc>
          <w:tcPr>
            <w:tcW w:w="861" w:type="dxa"/>
            <w:vMerge w:val="restart"/>
            <w:noWrap w:val="0"/>
            <w:vAlign w:val="center"/>
          </w:tcPr>
          <w:p>
            <w:pPr>
              <w:ind w:firstLine="0" w:firstLineChars="0"/>
              <w:jc w:val="center"/>
              <w:rPr>
                <w:rFonts w:hint="eastAsia"/>
                <w:b/>
                <w:bCs/>
                <w:sz w:val="21"/>
                <w:szCs w:val="21"/>
              </w:rPr>
            </w:pPr>
            <w:r>
              <w:rPr>
                <w:rFonts w:hint="eastAsia"/>
                <w:b/>
                <w:bCs/>
                <w:color w:val="000000"/>
                <w:kern w:val="0"/>
                <w:sz w:val="21"/>
                <w:szCs w:val="21"/>
                <w:lang w:val="en-US" w:eastAsia="zh-CN" w:bidi="ar"/>
              </w:rPr>
              <w:t>Cs</w:t>
            </w:r>
            <w:r>
              <w:rPr>
                <w:b/>
                <w:bCs/>
                <w:color w:val="000000"/>
                <w:kern w:val="0"/>
                <w:sz w:val="21"/>
                <w:szCs w:val="21"/>
                <w:lang w:bidi="ar"/>
              </w:rPr>
              <w:t>/C</w:t>
            </w:r>
            <w:r>
              <w:rPr>
                <w:b/>
                <w:bCs/>
                <w:color w:val="000000"/>
                <w:kern w:val="0"/>
                <w:sz w:val="21"/>
                <w:szCs w:val="21"/>
                <w:vertAlign w:val="subscript"/>
                <w:lang w:bidi="ar"/>
              </w:rPr>
              <w:t>V</w:t>
            </w:r>
          </w:p>
        </w:tc>
        <w:tc>
          <w:tcPr>
            <w:tcW w:w="4337" w:type="dxa"/>
            <w:gridSpan w:val="6"/>
            <w:noWrap w:val="0"/>
            <w:vAlign w:val="center"/>
          </w:tcPr>
          <w:p>
            <w:pPr>
              <w:ind w:firstLine="0" w:firstLineChars="0"/>
              <w:jc w:val="center"/>
              <w:rPr>
                <w:rFonts w:hint="eastAsia" w:ascii="宋体" w:hAnsi="宋体" w:cs="宋体"/>
                <w:b/>
                <w:bCs/>
                <w:color w:val="000000"/>
                <w:kern w:val="0"/>
                <w:sz w:val="21"/>
                <w:szCs w:val="21"/>
                <w:lang w:bidi="ar"/>
              </w:rPr>
            </w:pPr>
            <w:r>
              <w:rPr>
                <w:rFonts w:hint="eastAsia" w:ascii="宋体" w:hAnsi="宋体" w:cs="宋体"/>
                <w:b/>
                <w:bCs/>
                <w:color w:val="000000"/>
                <w:kern w:val="0"/>
                <w:sz w:val="21"/>
                <w:szCs w:val="21"/>
                <w:lang w:bidi="ar"/>
              </w:rPr>
              <w:t>设计频率年最大暴雨量</w:t>
            </w:r>
            <w:r>
              <w:rPr>
                <w:b/>
                <w:bCs/>
                <w:i/>
                <w:color w:val="000000"/>
                <w:kern w:val="0"/>
                <w:sz w:val="21"/>
                <w:szCs w:val="21"/>
                <w:lang w:bidi="ar"/>
              </w:rPr>
              <w:t xml:space="preserve">HP </w:t>
            </w:r>
            <w:r>
              <w:rPr>
                <w:b/>
                <w:bCs/>
                <w:color w:val="000000"/>
                <w:kern w:val="0"/>
                <w:sz w:val="21"/>
                <w:szCs w:val="21"/>
                <w:lang w:bidi="ar"/>
              </w:rPr>
              <w:t>(mm)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960" w:type="dxa"/>
            <w:vMerge w:val="continue"/>
            <w:noWrap w:val="0"/>
            <w:vAlign w:val="center"/>
          </w:tcPr>
          <w:p>
            <w:pPr>
              <w:ind w:firstLine="0" w:firstLineChars="0"/>
              <w:jc w:val="center"/>
              <w:rPr>
                <w:b/>
                <w:bCs/>
                <w:sz w:val="21"/>
                <w:szCs w:val="21"/>
              </w:rPr>
            </w:pPr>
          </w:p>
        </w:tc>
        <w:tc>
          <w:tcPr>
            <w:tcW w:w="1425" w:type="dxa"/>
            <w:vMerge w:val="continue"/>
            <w:noWrap w:val="0"/>
            <w:vAlign w:val="center"/>
          </w:tcPr>
          <w:p>
            <w:pPr>
              <w:ind w:firstLine="0" w:firstLineChars="0"/>
              <w:jc w:val="center"/>
              <w:rPr>
                <w:b/>
                <w:bCs/>
                <w:sz w:val="21"/>
                <w:szCs w:val="21"/>
              </w:rPr>
            </w:pPr>
          </w:p>
        </w:tc>
        <w:tc>
          <w:tcPr>
            <w:tcW w:w="810" w:type="dxa"/>
            <w:vMerge w:val="continue"/>
            <w:noWrap w:val="0"/>
            <w:vAlign w:val="center"/>
          </w:tcPr>
          <w:p>
            <w:pPr>
              <w:ind w:firstLine="0" w:firstLineChars="0"/>
              <w:jc w:val="center"/>
              <w:rPr>
                <w:b/>
                <w:bCs/>
                <w:sz w:val="21"/>
                <w:szCs w:val="21"/>
              </w:rPr>
            </w:pPr>
          </w:p>
        </w:tc>
        <w:tc>
          <w:tcPr>
            <w:tcW w:w="861" w:type="dxa"/>
            <w:vMerge w:val="continue"/>
            <w:noWrap w:val="0"/>
            <w:vAlign w:val="center"/>
          </w:tcPr>
          <w:p>
            <w:pPr>
              <w:ind w:firstLine="0" w:firstLineChars="0"/>
              <w:jc w:val="center"/>
              <w:rPr>
                <w:b/>
                <w:bCs/>
                <w:sz w:val="21"/>
                <w:szCs w:val="21"/>
              </w:rPr>
            </w:pPr>
          </w:p>
        </w:tc>
        <w:tc>
          <w:tcPr>
            <w:tcW w:w="689" w:type="dxa"/>
            <w:noWrap w:val="0"/>
            <w:vAlign w:val="center"/>
          </w:tcPr>
          <w:p>
            <w:pPr>
              <w:ind w:firstLine="0" w:firstLineChars="0"/>
              <w:jc w:val="center"/>
              <w:rPr>
                <w:rFonts w:hint="eastAsia"/>
                <w:b/>
                <w:bCs/>
                <w:sz w:val="21"/>
                <w:szCs w:val="21"/>
              </w:rPr>
            </w:pPr>
            <w:r>
              <w:rPr>
                <w:b/>
                <w:bCs/>
                <w:color w:val="000000"/>
                <w:kern w:val="0"/>
                <w:sz w:val="21"/>
                <w:szCs w:val="21"/>
                <w:lang w:bidi="ar"/>
              </w:rPr>
              <w:t>1%</w:t>
            </w:r>
          </w:p>
        </w:tc>
        <w:tc>
          <w:tcPr>
            <w:tcW w:w="689" w:type="dxa"/>
            <w:noWrap w:val="0"/>
            <w:vAlign w:val="center"/>
          </w:tcPr>
          <w:p>
            <w:pPr>
              <w:ind w:firstLine="0" w:firstLineChars="0"/>
              <w:jc w:val="center"/>
              <w:rPr>
                <w:rFonts w:hint="eastAsia"/>
                <w:b/>
                <w:bCs/>
                <w:sz w:val="21"/>
                <w:szCs w:val="21"/>
              </w:rPr>
            </w:pPr>
            <w:r>
              <w:rPr>
                <w:b/>
                <w:bCs/>
                <w:color w:val="000000"/>
                <w:kern w:val="0"/>
                <w:sz w:val="21"/>
                <w:szCs w:val="21"/>
                <w:lang w:bidi="ar"/>
              </w:rPr>
              <w:t>2%</w:t>
            </w:r>
          </w:p>
        </w:tc>
        <w:tc>
          <w:tcPr>
            <w:tcW w:w="689" w:type="dxa"/>
            <w:noWrap w:val="0"/>
            <w:vAlign w:val="center"/>
          </w:tcPr>
          <w:p>
            <w:pPr>
              <w:ind w:firstLine="0" w:firstLineChars="0"/>
              <w:jc w:val="center"/>
              <w:rPr>
                <w:rFonts w:hint="eastAsia"/>
                <w:b/>
                <w:bCs/>
                <w:sz w:val="21"/>
                <w:szCs w:val="21"/>
              </w:rPr>
            </w:pPr>
            <w:r>
              <w:rPr>
                <w:b/>
                <w:bCs/>
                <w:color w:val="000000"/>
                <w:kern w:val="0"/>
                <w:sz w:val="21"/>
                <w:szCs w:val="21"/>
                <w:lang w:bidi="ar"/>
              </w:rPr>
              <w:t>5%</w:t>
            </w:r>
          </w:p>
        </w:tc>
        <w:tc>
          <w:tcPr>
            <w:tcW w:w="689" w:type="dxa"/>
            <w:noWrap w:val="0"/>
            <w:vAlign w:val="center"/>
          </w:tcPr>
          <w:p>
            <w:pPr>
              <w:ind w:firstLine="0" w:firstLineChars="0"/>
              <w:jc w:val="center"/>
              <w:rPr>
                <w:rFonts w:hint="eastAsia"/>
                <w:b/>
                <w:bCs/>
                <w:sz w:val="21"/>
                <w:szCs w:val="21"/>
              </w:rPr>
            </w:pPr>
            <w:r>
              <w:rPr>
                <w:b/>
                <w:bCs/>
                <w:color w:val="000000"/>
                <w:kern w:val="0"/>
                <w:sz w:val="21"/>
                <w:szCs w:val="21"/>
                <w:lang w:bidi="ar"/>
              </w:rPr>
              <w:t>10%</w:t>
            </w:r>
          </w:p>
        </w:tc>
        <w:tc>
          <w:tcPr>
            <w:tcW w:w="803" w:type="dxa"/>
            <w:noWrap w:val="0"/>
            <w:vAlign w:val="center"/>
          </w:tcPr>
          <w:p>
            <w:pPr>
              <w:ind w:firstLine="0" w:firstLineChars="0"/>
              <w:jc w:val="center"/>
              <w:rPr>
                <w:rFonts w:hint="eastAsia"/>
                <w:b/>
                <w:bCs/>
                <w:sz w:val="21"/>
                <w:szCs w:val="21"/>
              </w:rPr>
            </w:pPr>
            <w:r>
              <w:rPr>
                <w:b/>
                <w:bCs/>
                <w:color w:val="000000"/>
                <w:kern w:val="0"/>
                <w:sz w:val="21"/>
                <w:szCs w:val="21"/>
                <w:lang w:bidi="ar"/>
              </w:rPr>
              <w:t>20%</w:t>
            </w:r>
          </w:p>
        </w:tc>
        <w:tc>
          <w:tcPr>
            <w:tcW w:w="778" w:type="dxa"/>
            <w:noWrap w:val="0"/>
            <w:vAlign w:val="center"/>
          </w:tcPr>
          <w:p>
            <w:pPr>
              <w:ind w:firstLine="0" w:firstLineChars="0"/>
              <w:jc w:val="center"/>
              <w:rPr>
                <w:b/>
                <w:bCs/>
                <w:color w:val="000000"/>
                <w:kern w:val="0"/>
                <w:sz w:val="21"/>
                <w:szCs w:val="21"/>
                <w:lang w:bidi="ar"/>
              </w:rPr>
            </w:pPr>
            <w:r>
              <w:rPr>
                <w:rFonts w:hint="eastAsia"/>
                <w:b/>
                <w:bCs/>
                <w:color w:val="000000"/>
                <w:kern w:val="0"/>
                <w:sz w:val="21"/>
                <w:szCs w:val="21"/>
                <w:lang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noWrap w:val="0"/>
            <w:vAlign w:val="center"/>
          </w:tcPr>
          <w:p>
            <w:pPr>
              <w:ind w:firstLine="0" w:firstLineChars="0"/>
              <w:jc w:val="center"/>
              <w:rPr>
                <w:color w:val="000000"/>
                <w:kern w:val="0"/>
                <w:sz w:val="21"/>
                <w:szCs w:val="21"/>
                <w:lang w:bidi="ar"/>
              </w:rPr>
            </w:pPr>
            <w:r>
              <w:rPr>
                <w:color w:val="000000"/>
                <w:kern w:val="0"/>
                <w:sz w:val="21"/>
                <w:szCs w:val="21"/>
                <w:lang w:bidi="ar"/>
              </w:rPr>
              <w:t>1/6</w:t>
            </w:r>
            <w:r>
              <w:rPr>
                <w:rFonts w:hint="eastAsia"/>
                <w:color w:val="000000"/>
                <w:kern w:val="0"/>
                <w:sz w:val="21"/>
                <w:szCs w:val="21"/>
                <w:lang w:bidi="ar"/>
              </w:rPr>
              <w:t>h</w:t>
            </w:r>
          </w:p>
        </w:tc>
        <w:tc>
          <w:tcPr>
            <w:tcW w:w="1425"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16</w:t>
            </w:r>
          </w:p>
        </w:tc>
        <w:tc>
          <w:tcPr>
            <w:tcW w:w="810"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0.37</w:t>
            </w:r>
          </w:p>
        </w:tc>
        <w:tc>
          <w:tcPr>
            <w:tcW w:w="861" w:type="dxa"/>
            <w:noWrap w:val="0"/>
            <w:vAlign w:val="center"/>
          </w:tcPr>
          <w:p>
            <w:pPr>
              <w:ind w:firstLine="0" w:firstLineChars="0"/>
              <w:jc w:val="center"/>
              <w:rPr>
                <w:color w:val="000000"/>
                <w:kern w:val="0"/>
                <w:sz w:val="21"/>
                <w:szCs w:val="21"/>
                <w:lang w:bidi="ar"/>
              </w:rPr>
            </w:pPr>
            <w:r>
              <w:rPr>
                <w:color w:val="000000"/>
                <w:kern w:val="0"/>
                <w:sz w:val="21"/>
                <w:szCs w:val="21"/>
                <w:lang w:bidi="ar"/>
              </w:rPr>
              <w:t>3.5</w:t>
            </w:r>
          </w:p>
        </w:tc>
        <w:tc>
          <w:tcPr>
            <w:tcW w:w="689" w:type="dxa"/>
            <w:noWrap w:val="0"/>
            <w:vAlign w:val="center"/>
          </w:tcPr>
          <w:p>
            <w:pPr>
              <w:ind w:firstLine="0" w:firstLineChars="0"/>
              <w:jc w:val="center"/>
              <w:rPr>
                <w:rFonts w:hint="eastAsia"/>
                <w:color w:val="000000"/>
                <w:kern w:val="0"/>
                <w:sz w:val="21"/>
                <w:szCs w:val="21"/>
                <w:lang w:bidi="ar"/>
              </w:rPr>
            </w:pPr>
            <w:r>
              <w:rPr>
                <w:color w:val="000000"/>
                <w:kern w:val="0"/>
                <w:sz w:val="21"/>
                <w:szCs w:val="21"/>
                <w:lang w:bidi="ar"/>
              </w:rPr>
              <w:t>35.0</w:t>
            </w:r>
          </w:p>
        </w:tc>
        <w:tc>
          <w:tcPr>
            <w:tcW w:w="689" w:type="dxa"/>
            <w:noWrap w:val="0"/>
            <w:vAlign w:val="center"/>
          </w:tcPr>
          <w:p>
            <w:pPr>
              <w:ind w:firstLine="0" w:firstLineChars="0"/>
              <w:jc w:val="center"/>
              <w:rPr>
                <w:rFonts w:hint="eastAsia"/>
                <w:color w:val="000000"/>
                <w:kern w:val="0"/>
                <w:sz w:val="21"/>
                <w:szCs w:val="21"/>
                <w:lang w:bidi="ar"/>
              </w:rPr>
            </w:pPr>
            <w:r>
              <w:rPr>
                <w:color w:val="000000"/>
                <w:kern w:val="0"/>
                <w:sz w:val="21"/>
                <w:szCs w:val="21"/>
                <w:lang w:bidi="ar"/>
              </w:rPr>
              <w:t>31.8</w:t>
            </w:r>
          </w:p>
        </w:tc>
        <w:tc>
          <w:tcPr>
            <w:tcW w:w="689" w:type="dxa"/>
            <w:noWrap w:val="0"/>
            <w:vAlign w:val="center"/>
          </w:tcPr>
          <w:p>
            <w:pPr>
              <w:ind w:firstLine="0" w:firstLineChars="0"/>
              <w:jc w:val="center"/>
              <w:rPr>
                <w:rFonts w:hint="eastAsia"/>
                <w:color w:val="000000"/>
                <w:kern w:val="0"/>
                <w:sz w:val="21"/>
                <w:szCs w:val="21"/>
                <w:lang w:bidi="ar"/>
              </w:rPr>
            </w:pPr>
            <w:r>
              <w:rPr>
                <w:color w:val="000000"/>
                <w:kern w:val="0"/>
                <w:sz w:val="21"/>
                <w:szCs w:val="21"/>
                <w:lang w:bidi="ar"/>
              </w:rPr>
              <w:t>27.4</w:t>
            </w:r>
          </w:p>
        </w:tc>
        <w:tc>
          <w:tcPr>
            <w:tcW w:w="689" w:type="dxa"/>
            <w:noWrap w:val="0"/>
            <w:vAlign w:val="center"/>
          </w:tcPr>
          <w:p>
            <w:pPr>
              <w:ind w:firstLine="0" w:firstLineChars="0"/>
              <w:jc w:val="center"/>
              <w:rPr>
                <w:rFonts w:hint="eastAsia"/>
                <w:color w:val="000000"/>
                <w:kern w:val="0"/>
                <w:sz w:val="21"/>
                <w:szCs w:val="21"/>
                <w:lang w:bidi="ar"/>
              </w:rPr>
            </w:pPr>
            <w:r>
              <w:rPr>
                <w:color w:val="000000"/>
                <w:kern w:val="0"/>
                <w:sz w:val="21"/>
                <w:szCs w:val="21"/>
                <w:lang w:bidi="ar"/>
              </w:rPr>
              <w:t>24.0</w:t>
            </w:r>
          </w:p>
        </w:tc>
        <w:tc>
          <w:tcPr>
            <w:tcW w:w="803" w:type="dxa"/>
            <w:noWrap w:val="0"/>
            <w:vAlign w:val="center"/>
          </w:tcPr>
          <w:p>
            <w:pPr>
              <w:ind w:firstLine="0" w:firstLineChars="0"/>
              <w:jc w:val="center"/>
              <w:rPr>
                <w:rFonts w:hint="eastAsia"/>
                <w:color w:val="000000"/>
                <w:kern w:val="0"/>
                <w:sz w:val="21"/>
                <w:szCs w:val="21"/>
                <w:lang w:bidi="ar"/>
              </w:rPr>
            </w:pPr>
            <w:r>
              <w:rPr>
                <w:color w:val="000000"/>
                <w:kern w:val="0"/>
                <w:sz w:val="21"/>
                <w:szCs w:val="21"/>
                <w:lang w:bidi="ar"/>
              </w:rPr>
              <w:t>20.3</w:t>
            </w:r>
          </w:p>
        </w:tc>
        <w:tc>
          <w:tcPr>
            <w:tcW w:w="778"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1h</w:t>
            </w:r>
          </w:p>
        </w:tc>
        <w:tc>
          <w:tcPr>
            <w:tcW w:w="1425"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43</w:t>
            </w:r>
          </w:p>
        </w:tc>
        <w:tc>
          <w:tcPr>
            <w:tcW w:w="810"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0.50</w:t>
            </w:r>
          </w:p>
        </w:tc>
        <w:tc>
          <w:tcPr>
            <w:tcW w:w="861" w:type="dxa"/>
            <w:noWrap w:val="0"/>
            <w:vAlign w:val="center"/>
          </w:tcPr>
          <w:p>
            <w:pPr>
              <w:ind w:firstLine="0" w:firstLineChars="0"/>
              <w:jc w:val="center"/>
              <w:rPr>
                <w:rFonts w:hint="eastAsia"/>
                <w:color w:val="000000"/>
                <w:kern w:val="0"/>
                <w:sz w:val="21"/>
                <w:szCs w:val="21"/>
                <w:lang w:bidi="ar"/>
              </w:rPr>
            </w:pPr>
            <w:r>
              <w:rPr>
                <w:color w:val="000000"/>
                <w:kern w:val="0"/>
                <w:sz w:val="21"/>
                <w:szCs w:val="21"/>
                <w:lang w:bidi="ar"/>
              </w:rPr>
              <w:t>3.5</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117.8</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104.1</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85.6</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71.4</w:t>
            </w:r>
          </w:p>
        </w:tc>
        <w:tc>
          <w:tcPr>
            <w:tcW w:w="803"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56.8</w:t>
            </w:r>
          </w:p>
        </w:tc>
        <w:tc>
          <w:tcPr>
            <w:tcW w:w="778"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37.0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6h</w:t>
            </w:r>
          </w:p>
        </w:tc>
        <w:tc>
          <w:tcPr>
            <w:tcW w:w="1425"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80</w:t>
            </w:r>
          </w:p>
        </w:tc>
        <w:tc>
          <w:tcPr>
            <w:tcW w:w="810"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0.55</w:t>
            </w:r>
          </w:p>
        </w:tc>
        <w:tc>
          <w:tcPr>
            <w:tcW w:w="861" w:type="dxa"/>
            <w:noWrap w:val="0"/>
            <w:vAlign w:val="center"/>
          </w:tcPr>
          <w:p>
            <w:pPr>
              <w:ind w:firstLine="0" w:firstLineChars="0"/>
              <w:jc w:val="center"/>
              <w:rPr>
                <w:rFonts w:hint="eastAsia"/>
                <w:color w:val="000000"/>
                <w:kern w:val="0"/>
                <w:sz w:val="21"/>
                <w:szCs w:val="21"/>
                <w:lang w:bidi="ar"/>
              </w:rPr>
            </w:pPr>
            <w:r>
              <w:rPr>
                <w:color w:val="000000"/>
                <w:kern w:val="0"/>
                <w:sz w:val="21"/>
                <w:szCs w:val="21"/>
                <w:lang w:bidi="ar"/>
              </w:rPr>
              <w:t>3.5</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236.8</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206.4</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168.0</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137.6</w:t>
            </w:r>
          </w:p>
        </w:tc>
        <w:tc>
          <w:tcPr>
            <w:tcW w:w="803"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107.2</w:t>
            </w:r>
          </w:p>
        </w:tc>
        <w:tc>
          <w:tcPr>
            <w:tcW w:w="778"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67.2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24h</w:t>
            </w:r>
          </w:p>
        </w:tc>
        <w:tc>
          <w:tcPr>
            <w:tcW w:w="1425"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132</w:t>
            </w:r>
          </w:p>
        </w:tc>
        <w:tc>
          <w:tcPr>
            <w:tcW w:w="810"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0.60</w:t>
            </w:r>
          </w:p>
        </w:tc>
        <w:tc>
          <w:tcPr>
            <w:tcW w:w="861" w:type="dxa"/>
            <w:noWrap w:val="0"/>
            <w:vAlign w:val="center"/>
          </w:tcPr>
          <w:p>
            <w:pPr>
              <w:ind w:firstLine="0" w:firstLineChars="0"/>
              <w:jc w:val="center"/>
              <w:rPr>
                <w:rFonts w:hint="eastAsia"/>
                <w:color w:val="000000"/>
                <w:kern w:val="0"/>
                <w:sz w:val="21"/>
                <w:szCs w:val="21"/>
                <w:lang w:bidi="ar"/>
              </w:rPr>
            </w:pPr>
            <w:r>
              <w:rPr>
                <w:color w:val="000000"/>
                <w:kern w:val="0"/>
                <w:sz w:val="21"/>
                <w:szCs w:val="21"/>
                <w:lang w:bidi="ar"/>
              </w:rPr>
              <w:t>3.5</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422.4</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364.3</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290.4</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233.6</w:t>
            </w:r>
          </w:p>
        </w:tc>
        <w:tc>
          <w:tcPr>
            <w:tcW w:w="803"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178.2</w:t>
            </w:r>
          </w:p>
        </w:tc>
        <w:tc>
          <w:tcPr>
            <w:tcW w:w="778"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106.9</w:t>
            </w:r>
          </w:p>
        </w:tc>
      </w:tr>
    </w:tbl>
    <w:p>
      <w:pPr>
        <w:ind w:firstLine="560"/>
      </w:pPr>
      <w:r>
        <w:rPr>
          <w:rFonts w:hint="eastAsia"/>
        </w:rPr>
        <w:t>推理公式的基本关系式为：</w:t>
      </w:r>
    </w:p>
    <w:p>
      <w:pPr>
        <w:ind w:firstLine="0" w:firstLineChars="0"/>
      </w:pPr>
      <w:r>
        <w:t xml:space="preserve">  </w:t>
      </w:r>
      <w:r>
        <w:rPr>
          <w:rFonts w:ascii="宋体" w:hAnsi="宋体" w:cs="宋体"/>
          <w:sz w:val="24"/>
          <w:szCs w:val="24"/>
        </w:rPr>
        <w:fldChar w:fldCharType="begin"/>
      </w:r>
      <w:r>
        <w:rPr>
          <w:rFonts w:ascii="宋体" w:hAnsi="宋体" w:cs="宋体"/>
          <w:sz w:val="24"/>
          <w:szCs w:val="24"/>
        </w:rPr>
        <w:instrText xml:space="preserve">INCLUDEPICTURE \d "D:\\我的文档\\Documents\\Tencent Files\\1946213327\\Image\\C2C\\F3_22N[W5$0N30M6R@[H934.png" \* MERGEFORMATINET </w:instrText>
      </w:r>
      <w:r>
        <w:rPr>
          <w:rFonts w:ascii="宋体" w:hAnsi="宋体" w:cs="宋体"/>
          <w:sz w:val="24"/>
          <w:szCs w:val="24"/>
        </w:rPr>
        <w:fldChar w:fldCharType="separate"/>
      </w:r>
      <w:r>
        <w:rPr>
          <w:rFonts w:ascii="宋体" w:hAnsi="宋体" w:cs="宋体"/>
          <w:sz w:val="24"/>
          <w:szCs w:val="24"/>
        </w:rPr>
        <w:drawing>
          <wp:inline distT="0" distB="0" distL="114300" distR="114300">
            <wp:extent cx="2190750" cy="400050"/>
            <wp:effectExtent l="0" t="0" r="0" b="0"/>
            <wp:docPr id="10"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6" descr="IMG_256"/>
                    <pic:cNvPicPr>
                      <a:picLocks noChangeAspect="1"/>
                    </pic:cNvPicPr>
                  </pic:nvPicPr>
                  <pic:blipFill>
                    <a:blip r:embed="rId26"/>
                    <a:stretch>
                      <a:fillRect/>
                    </a:stretch>
                  </pic:blipFill>
                  <pic:spPr>
                    <a:xfrm>
                      <a:off x="0" y="0"/>
                      <a:ext cx="2190750" cy="400050"/>
                    </a:xfrm>
                    <a:prstGeom prst="rect">
                      <a:avLst/>
                    </a:prstGeom>
                    <a:noFill/>
                    <a:ln>
                      <a:noFill/>
                    </a:ln>
                  </pic:spPr>
                </pic:pic>
              </a:graphicData>
            </a:graphic>
          </wp:inline>
        </w:drawing>
      </w:r>
      <w:r>
        <w:rPr>
          <w:rFonts w:ascii="宋体" w:hAnsi="宋体" w:cs="宋体"/>
          <w:sz w:val="24"/>
          <w:szCs w:val="24"/>
        </w:rPr>
        <w:fldChar w:fldCharType="end"/>
      </w:r>
    </w:p>
    <w:p>
      <w:pPr>
        <w:ind w:firstLine="560"/>
      </w:pPr>
      <w:r>
        <w:rPr>
          <w:rFonts w:hint="eastAsia"/>
        </w:rPr>
        <w:t xml:space="preserve">式中： </w:t>
      </w:r>
    </w:p>
    <w:p>
      <w:pPr>
        <w:ind w:firstLine="560"/>
      </w:pPr>
      <w:r>
        <w:t>Q</w:t>
      </w:r>
      <w:r>
        <w:rPr>
          <w:vertAlign w:val="subscript"/>
        </w:rPr>
        <w:t>P</w:t>
      </w:r>
      <w:r>
        <w:t xml:space="preserve"> —</w:t>
      </w:r>
      <w:r>
        <w:rPr>
          <w:rFonts w:hint="eastAsia"/>
        </w:rPr>
        <w:t>洪峰流量（</w:t>
      </w:r>
      <w:r>
        <w:t>m³/s</w:t>
      </w:r>
      <w:r>
        <w:rPr>
          <w:rFonts w:hint="eastAsia"/>
        </w:rPr>
        <w:t xml:space="preserve">）； </w:t>
      </w:r>
    </w:p>
    <w:p>
      <w:pPr>
        <w:ind w:firstLine="560"/>
      </w:pPr>
      <w:r>
        <w:t>ψ—</w:t>
      </w:r>
      <w:r>
        <w:rPr>
          <w:rFonts w:hint="eastAsia"/>
        </w:rPr>
        <w:t xml:space="preserve">洪峰径流系数； </w:t>
      </w:r>
    </w:p>
    <w:p>
      <w:pPr>
        <w:ind w:firstLine="560"/>
        <w:rPr>
          <w:rFonts w:hint="eastAsia"/>
        </w:rPr>
      </w:pPr>
      <w:r>
        <w:t>S —</w:t>
      </w:r>
      <w:r>
        <w:rPr>
          <w:rFonts w:hint="eastAsia"/>
        </w:rPr>
        <w:t>暴雨雨力，即最大</w:t>
      </w:r>
      <w:r>
        <w:t>1</w:t>
      </w:r>
      <w:r>
        <w:rPr>
          <w:rFonts w:hint="eastAsia"/>
        </w:rPr>
        <w:t>h暴雨量（</w:t>
      </w:r>
      <w:r>
        <w:t>mm/h</w:t>
      </w:r>
      <w:r>
        <w:rPr>
          <w:rFonts w:hint="eastAsia"/>
        </w:rPr>
        <w:t>）；</w:t>
      </w:r>
    </w:p>
    <w:p>
      <w:pPr>
        <w:ind w:firstLine="560"/>
      </w:pPr>
      <w:r>
        <w:t>n —</w:t>
      </w:r>
      <w:r>
        <w:rPr>
          <w:rFonts w:hint="eastAsia"/>
        </w:rPr>
        <w:t xml:space="preserve">暴雨公式的衰减指数； </w:t>
      </w:r>
    </w:p>
    <w:p>
      <w:pPr>
        <w:ind w:firstLine="560"/>
      </w:pPr>
      <w:r>
        <w:t>F—</w:t>
      </w:r>
      <w:r>
        <w:rPr>
          <w:rFonts w:hint="eastAsia"/>
        </w:rPr>
        <w:t>集水面积（</w:t>
      </w:r>
      <w:r>
        <w:t>km²</w:t>
      </w:r>
      <w:r>
        <w:rPr>
          <w:rFonts w:hint="eastAsia"/>
        </w:rPr>
        <w:t xml:space="preserve">）； </w:t>
      </w:r>
    </w:p>
    <w:p>
      <w:pPr>
        <w:ind w:firstLine="560"/>
      </w:pPr>
      <w:r>
        <w:t>τ—</w:t>
      </w:r>
      <w:r>
        <w:rPr>
          <w:rFonts w:hint="eastAsia"/>
        </w:rPr>
        <w:t>流域汇流时间（</w:t>
      </w:r>
      <w:r>
        <w:t>h</w:t>
      </w:r>
      <w:r>
        <w:rPr>
          <w:rFonts w:hint="eastAsia"/>
        </w:rPr>
        <w:t>）。</w:t>
      </w:r>
    </w:p>
    <w:p>
      <w:pPr>
        <w:ind w:firstLine="560"/>
      </w:pPr>
      <w:r>
        <w:rPr>
          <w:rFonts w:hint="eastAsia"/>
        </w:rPr>
        <w:t xml:space="preserve">①流域特征值 </w:t>
      </w:r>
      <w:r>
        <w:t>F</w:t>
      </w:r>
      <w:r>
        <w:rPr>
          <w:rFonts w:hint="eastAsia"/>
        </w:rPr>
        <w:t>、</w:t>
      </w:r>
      <w:r>
        <w:t>L</w:t>
      </w:r>
      <w:r>
        <w:rPr>
          <w:rFonts w:hint="eastAsia"/>
        </w:rPr>
        <w:t>、</w:t>
      </w:r>
      <w:r>
        <w:t>J</w:t>
      </w:r>
      <w:r>
        <w:rPr>
          <w:rFonts w:hint="eastAsia"/>
        </w:rPr>
        <w:t>、</w:t>
      </w:r>
      <w:r>
        <w:t xml:space="preserve">θ </w:t>
      </w:r>
    </w:p>
    <w:p>
      <w:pPr>
        <w:widowControl/>
        <w:ind w:firstLine="560"/>
        <w:jc w:val="left"/>
      </w:pPr>
      <w:r>
        <w:rPr>
          <w:rFonts w:hint="eastAsia"/>
        </w:rPr>
        <w:t xml:space="preserve">采用本次经复核的集雨面积 </w:t>
      </w:r>
      <w:r>
        <w:t>F</w:t>
      </w:r>
      <w:r>
        <w:rPr>
          <w:rFonts w:hint="eastAsia"/>
        </w:rPr>
        <w:t xml:space="preserve">、主河道长 </w:t>
      </w:r>
      <w:r>
        <w:t>L</w:t>
      </w:r>
      <w:r>
        <w:rPr>
          <w:rFonts w:hint="eastAsia"/>
        </w:rPr>
        <w:t xml:space="preserve">、平均坡度 </w:t>
      </w:r>
      <w:r>
        <w:t>J</w:t>
      </w:r>
      <w:r>
        <w:rPr>
          <w:rFonts w:hint="eastAsia"/>
        </w:rPr>
        <w:t>，流域特征系数</w:t>
      </w:r>
      <w:r>
        <w:t>θ</w:t>
      </w:r>
      <w:r>
        <w:rPr>
          <w:rFonts w:hint="eastAsia"/>
        </w:rPr>
        <w:t>按下式求得：</w:t>
      </w:r>
      <w:r>
        <w:rPr>
          <w:color w:val="000000"/>
          <w:kern w:val="0"/>
          <w:position w:val="-42"/>
          <w:szCs w:val="24"/>
        </w:rPr>
        <w:object>
          <v:shape id="_x0000_i1025" o:spt="75" type="#_x0000_t75" style="height:40pt;width:55pt;" o:ole="t" filled="f" o:preferrelative="t" stroked="f" coordsize="21600,21600">
            <v:path/>
            <v:fill on="f" focussize="0,0"/>
            <v:stroke on="f"/>
            <v:imagedata r:id="rId28" o:title=""/>
            <o:lock v:ext="edit" grouping="f" rotation="f" text="f" aspectratio="t"/>
            <w10:wrap type="none"/>
            <w10:anchorlock/>
          </v:shape>
          <o:OLEObject Type="Embed" ProgID="Equation.3" ShapeID="_x0000_i1025" DrawAspect="Content" ObjectID="_1468075725" r:id="rId27">
            <o:LockedField>false</o:LockedField>
          </o:OLEObject>
        </w:object>
      </w:r>
      <w:r>
        <w:rPr>
          <w:rFonts w:hint="eastAsia"/>
          <w:color w:val="000000"/>
          <w:kern w:val="0"/>
          <w:position w:val="-42"/>
          <w:szCs w:val="24"/>
        </w:rPr>
        <w:t>，</w:t>
      </w:r>
      <w:r>
        <w:rPr>
          <w:rFonts w:hint="eastAsia" w:ascii="宋体" w:hAnsi="宋体" w:cs="宋体"/>
          <w:color w:val="000000"/>
          <w:kern w:val="0"/>
          <w:szCs w:val="28"/>
          <w:lang w:bidi="ar"/>
        </w:rPr>
        <w:t xml:space="preserve">计算成果见表 </w:t>
      </w:r>
      <w:r>
        <w:rPr>
          <w:rFonts w:hint="eastAsia"/>
          <w:color w:val="000000"/>
          <w:kern w:val="0"/>
          <w:szCs w:val="28"/>
          <w:lang w:eastAsia="zh-CN" w:bidi="ar"/>
        </w:rPr>
        <w:t>1.1.5-8</w:t>
      </w:r>
      <w:r>
        <w:rPr>
          <w:rFonts w:hint="eastAsia"/>
          <w:color w:val="000000"/>
          <w:kern w:val="0"/>
          <w:szCs w:val="28"/>
          <w:lang w:bidi="ar"/>
        </w:rPr>
        <w:t>。</w:t>
      </w:r>
      <w:r>
        <w:rPr>
          <w:color w:val="000000"/>
          <w:kern w:val="0"/>
          <w:szCs w:val="28"/>
          <w:lang w:bidi="ar"/>
        </w:rPr>
        <w:t xml:space="preserve"> </w:t>
      </w:r>
    </w:p>
    <w:p>
      <w:pPr>
        <w:pStyle w:val="30"/>
        <w:bidi w:val="0"/>
      </w:pPr>
      <w:r>
        <w:rPr>
          <w:rFonts w:hint="eastAsia"/>
        </w:rPr>
        <w:t xml:space="preserve">表 </w:t>
      </w:r>
      <w:r>
        <w:rPr>
          <w:rFonts w:hint="eastAsia"/>
          <w:lang w:eastAsia="zh-CN"/>
        </w:rPr>
        <w:t>1.1.5-8</w:t>
      </w:r>
      <w:r>
        <w:t xml:space="preserve"> </w:t>
      </w:r>
      <w:r>
        <w:rPr>
          <w:rFonts w:hint="eastAsia"/>
        </w:rPr>
        <w:t xml:space="preserve"> </w:t>
      </w:r>
      <w:r>
        <w:rPr>
          <w:rFonts w:hint="eastAsia"/>
          <w:lang w:val="en-US" w:eastAsia="zh-CN"/>
        </w:rPr>
        <w:t xml:space="preserve">        </w:t>
      </w:r>
      <w:r>
        <w:rPr>
          <w:rFonts w:hint="eastAsia"/>
        </w:rPr>
        <w:t xml:space="preserve"> 白驿河设计流域特征值表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4"/>
        <w:gridCol w:w="1984"/>
        <w:gridCol w:w="1984"/>
        <w:gridCol w:w="1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84" w:type="dxa"/>
            <w:noWrap w:val="0"/>
            <w:vAlign w:val="center"/>
          </w:tcPr>
          <w:p>
            <w:pPr>
              <w:ind w:firstLine="0" w:firstLineChars="0"/>
              <w:jc w:val="center"/>
              <w:rPr>
                <w:b/>
                <w:bCs/>
                <w:sz w:val="21"/>
                <w:szCs w:val="21"/>
              </w:rPr>
            </w:pPr>
            <w:r>
              <w:rPr>
                <w:b/>
                <w:bCs/>
                <w:sz w:val="21"/>
                <w:szCs w:val="21"/>
              </w:rPr>
              <w:t>F（km²）</w:t>
            </w:r>
          </w:p>
        </w:tc>
        <w:tc>
          <w:tcPr>
            <w:tcW w:w="1984" w:type="dxa"/>
            <w:noWrap w:val="0"/>
            <w:vAlign w:val="center"/>
          </w:tcPr>
          <w:p>
            <w:pPr>
              <w:ind w:firstLine="0" w:firstLineChars="0"/>
              <w:jc w:val="center"/>
              <w:rPr>
                <w:b/>
                <w:bCs/>
                <w:sz w:val="21"/>
                <w:szCs w:val="21"/>
              </w:rPr>
            </w:pPr>
            <w:r>
              <w:rPr>
                <w:b/>
                <w:bCs/>
                <w:sz w:val="21"/>
                <w:szCs w:val="21"/>
              </w:rPr>
              <w:t>L（km）</w:t>
            </w:r>
          </w:p>
        </w:tc>
        <w:tc>
          <w:tcPr>
            <w:tcW w:w="1984" w:type="dxa"/>
            <w:noWrap w:val="0"/>
            <w:vAlign w:val="center"/>
          </w:tcPr>
          <w:p>
            <w:pPr>
              <w:ind w:firstLine="0" w:firstLineChars="0"/>
              <w:jc w:val="center"/>
              <w:rPr>
                <w:b/>
                <w:bCs/>
                <w:sz w:val="21"/>
                <w:szCs w:val="21"/>
              </w:rPr>
            </w:pPr>
            <w:r>
              <w:rPr>
                <w:b/>
                <w:bCs/>
                <w:sz w:val="21"/>
                <w:szCs w:val="21"/>
              </w:rPr>
              <w:t>J（‰）</w:t>
            </w:r>
          </w:p>
        </w:tc>
        <w:tc>
          <w:tcPr>
            <w:tcW w:w="1984" w:type="dxa"/>
            <w:noWrap w:val="0"/>
            <w:vAlign w:val="center"/>
          </w:tcPr>
          <w:p>
            <w:pPr>
              <w:ind w:firstLine="0" w:firstLineChars="0"/>
              <w:jc w:val="center"/>
              <w:rPr>
                <w:b/>
                <w:bCs/>
                <w:sz w:val="21"/>
                <w:szCs w:val="21"/>
              </w:rPr>
            </w:pPr>
            <w:r>
              <w:rPr>
                <w:b/>
                <w:bCs/>
                <w:sz w:val="21"/>
                <w:szCs w:val="21"/>
              </w:rPr>
              <w:t>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84" w:type="dxa"/>
            <w:noWrap w:val="0"/>
            <w:vAlign w:val="center"/>
          </w:tcPr>
          <w:p>
            <w:pPr>
              <w:ind w:firstLine="0" w:firstLineChars="0"/>
              <w:jc w:val="center"/>
              <w:rPr>
                <w:sz w:val="21"/>
                <w:szCs w:val="21"/>
              </w:rPr>
            </w:pPr>
            <w:r>
              <w:rPr>
                <w:rFonts w:hint="eastAsia"/>
                <w:sz w:val="21"/>
                <w:szCs w:val="21"/>
              </w:rPr>
              <w:t>78.1</w:t>
            </w:r>
          </w:p>
        </w:tc>
        <w:tc>
          <w:tcPr>
            <w:tcW w:w="1984" w:type="dxa"/>
            <w:noWrap w:val="0"/>
            <w:vAlign w:val="center"/>
          </w:tcPr>
          <w:p>
            <w:pPr>
              <w:ind w:firstLine="0" w:firstLineChars="0"/>
              <w:jc w:val="center"/>
              <w:rPr>
                <w:sz w:val="21"/>
                <w:szCs w:val="21"/>
              </w:rPr>
            </w:pPr>
            <w:r>
              <w:rPr>
                <w:rFonts w:hint="eastAsia"/>
                <w:sz w:val="21"/>
                <w:szCs w:val="21"/>
              </w:rPr>
              <w:t>29.6</w:t>
            </w:r>
          </w:p>
        </w:tc>
        <w:tc>
          <w:tcPr>
            <w:tcW w:w="1984" w:type="dxa"/>
            <w:noWrap w:val="0"/>
            <w:vAlign w:val="center"/>
          </w:tcPr>
          <w:p>
            <w:pPr>
              <w:ind w:firstLine="0" w:firstLineChars="0"/>
              <w:jc w:val="center"/>
              <w:rPr>
                <w:sz w:val="21"/>
                <w:szCs w:val="21"/>
              </w:rPr>
            </w:pPr>
            <w:r>
              <w:rPr>
                <w:rFonts w:hint="eastAsia"/>
                <w:sz w:val="21"/>
                <w:szCs w:val="21"/>
              </w:rPr>
              <w:t>10.6</w:t>
            </w:r>
          </w:p>
        </w:tc>
        <w:tc>
          <w:tcPr>
            <w:tcW w:w="1984" w:type="dxa"/>
            <w:noWrap w:val="0"/>
            <w:vAlign w:val="center"/>
          </w:tcPr>
          <w:p>
            <w:pPr>
              <w:tabs>
                <w:tab w:val="left" w:pos="598"/>
              </w:tabs>
              <w:ind w:firstLine="0" w:firstLineChars="0"/>
              <w:jc w:val="center"/>
              <w:rPr>
                <w:sz w:val="21"/>
                <w:szCs w:val="21"/>
              </w:rPr>
            </w:pPr>
            <w:r>
              <w:rPr>
                <w:rFonts w:hint="eastAsia"/>
                <w:sz w:val="21"/>
                <w:szCs w:val="21"/>
              </w:rPr>
              <w:t>45.327</w:t>
            </w:r>
          </w:p>
        </w:tc>
      </w:tr>
    </w:tbl>
    <w:p>
      <w:pPr>
        <w:ind w:firstLine="560"/>
      </w:pPr>
      <w:r>
        <w:rPr>
          <w:rFonts w:hint="eastAsia"/>
        </w:rPr>
        <w:t>②产流参数</w:t>
      </w:r>
      <w:r>
        <w:t>μ</w:t>
      </w:r>
      <w:r>
        <w:rPr>
          <w:rFonts w:hint="eastAsia"/>
        </w:rPr>
        <w:t>和汇流参数</w:t>
      </w:r>
      <w:r>
        <w:t>m</w:t>
      </w:r>
    </w:p>
    <w:p>
      <w:pPr>
        <w:ind w:firstLine="560"/>
      </w:pPr>
      <w:r>
        <w:rPr>
          <w:rFonts w:hint="eastAsia"/>
        </w:rPr>
        <w:t>根据本流域自然地理条件及下垫面情况，产流参数μ及汇流参数m属盆缘山区。</w:t>
      </w:r>
    </w:p>
    <w:p>
      <w:pPr>
        <w:ind w:firstLine="560"/>
        <w:rPr>
          <w:rFonts w:hint="eastAsia"/>
        </w:rPr>
      </w:pPr>
      <w:r>
        <w:rPr>
          <w:rFonts w:hint="eastAsia"/>
        </w:rPr>
        <w:t>a.</w:t>
      </w:r>
      <w:r>
        <w:t>由《四川省中小流域暴雨洪水计算手册》中产流参数μ值综合成果表可知，</w:t>
      </w:r>
      <w:r>
        <w:rPr>
          <w:color w:val="000000"/>
          <w:kern w:val="0"/>
          <w:position w:val="-10"/>
          <w:szCs w:val="24"/>
        </w:rPr>
        <w:object>
          <v:shape id="_x0000_i1026" o:spt="75" type="#_x0000_t75" style="height:18pt;width:81pt;" o:ole="t" filled="f" o:preferrelative="t" stroked="f" coordsize="21600,21600">
            <v:path/>
            <v:fill on="f" focussize="0,0"/>
            <v:stroke on="f"/>
            <v:imagedata r:id="rId30" o:title=""/>
            <o:lock v:ext="edit" grouping="f" rotation="f" text="f" aspectratio="t"/>
            <w10:wrap type="none"/>
            <w10:anchorlock/>
          </v:shape>
          <o:OLEObject Type="Embed" ProgID="Equation.3" ShapeID="_x0000_i1026" DrawAspect="Content" ObjectID="_1468075726" r:id="rId29">
            <o:LockedField>false</o:LockedField>
          </o:OLEObject>
        </w:object>
      </w:r>
      <w:r>
        <w:t>（mm/h），Cv=0.23，</w:t>
      </w:r>
      <w:r>
        <w:rPr>
          <w:rFonts w:hint="eastAsia"/>
        </w:rPr>
        <w:t>Cs</w:t>
      </w:r>
      <w:r>
        <w:t>=3.5 Cv，查得相应的K</w:t>
      </w:r>
      <w:r>
        <w:rPr>
          <w:vertAlign w:val="subscript"/>
        </w:rPr>
        <w:t>P</w:t>
      </w:r>
      <w:r>
        <w:t>值，产流参数μ值按下式求得</w:t>
      </w:r>
      <w:r>
        <w:rPr>
          <w:rFonts w:hint="eastAsia"/>
        </w:rPr>
        <w:t>：</w:t>
      </w:r>
    </w:p>
    <w:p>
      <w:pPr>
        <w:ind w:firstLine="560"/>
      </w:pPr>
      <w:r>
        <w:rPr>
          <w:color w:val="000000"/>
          <w:kern w:val="0"/>
          <w:szCs w:val="24"/>
        </w:rPr>
        <w:object>
          <v:shape id="_x0000_i1027" o:spt="75" type="#_x0000_t75" style="height:18pt;width:81pt;" o:ole="t" filled="f" o:preferrelative="t" stroked="f" coordsize="21600,21600">
            <v:path/>
            <v:fill on="f" focussize="0,0"/>
            <v:stroke on="f"/>
            <v:imagedata r:id="rId32" o:title=""/>
            <o:lock v:ext="edit" grouping="f" rotation="f" text="f" aspectratio="t"/>
            <w10:wrap type="none"/>
            <w10:anchorlock/>
          </v:shape>
          <o:OLEObject Type="Embed" ProgID="Equation.3" ShapeID="_x0000_i1027" DrawAspect="Content" ObjectID="_1468075727" r:id="rId31">
            <o:LockedField>false</o:LockedField>
          </o:OLEObject>
        </w:object>
      </w:r>
      <w:r>
        <w:t xml:space="preserve"> </w:t>
      </w:r>
      <w:r>
        <w:rPr>
          <w:rFonts w:hint="eastAsia"/>
        </w:rPr>
        <w:t>，</w:t>
      </w:r>
      <w:r>
        <w:t>其中Cv=0.23，</w:t>
      </w:r>
      <w:r>
        <w:rPr>
          <w:rFonts w:hint="eastAsia"/>
        </w:rPr>
        <w:t>Cs</w:t>
      </w:r>
      <w:r>
        <w:t>=3.5 Cv。</w:t>
      </w:r>
    </w:p>
    <w:p>
      <w:pPr>
        <w:ind w:firstLine="560"/>
        <w:rPr>
          <w:rFonts w:hint="eastAsia"/>
        </w:rPr>
      </w:pPr>
      <w:r>
        <w:rPr>
          <w:rFonts w:hint="eastAsia"/>
        </w:rPr>
        <w:t>b.</w:t>
      </w:r>
      <w:r>
        <w:t>由《四川省中小流域暴雨洪水计算手册》中汇流参数m值综合成果表查得</w:t>
      </w:r>
      <w:r>
        <w:rPr>
          <w:rFonts w:hint="eastAsia"/>
        </w:rPr>
        <w:t>，小流域洪水的峰量关系主要受下垫面因素即流域特征的影响：</w:t>
      </w:r>
    </w:p>
    <w:p>
      <w:pPr>
        <w:ind w:firstLine="560"/>
        <w:rPr>
          <w:rFonts w:hint="eastAsia"/>
        </w:rPr>
      </w:pPr>
      <w:r>
        <w:rPr>
          <w:rFonts w:hint="eastAsia"/>
        </w:rPr>
        <w:t>m=f（</w:t>
      </w:r>
      <w:r>
        <w:t>θ</w:t>
      </w:r>
      <w:r>
        <w:rPr>
          <w:rFonts w:hint="eastAsia"/>
        </w:rPr>
        <w:t>），当</w:t>
      </w:r>
      <w:r>
        <w:t>θ=1～30时，m=0.318θ0.204</w:t>
      </w:r>
      <w:r>
        <w:rPr>
          <w:rFonts w:hint="eastAsia"/>
        </w:rPr>
        <w:t>。</w:t>
      </w:r>
    </w:p>
    <w:p>
      <w:pPr>
        <w:ind w:firstLine="560"/>
      </w:pPr>
      <w:r>
        <w:rPr>
          <w:rFonts w:hint="eastAsia"/>
        </w:rPr>
        <w:t>③暴雨衰减指数</w:t>
      </w:r>
      <w:r>
        <w:t>n</w:t>
      </w:r>
      <w:r>
        <w:rPr>
          <w:rFonts w:hint="eastAsia"/>
        </w:rPr>
        <w:t>、暴雨雨力</w:t>
      </w:r>
      <w:r>
        <w:t>S</w:t>
      </w:r>
    </w:p>
    <w:p>
      <w:pPr>
        <w:adjustRightInd w:val="0"/>
        <w:ind w:firstLine="560"/>
      </w:pPr>
      <w:r>
        <w:t>由各时段暴雨量，采用《四川省中小流域暴雨洪水计算手册》中暴雨公式计算n及S：</w:t>
      </w:r>
    </w:p>
    <w:p>
      <w:pPr>
        <w:adjustRightInd w:val="0"/>
        <w:ind w:firstLine="560"/>
      </w:pPr>
      <w:r>
        <w:t>当历时1/6～1小时范围内时，</w:t>
      </w:r>
      <w:r>
        <w:rPr>
          <w:color w:val="000000"/>
          <w:kern w:val="0"/>
          <w:position w:val="-30"/>
          <w:szCs w:val="24"/>
        </w:rPr>
        <w:object>
          <v:shape id="_x0000_i1028" o:spt="75" type="#_x0000_t75" style="height:35pt;width:116pt;" o:ole="t" filled="f" o:preferrelative="t" stroked="f" coordsize="21600,21600">
            <v:path/>
            <v:fill on="f" focussize="0,0"/>
            <v:stroke on="f"/>
            <v:imagedata r:id="rId34" o:title=""/>
            <o:lock v:ext="edit" grouping="f" rotation="f" text="f" aspectratio="t"/>
            <w10:wrap type="none"/>
            <w10:anchorlock/>
          </v:shape>
          <o:OLEObject Type="Embed" ProgID="Equation.3" ShapeID="_x0000_i1028" DrawAspect="Content" ObjectID="_1468075728" r:id="rId33">
            <o:LockedField>false</o:LockedField>
          </o:OLEObject>
        </w:object>
      </w:r>
      <w:r>
        <w:t>，</w:t>
      </w:r>
      <w:r>
        <w:rPr>
          <w:color w:val="000000"/>
          <w:kern w:val="0"/>
          <w:position w:val="-10"/>
          <w:szCs w:val="24"/>
        </w:rPr>
        <w:object>
          <v:shape id="_x0000_i1029" o:spt="75" type="#_x0000_t75" style="height:17pt;width:48pt;" o:ole="t" filled="f" o:preferrelative="t" stroked="f" coordsize="21600,21600">
            <v:path/>
            <v:fill on="f" focussize="0,0"/>
            <v:stroke on="f"/>
            <v:imagedata r:id="rId36" o:title=""/>
            <o:lock v:ext="edit" grouping="f" rotation="f" text="f" aspectratio="t"/>
            <w10:wrap type="none"/>
            <w10:anchorlock/>
          </v:shape>
          <o:OLEObject Type="Embed" ProgID="Equation.3" ShapeID="_x0000_i1029" DrawAspect="Content" ObjectID="_1468075729" r:id="rId35">
            <o:LockedField>false</o:LockedField>
          </o:OLEObject>
        </w:object>
      </w:r>
      <w:r>
        <w:t>；</w:t>
      </w:r>
    </w:p>
    <w:p>
      <w:pPr>
        <w:adjustRightInd w:val="0"/>
        <w:ind w:firstLine="560"/>
      </w:pPr>
      <w:r>
        <w:t xml:space="preserve">当历时1～6小时范围内时， </w:t>
      </w:r>
      <w:r>
        <w:rPr>
          <w:color w:val="000000"/>
          <w:kern w:val="0"/>
          <w:position w:val="-30"/>
          <w:szCs w:val="24"/>
        </w:rPr>
        <w:object>
          <v:shape id="_x0000_i1030" o:spt="75" type="#_x0000_t75" style="height:35pt;width:110pt;" o:ole="t" filled="f" o:preferrelative="t" stroked="f" coordsize="21600,21600">
            <v:path/>
            <v:fill on="f" focussize="0,0"/>
            <v:stroke on="f"/>
            <v:imagedata r:id="rId38" o:title=""/>
            <o:lock v:ext="edit" grouping="f" rotation="f" text="f" aspectratio="t"/>
            <w10:wrap type="none"/>
            <w10:anchorlock/>
          </v:shape>
          <o:OLEObject Type="Embed" ProgID="Equation.3" ShapeID="_x0000_i1030" DrawAspect="Content" ObjectID="_1468075730" r:id="rId37">
            <o:LockedField>false</o:LockedField>
          </o:OLEObject>
        </w:object>
      </w:r>
      <w:r>
        <w:t>，</w:t>
      </w:r>
      <w:r>
        <w:rPr>
          <w:color w:val="000000"/>
          <w:kern w:val="0"/>
          <w:position w:val="-10"/>
          <w:szCs w:val="24"/>
        </w:rPr>
        <w:object>
          <v:shape id="_x0000_i1031" o:spt="75" type="#_x0000_t75" style="height:17pt;width:48pt;" o:ole="t" filled="f" o:preferrelative="t" stroked="f" coordsize="21600,21600">
            <v:path/>
            <v:fill on="f" focussize="0,0"/>
            <v:stroke on="f"/>
            <v:imagedata r:id="rId40" o:title=""/>
            <o:lock v:ext="edit" grouping="f" rotation="f" text="f" aspectratio="t"/>
            <w10:wrap type="none"/>
            <w10:anchorlock/>
          </v:shape>
          <o:OLEObject Type="Embed" ProgID="Equation.3" ShapeID="_x0000_i1031" DrawAspect="Content" ObjectID="_1468075731" r:id="rId39">
            <o:LockedField>false</o:LockedField>
          </o:OLEObject>
        </w:object>
      </w:r>
      <w:r>
        <w:t>；</w:t>
      </w:r>
    </w:p>
    <w:p>
      <w:pPr>
        <w:adjustRightInd w:val="0"/>
        <w:ind w:firstLine="560"/>
      </w:pPr>
      <w:r>
        <w:t>当历时6～24小时范围内时，</w:t>
      </w:r>
      <w:r>
        <w:rPr>
          <w:color w:val="000000"/>
          <w:kern w:val="0"/>
          <w:position w:val="-30"/>
          <w:szCs w:val="24"/>
        </w:rPr>
        <w:object>
          <v:shape id="_x0000_i1032" o:spt="75" type="#_x0000_t75" style="height:35pt;width:113pt;" o:ole="t" filled="f" o:preferrelative="t" stroked="f" coordsize="21600,21600">
            <v:path/>
            <v:fill on="f" focussize="0,0"/>
            <v:stroke on="f"/>
            <v:imagedata r:id="rId42" o:title=""/>
            <o:lock v:ext="edit" grouping="f" rotation="f" text="f" aspectratio="t"/>
            <w10:wrap type="none"/>
            <w10:anchorlock/>
          </v:shape>
          <o:OLEObject Type="Embed" ProgID="Equation.3" ShapeID="_x0000_i1032" DrawAspect="Content" ObjectID="_1468075732" r:id="rId41">
            <o:LockedField>false</o:LockedField>
          </o:OLEObject>
        </w:object>
      </w:r>
      <w:r>
        <w:t>，</w:t>
      </w:r>
      <w:r>
        <w:rPr>
          <w:color w:val="000000"/>
          <w:kern w:val="0"/>
          <w:position w:val="-12"/>
          <w:szCs w:val="24"/>
        </w:rPr>
        <w:object>
          <v:shape id="_x0000_i1033" o:spt="75" type="#_x0000_t75" style="height:19pt;width:81pt;" o:ole="t" filled="f" o:preferrelative="t" stroked="f" coordsize="21600,21600">
            <v:path/>
            <v:fill on="f" focussize="0,0"/>
            <v:stroke on="f"/>
            <v:imagedata r:id="rId44" o:title=""/>
            <o:lock v:ext="edit" grouping="f" rotation="f" text="f" aspectratio="t"/>
            <w10:wrap type="none"/>
            <w10:anchorlock/>
          </v:shape>
          <o:OLEObject Type="Embed" ProgID="Equation.3" ShapeID="_x0000_i1033" DrawAspect="Content" ObjectID="_1468075733" r:id="rId43">
            <o:LockedField>false</o:LockedField>
          </o:OLEObject>
        </w:object>
      </w:r>
      <w:r>
        <w:t>。</w:t>
      </w:r>
    </w:p>
    <w:p>
      <w:pPr>
        <w:widowControl/>
        <w:ind w:firstLine="560"/>
        <w:jc w:val="left"/>
      </w:pPr>
      <w:r>
        <w:rPr>
          <w:rFonts w:hint="eastAsia" w:ascii="宋体" w:hAnsi="宋体" w:cs="宋体"/>
          <w:color w:val="000000"/>
          <w:kern w:val="0"/>
          <w:szCs w:val="28"/>
          <w:lang w:bidi="ar"/>
        </w:rPr>
        <w:t>④</w:t>
      </w:r>
      <w:r>
        <w:t>ψ=1的流域汇流时间</w:t>
      </w:r>
      <w:r>
        <w:rPr>
          <w:b/>
          <w:bCs/>
          <w:color w:val="000000"/>
          <w:kern w:val="0"/>
          <w:position w:val="-12"/>
          <w:szCs w:val="24"/>
        </w:rPr>
        <w:object>
          <v:shape id="_x0000_i1034" o:spt="75" type="#_x0000_t75" style="height:18pt;width:13pt;" o:ole="t" filled="f" o:preferrelative="t" stroked="f" coordsize="21600,21600">
            <v:path/>
            <v:fill on="f" focussize="0,0"/>
            <v:stroke on="f"/>
            <v:imagedata r:id="rId46" o:title=""/>
            <o:lock v:ext="edit" grouping="f" rotation="f" text="f" aspectratio="t"/>
            <w10:wrap type="none"/>
            <w10:anchorlock/>
          </v:shape>
          <o:OLEObject Type="Embed" ProgID="Equation.3" ShapeID="_x0000_i1034" DrawAspect="Content" ObjectID="_1468075734" r:id="rId45">
            <o:LockedField>false</o:LockedField>
          </o:OLEObject>
        </w:object>
      </w:r>
      <w:r>
        <w:t>、洪峰径流系数</w:t>
      </w:r>
      <w:r>
        <w:rPr>
          <w:b/>
          <w:bCs/>
          <w:color w:val="000000"/>
          <w:kern w:val="0"/>
          <w:position w:val="-10"/>
          <w:szCs w:val="24"/>
        </w:rPr>
        <w:object>
          <v:shape id="_x0000_i1035" o:spt="75" type="#_x0000_t75" style="height:13pt;width:12pt;" o:ole="t" filled="f" o:preferrelative="t" stroked="f" coordsize="21600,21600">
            <v:path/>
            <v:fill on="f" focussize="0,0"/>
            <v:stroke on="f"/>
            <v:imagedata r:id="rId48" o:title=""/>
            <o:lock v:ext="edit" grouping="f" rotation="f" text="f" aspectratio="t"/>
            <w10:wrap type="none"/>
            <w10:anchorlock/>
          </v:shape>
          <o:OLEObject Type="Embed" ProgID="Equation.3" ShapeID="_x0000_i1035" DrawAspect="Content" ObjectID="_1468075735" r:id="rId47">
            <o:LockedField>false</o:LockedField>
          </o:OLEObject>
        </w:object>
      </w:r>
      <w:r>
        <w:t>及流域汇流时间</w:t>
      </w:r>
      <w:r>
        <w:rPr>
          <w:b/>
          <w:bCs/>
          <w:color w:val="000000"/>
          <w:kern w:val="0"/>
          <w:position w:val="-6"/>
          <w:szCs w:val="24"/>
        </w:rPr>
        <w:object>
          <v:shape id="_x0000_i1036" o:spt="75" type="#_x0000_t75" style="height:11pt;width:10pt;" o:ole="t" filled="f" o:preferrelative="t" stroked="f" coordsize="21600,21600">
            <v:path/>
            <v:fill on="f" focussize="0,0"/>
            <v:stroke on="f"/>
            <v:imagedata r:id="rId50" o:title=""/>
            <o:lock v:ext="edit" grouping="f" rotation="f" text="f" aspectratio="t"/>
            <w10:wrap type="none"/>
            <w10:anchorlock/>
          </v:shape>
          <o:OLEObject Type="Embed" ProgID="Equation.3" ShapeID="_x0000_i1036" DrawAspect="Content" ObjectID="_1468075736" r:id="rId49">
            <o:LockedField>false</o:LockedField>
          </o:OLEObject>
        </w:object>
      </w:r>
    </w:p>
    <w:p>
      <w:pPr>
        <w:adjustRightInd w:val="0"/>
        <w:ind w:firstLine="560"/>
      </w:pPr>
      <w:r>
        <w:t>ψ=1的流域汇流时间</w:t>
      </w:r>
      <w:r>
        <w:rPr>
          <w:color w:val="000000"/>
          <w:kern w:val="0"/>
          <w:position w:val="-12"/>
          <w:szCs w:val="24"/>
        </w:rPr>
        <w:object>
          <v:shape id="_x0000_i1037" o:spt="75" type="#_x0000_t75" style="height:18pt;width:13pt;" o:ole="t" filled="f" o:preferrelative="t" stroked="f" coordsize="21600,21600">
            <v:path/>
            <v:fill on="f" focussize="0,0"/>
            <v:stroke on="f"/>
            <v:imagedata r:id="rId52" o:title=""/>
            <o:lock v:ext="edit" grouping="f" rotation="f" text="f" aspectratio="t"/>
            <w10:wrap type="none"/>
            <w10:anchorlock/>
          </v:shape>
          <o:OLEObject Type="Embed" ProgID="Equation.3" ShapeID="_x0000_i1037" DrawAspect="Content" ObjectID="_1468075737" r:id="rId51">
            <o:LockedField>false</o:LockedField>
          </o:OLEObject>
        </w:object>
      </w:r>
      <w:r>
        <w:t>按右式计算：</w:t>
      </w:r>
      <w:r>
        <w:rPr>
          <w:color w:val="000000"/>
          <w:kern w:val="0"/>
          <w:position w:val="-58"/>
          <w:szCs w:val="24"/>
        </w:rPr>
        <w:object>
          <v:shape id="_x0000_i1038" o:spt="75" type="#_x0000_t75" style="height:71pt;width:87pt;" o:ole="t" filled="f" o:preferrelative="t" stroked="f" coordsize="21600,21600">
            <v:path/>
            <v:fill on="f" focussize="0,0"/>
            <v:stroke on="f"/>
            <v:imagedata r:id="rId54" o:title=""/>
            <o:lock v:ext="edit" grouping="f" rotation="f" text="f" aspectratio="t"/>
            <w10:wrap type="none"/>
            <w10:anchorlock/>
          </v:shape>
          <o:OLEObject Type="Embed" ProgID="Equation.3" ShapeID="_x0000_i1038" DrawAspect="Content" ObjectID="_1468075738" r:id="rId53">
            <o:LockedField>false</o:LockedField>
          </o:OLEObject>
        </w:object>
      </w:r>
      <w:r>
        <w:t xml:space="preserve"> </w:t>
      </w:r>
    </w:p>
    <w:p>
      <w:pPr>
        <w:adjustRightInd w:val="0"/>
        <w:ind w:firstLine="560"/>
      </w:pPr>
      <w:r>
        <w:t>洪峰径流系数ψ按</w:t>
      </w:r>
      <w:r>
        <w:rPr>
          <w:rFonts w:hint="eastAsia"/>
        </w:rPr>
        <w:t>右</w:t>
      </w:r>
      <w:r>
        <w:t>式计算：</w:t>
      </w:r>
      <w:r>
        <w:rPr>
          <w:color w:val="000000"/>
          <w:kern w:val="0"/>
          <w:position w:val="-24"/>
          <w:szCs w:val="24"/>
        </w:rPr>
        <w:object>
          <v:shape id="_x0000_i1039" o:spt="75" type="#_x0000_t75" style="height:31pt;width:80pt;" o:ole="t" filled="f" o:preferrelative="t" stroked="f" coordsize="21600,21600">
            <v:path/>
            <v:fill on="f" focussize="0,0"/>
            <v:stroke on="f"/>
            <v:imagedata r:id="rId56" o:title=""/>
            <o:lock v:ext="edit" grouping="f" rotation="f" text="f" aspectratio="t"/>
            <w10:wrap type="none"/>
            <w10:anchorlock/>
          </v:shape>
          <o:OLEObject Type="Embed" ProgID="Equation.3" ShapeID="_x0000_i1039" DrawAspect="Content" ObjectID="_1468075739" r:id="rId55">
            <o:LockedField>false</o:LockedField>
          </o:OLEObject>
        </w:object>
      </w:r>
    </w:p>
    <w:p>
      <w:pPr>
        <w:ind w:firstLine="560"/>
      </w:pPr>
      <w:r>
        <w:t>流域汇流时间</w:t>
      </w:r>
      <w:r>
        <w:rPr>
          <w:color w:val="000000"/>
          <w:kern w:val="0"/>
          <w:szCs w:val="24"/>
        </w:rPr>
        <w:object>
          <v:shape id="_x0000_i1040" o:spt="75" type="#_x0000_t75" style="height:11pt;width:10pt;" o:ole="t" filled="f" o:preferrelative="t" stroked="f" coordsize="21600,21600">
            <v:path/>
            <v:fill on="f" focussize="0,0"/>
            <v:stroke on="f"/>
            <v:imagedata r:id="rId58" o:title=""/>
            <o:lock v:ext="edit" grouping="f" rotation="f" text="f" aspectratio="t"/>
            <w10:wrap type="none"/>
            <w10:anchorlock/>
          </v:shape>
          <o:OLEObject Type="Embed" ProgID="Equation.3" ShapeID="_x0000_i1040" DrawAspect="Content" ObjectID="_1468075740" r:id="rId57">
            <o:LockedField>false</o:LockedField>
          </o:OLEObject>
        </w:object>
      </w:r>
      <w:r>
        <w:t>按右式计算：</w:t>
      </w:r>
      <w:r>
        <w:rPr>
          <w:color w:val="000000"/>
          <w:kern w:val="0"/>
          <w:position w:val="-12"/>
          <w:szCs w:val="24"/>
        </w:rPr>
        <w:object>
          <v:shape id="_x0000_i1041" o:spt="75" type="#_x0000_t75" style="height:28pt;width:60pt;" o:ole="t" filled="f" o:preferrelative="t" stroked="f" coordsize="21600,21600">
            <v:path/>
            <v:fill on="f" focussize="0,0"/>
            <v:stroke on="f"/>
            <v:imagedata r:id="rId60" o:title=""/>
            <o:lock v:ext="edit" grouping="f" rotation="f" text="f" aspectratio="t"/>
            <w10:wrap type="none"/>
            <w10:anchorlock/>
          </v:shape>
          <o:OLEObject Type="Embed" ProgID="Equation.3" ShapeID="_x0000_i1041" DrawAspect="Content" ObjectID="_1468075741" r:id="rId59">
            <o:LockedField>false</o:LockedField>
          </o:OLEObject>
        </w:object>
      </w:r>
      <w:r>
        <w:t>。</w:t>
      </w:r>
    </w:p>
    <w:p>
      <w:pPr>
        <w:ind w:firstLine="560"/>
      </w:pPr>
      <w:r>
        <w:rPr>
          <w:rFonts w:hint="eastAsia"/>
        </w:rPr>
        <w:t xml:space="preserve">根据以上求得的各参数按推理公式计算设计洪峰流量，成果见表 </w:t>
      </w:r>
      <w:r>
        <w:rPr>
          <w:rFonts w:hint="eastAsia"/>
          <w:lang w:eastAsia="zh-CN"/>
        </w:rPr>
        <w:t>1.1.5-9</w:t>
      </w:r>
      <w:r>
        <w:rPr>
          <w:rFonts w:hint="eastAsia"/>
        </w:rPr>
        <w:t>。</w:t>
      </w:r>
    </w:p>
    <w:p>
      <w:pPr>
        <w:pStyle w:val="30"/>
        <w:bidi w:val="0"/>
      </w:pPr>
      <w:r>
        <w:rPr>
          <w:rFonts w:hint="eastAsia"/>
        </w:rPr>
        <w:t xml:space="preserve">表 </w:t>
      </w:r>
      <w:r>
        <w:rPr>
          <w:rFonts w:hint="eastAsia"/>
          <w:lang w:eastAsia="zh-CN"/>
        </w:rPr>
        <w:t>1.1.5-9</w:t>
      </w:r>
      <w:r>
        <w:t xml:space="preserve"> </w:t>
      </w:r>
      <w:r>
        <w:rPr>
          <w:rFonts w:hint="eastAsia"/>
        </w:rPr>
        <w:t xml:space="preserve"> </w:t>
      </w:r>
      <w:r>
        <w:rPr>
          <w:rFonts w:hint="eastAsia"/>
          <w:lang w:val="en-US" w:eastAsia="zh-CN"/>
        </w:rPr>
        <w:t xml:space="preserve">  </w:t>
      </w:r>
      <w:r>
        <w:rPr>
          <w:rFonts w:hint="eastAsia"/>
        </w:rPr>
        <w:t xml:space="preserve"> 白驿河设计洪水计算成果表（推理公式法）</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0"/>
        <w:gridCol w:w="931"/>
        <w:gridCol w:w="931"/>
        <w:gridCol w:w="937"/>
        <w:gridCol w:w="931"/>
        <w:gridCol w:w="931"/>
        <w:gridCol w:w="937"/>
        <w:gridCol w:w="1056"/>
        <w:gridCol w:w="9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 w:type="dxa"/>
            <w:noWrap w:val="0"/>
            <w:vAlign w:val="center"/>
          </w:tcPr>
          <w:p>
            <w:pPr>
              <w:ind w:firstLine="0" w:firstLineChars="0"/>
              <w:jc w:val="center"/>
              <w:rPr>
                <w:b/>
                <w:bCs/>
                <w:sz w:val="21"/>
                <w:szCs w:val="21"/>
              </w:rPr>
            </w:pPr>
            <w:r>
              <w:rPr>
                <w:rFonts w:hint="eastAsia"/>
                <w:b/>
                <w:bCs/>
                <w:sz w:val="21"/>
                <w:szCs w:val="21"/>
              </w:rPr>
              <w:t>P(％)</w:t>
            </w:r>
          </w:p>
        </w:tc>
        <w:tc>
          <w:tcPr>
            <w:tcW w:w="947" w:type="dxa"/>
            <w:noWrap w:val="0"/>
            <w:vAlign w:val="center"/>
          </w:tcPr>
          <w:p>
            <w:pPr>
              <w:ind w:firstLine="0" w:firstLineChars="0"/>
              <w:jc w:val="center"/>
              <w:rPr>
                <w:b/>
                <w:bCs/>
                <w:sz w:val="21"/>
                <w:szCs w:val="21"/>
              </w:rPr>
            </w:pPr>
            <w:r>
              <w:rPr>
                <w:rFonts w:hint="eastAsia"/>
                <w:b/>
                <w:bCs/>
                <w:sz w:val="21"/>
                <w:szCs w:val="21"/>
              </w:rPr>
              <w:t>ｎ</w:t>
            </w:r>
          </w:p>
        </w:tc>
        <w:tc>
          <w:tcPr>
            <w:tcW w:w="947" w:type="dxa"/>
            <w:noWrap w:val="0"/>
            <w:vAlign w:val="center"/>
          </w:tcPr>
          <w:p>
            <w:pPr>
              <w:ind w:firstLine="0" w:firstLineChars="0"/>
              <w:jc w:val="center"/>
              <w:rPr>
                <w:b/>
                <w:bCs/>
                <w:sz w:val="21"/>
                <w:szCs w:val="21"/>
              </w:rPr>
            </w:pPr>
            <w:r>
              <w:rPr>
                <w:rFonts w:hint="eastAsia"/>
                <w:b/>
                <w:bCs/>
                <w:sz w:val="21"/>
                <w:szCs w:val="21"/>
              </w:rPr>
              <w:t>ｓp</w:t>
            </w:r>
          </w:p>
        </w:tc>
        <w:tc>
          <w:tcPr>
            <w:tcW w:w="947" w:type="dxa"/>
            <w:noWrap w:val="0"/>
            <w:vAlign w:val="center"/>
          </w:tcPr>
          <w:p>
            <w:pPr>
              <w:ind w:firstLine="0" w:firstLineChars="0"/>
              <w:jc w:val="center"/>
              <w:rPr>
                <w:b/>
                <w:bCs/>
                <w:sz w:val="21"/>
                <w:szCs w:val="21"/>
              </w:rPr>
            </w:pPr>
            <w:r>
              <w:rPr>
                <w:rFonts w:hint="eastAsia"/>
                <w:b/>
                <w:bCs/>
                <w:sz w:val="21"/>
                <w:szCs w:val="21"/>
              </w:rPr>
              <w:t>τ。</w:t>
            </w:r>
          </w:p>
        </w:tc>
        <w:tc>
          <w:tcPr>
            <w:tcW w:w="947" w:type="dxa"/>
            <w:noWrap w:val="0"/>
            <w:vAlign w:val="center"/>
          </w:tcPr>
          <w:p>
            <w:pPr>
              <w:ind w:firstLine="0" w:firstLineChars="0"/>
              <w:jc w:val="center"/>
              <w:rPr>
                <w:b/>
                <w:bCs/>
                <w:sz w:val="21"/>
                <w:szCs w:val="21"/>
              </w:rPr>
            </w:pPr>
            <w:r>
              <w:rPr>
                <w:rFonts w:hint="eastAsia"/>
                <w:b/>
                <w:bCs/>
                <w:sz w:val="21"/>
                <w:szCs w:val="21"/>
              </w:rPr>
              <w:t>μ</w:t>
            </w:r>
          </w:p>
        </w:tc>
        <w:tc>
          <w:tcPr>
            <w:tcW w:w="947" w:type="dxa"/>
            <w:noWrap w:val="0"/>
            <w:vAlign w:val="center"/>
          </w:tcPr>
          <w:p>
            <w:pPr>
              <w:ind w:firstLine="0" w:firstLineChars="0"/>
              <w:jc w:val="center"/>
              <w:rPr>
                <w:b/>
                <w:bCs/>
                <w:sz w:val="21"/>
                <w:szCs w:val="21"/>
              </w:rPr>
            </w:pPr>
            <w:r>
              <w:rPr>
                <w:rFonts w:hint="eastAsia"/>
                <w:b/>
                <w:bCs/>
                <w:sz w:val="21"/>
                <w:szCs w:val="21"/>
              </w:rPr>
              <w:t>Ψ</w:t>
            </w:r>
          </w:p>
        </w:tc>
        <w:tc>
          <w:tcPr>
            <w:tcW w:w="947" w:type="dxa"/>
            <w:noWrap w:val="0"/>
            <w:vAlign w:val="center"/>
          </w:tcPr>
          <w:p>
            <w:pPr>
              <w:ind w:firstLine="0" w:firstLineChars="0"/>
              <w:jc w:val="center"/>
              <w:rPr>
                <w:b/>
                <w:bCs/>
                <w:sz w:val="21"/>
                <w:szCs w:val="21"/>
              </w:rPr>
            </w:pPr>
            <w:r>
              <w:rPr>
                <w:rFonts w:hint="eastAsia"/>
                <w:b/>
                <w:bCs/>
                <w:sz w:val="21"/>
                <w:szCs w:val="21"/>
              </w:rPr>
              <w:t>τ</w:t>
            </w:r>
          </w:p>
        </w:tc>
        <w:tc>
          <w:tcPr>
            <w:tcW w:w="947" w:type="dxa"/>
            <w:noWrap w:val="0"/>
            <w:vAlign w:val="center"/>
          </w:tcPr>
          <w:p>
            <w:pPr>
              <w:ind w:firstLine="0" w:firstLineChars="0"/>
              <w:jc w:val="center"/>
              <w:rPr>
                <w:b/>
                <w:bCs/>
                <w:sz w:val="21"/>
                <w:szCs w:val="21"/>
              </w:rPr>
            </w:pPr>
            <w:r>
              <w:rPr>
                <w:rFonts w:hint="eastAsia"/>
                <w:b/>
                <w:bCs/>
                <w:sz w:val="21"/>
                <w:szCs w:val="21"/>
              </w:rPr>
              <w:t>Qp(m3/s)</w:t>
            </w:r>
          </w:p>
        </w:tc>
        <w:tc>
          <w:tcPr>
            <w:tcW w:w="947" w:type="dxa"/>
            <w:noWrap w:val="0"/>
            <w:vAlign w:val="center"/>
          </w:tcPr>
          <w:p>
            <w:pPr>
              <w:ind w:firstLine="0" w:firstLineChars="0"/>
              <w:jc w:val="center"/>
              <w:rPr>
                <w:b/>
                <w:bCs/>
                <w:sz w:val="21"/>
                <w:szCs w:val="21"/>
              </w:rPr>
            </w:pPr>
            <w:r>
              <w:rPr>
                <w:rFonts w:hint="eastAsia"/>
                <w:b/>
                <w:bCs/>
                <w:sz w:val="21"/>
                <w:szCs w:val="21"/>
              </w:rPr>
              <w:t>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 w:type="dxa"/>
            <w:noWrap w:val="0"/>
            <w:vAlign w:val="center"/>
          </w:tcPr>
          <w:p>
            <w:pPr>
              <w:ind w:firstLine="0" w:firstLineChars="0"/>
              <w:jc w:val="center"/>
              <w:rPr>
                <w:sz w:val="21"/>
                <w:szCs w:val="21"/>
              </w:rPr>
            </w:pPr>
            <w:r>
              <w:rPr>
                <w:rFonts w:hint="eastAsia"/>
                <w:sz w:val="21"/>
                <w:szCs w:val="21"/>
              </w:rPr>
              <w:t>1.0</w:t>
            </w:r>
          </w:p>
        </w:tc>
        <w:tc>
          <w:tcPr>
            <w:tcW w:w="947" w:type="dxa"/>
            <w:noWrap w:val="0"/>
            <w:vAlign w:val="center"/>
          </w:tcPr>
          <w:p>
            <w:pPr>
              <w:ind w:firstLine="0" w:firstLineChars="0"/>
              <w:jc w:val="center"/>
              <w:rPr>
                <w:rFonts w:hint="eastAsia"/>
                <w:sz w:val="21"/>
                <w:szCs w:val="21"/>
              </w:rPr>
            </w:pPr>
            <w:r>
              <w:rPr>
                <w:rFonts w:hint="eastAsia"/>
                <w:sz w:val="21"/>
                <w:szCs w:val="21"/>
              </w:rPr>
              <w:t xml:space="preserve">0.323 </w:t>
            </w:r>
          </w:p>
        </w:tc>
        <w:tc>
          <w:tcPr>
            <w:tcW w:w="947" w:type="dxa"/>
            <w:noWrap w:val="0"/>
            <w:vAlign w:val="center"/>
          </w:tcPr>
          <w:p>
            <w:pPr>
              <w:ind w:firstLine="0" w:firstLineChars="0"/>
              <w:jc w:val="center"/>
              <w:rPr>
                <w:rFonts w:hint="eastAsia"/>
                <w:sz w:val="21"/>
                <w:szCs w:val="21"/>
              </w:rPr>
            </w:pPr>
            <w:r>
              <w:rPr>
                <w:rFonts w:hint="eastAsia"/>
                <w:sz w:val="21"/>
                <w:szCs w:val="21"/>
              </w:rPr>
              <w:t xml:space="preserve">117.8 </w:t>
            </w:r>
          </w:p>
        </w:tc>
        <w:tc>
          <w:tcPr>
            <w:tcW w:w="947" w:type="dxa"/>
            <w:noWrap w:val="0"/>
            <w:vAlign w:val="center"/>
          </w:tcPr>
          <w:p>
            <w:pPr>
              <w:ind w:firstLine="0" w:firstLineChars="0"/>
              <w:jc w:val="center"/>
              <w:rPr>
                <w:rFonts w:hint="eastAsia"/>
                <w:sz w:val="21"/>
                <w:szCs w:val="21"/>
              </w:rPr>
            </w:pPr>
            <w:r>
              <w:rPr>
                <w:rFonts w:hint="eastAsia"/>
                <w:sz w:val="21"/>
                <w:szCs w:val="21"/>
              </w:rPr>
              <w:t xml:space="preserve">9.098 </w:t>
            </w:r>
          </w:p>
        </w:tc>
        <w:tc>
          <w:tcPr>
            <w:tcW w:w="947" w:type="dxa"/>
            <w:noWrap w:val="0"/>
            <w:vAlign w:val="center"/>
          </w:tcPr>
          <w:p>
            <w:pPr>
              <w:ind w:firstLine="0" w:firstLineChars="0"/>
              <w:jc w:val="center"/>
              <w:rPr>
                <w:rFonts w:hint="eastAsia"/>
                <w:sz w:val="21"/>
                <w:szCs w:val="21"/>
              </w:rPr>
            </w:pPr>
            <w:r>
              <w:rPr>
                <w:rFonts w:hint="eastAsia"/>
                <w:sz w:val="21"/>
                <w:szCs w:val="21"/>
              </w:rPr>
              <w:t xml:space="preserve">1.573 </w:t>
            </w:r>
          </w:p>
        </w:tc>
        <w:tc>
          <w:tcPr>
            <w:tcW w:w="947" w:type="dxa"/>
            <w:noWrap w:val="0"/>
            <w:vAlign w:val="center"/>
          </w:tcPr>
          <w:p>
            <w:pPr>
              <w:ind w:firstLine="0" w:firstLineChars="0"/>
              <w:jc w:val="center"/>
              <w:rPr>
                <w:rFonts w:hint="eastAsia"/>
                <w:sz w:val="21"/>
                <w:szCs w:val="21"/>
              </w:rPr>
            </w:pPr>
            <w:r>
              <w:rPr>
                <w:rFonts w:hint="eastAsia"/>
                <w:sz w:val="21"/>
                <w:szCs w:val="21"/>
              </w:rPr>
              <w:t xml:space="preserve">0.970 </w:t>
            </w:r>
          </w:p>
        </w:tc>
        <w:tc>
          <w:tcPr>
            <w:tcW w:w="947" w:type="dxa"/>
            <w:noWrap w:val="0"/>
            <w:vAlign w:val="center"/>
          </w:tcPr>
          <w:p>
            <w:pPr>
              <w:ind w:firstLine="0" w:firstLineChars="0"/>
              <w:jc w:val="center"/>
              <w:rPr>
                <w:rFonts w:hint="eastAsia"/>
                <w:sz w:val="21"/>
                <w:szCs w:val="21"/>
              </w:rPr>
            </w:pPr>
            <w:r>
              <w:rPr>
                <w:rFonts w:hint="eastAsia"/>
                <w:sz w:val="21"/>
                <w:szCs w:val="21"/>
              </w:rPr>
              <w:t xml:space="preserve">9.173 </w:t>
            </w:r>
          </w:p>
        </w:tc>
        <w:tc>
          <w:tcPr>
            <w:tcW w:w="947" w:type="dxa"/>
            <w:noWrap w:val="0"/>
            <w:vAlign w:val="center"/>
          </w:tcPr>
          <w:p>
            <w:pPr>
              <w:ind w:firstLine="0" w:firstLineChars="0"/>
              <w:jc w:val="center"/>
              <w:rPr>
                <w:rFonts w:hint="eastAsia"/>
                <w:sz w:val="21"/>
                <w:szCs w:val="21"/>
              </w:rPr>
            </w:pPr>
            <w:r>
              <w:rPr>
                <w:rFonts w:hint="eastAsia"/>
                <w:sz w:val="21"/>
                <w:szCs w:val="21"/>
              </w:rPr>
              <w:t xml:space="preserve">548.8 </w:t>
            </w:r>
          </w:p>
        </w:tc>
        <w:tc>
          <w:tcPr>
            <w:tcW w:w="947" w:type="dxa"/>
            <w:noWrap w:val="0"/>
            <w:vAlign w:val="center"/>
          </w:tcPr>
          <w:p>
            <w:pPr>
              <w:ind w:firstLine="0" w:firstLineChars="0"/>
              <w:jc w:val="center"/>
              <w:rPr>
                <w:rFonts w:hint="eastAsia"/>
                <w:sz w:val="21"/>
                <w:szCs w:val="21"/>
              </w:rPr>
            </w:pPr>
            <w:r>
              <w:rPr>
                <w:rFonts w:hint="eastAsia"/>
                <w:sz w:val="21"/>
                <w:szCs w:val="21"/>
              </w:rPr>
              <w:t xml:space="preserve">0.6921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 w:type="dxa"/>
            <w:noWrap w:val="0"/>
            <w:vAlign w:val="center"/>
          </w:tcPr>
          <w:p>
            <w:pPr>
              <w:ind w:firstLine="0" w:firstLineChars="0"/>
              <w:jc w:val="center"/>
              <w:rPr>
                <w:sz w:val="21"/>
                <w:szCs w:val="21"/>
              </w:rPr>
            </w:pPr>
            <w:r>
              <w:rPr>
                <w:rFonts w:hint="eastAsia"/>
                <w:sz w:val="21"/>
                <w:szCs w:val="21"/>
              </w:rPr>
              <w:t>2.0</w:t>
            </w:r>
          </w:p>
        </w:tc>
        <w:tc>
          <w:tcPr>
            <w:tcW w:w="947" w:type="dxa"/>
            <w:noWrap w:val="0"/>
            <w:vAlign w:val="center"/>
          </w:tcPr>
          <w:p>
            <w:pPr>
              <w:ind w:firstLine="0" w:firstLineChars="0"/>
              <w:jc w:val="center"/>
              <w:rPr>
                <w:rFonts w:hint="eastAsia"/>
                <w:sz w:val="21"/>
                <w:szCs w:val="21"/>
              </w:rPr>
            </w:pPr>
            <w:r>
              <w:rPr>
                <w:rFonts w:hint="eastAsia"/>
                <w:sz w:val="21"/>
                <w:szCs w:val="21"/>
              </w:rPr>
              <w:t xml:space="preserve">0.339 </w:t>
            </w:r>
          </w:p>
        </w:tc>
        <w:tc>
          <w:tcPr>
            <w:tcW w:w="947" w:type="dxa"/>
            <w:noWrap w:val="0"/>
            <w:vAlign w:val="center"/>
          </w:tcPr>
          <w:p>
            <w:pPr>
              <w:ind w:firstLine="0" w:firstLineChars="0"/>
              <w:jc w:val="center"/>
              <w:rPr>
                <w:rFonts w:hint="eastAsia"/>
                <w:sz w:val="21"/>
                <w:szCs w:val="21"/>
              </w:rPr>
            </w:pPr>
            <w:r>
              <w:rPr>
                <w:rFonts w:hint="eastAsia"/>
                <w:sz w:val="21"/>
                <w:szCs w:val="21"/>
              </w:rPr>
              <w:t xml:space="preserve">104.1 </w:t>
            </w:r>
          </w:p>
        </w:tc>
        <w:tc>
          <w:tcPr>
            <w:tcW w:w="947" w:type="dxa"/>
            <w:noWrap w:val="0"/>
            <w:vAlign w:val="center"/>
          </w:tcPr>
          <w:p>
            <w:pPr>
              <w:ind w:firstLine="0" w:firstLineChars="0"/>
              <w:jc w:val="center"/>
              <w:rPr>
                <w:rFonts w:hint="eastAsia"/>
                <w:sz w:val="21"/>
                <w:szCs w:val="21"/>
              </w:rPr>
            </w:pPr>
            <w:r>
              <w:rPr>
                <w:rFonts w:hint="eastAsia"/>
                <w:sz w:val="21"/>
                <w:szCs w:val="21"/>
              </w:rPr>
              <w:t xml:space="preserve">9.502 </w:t>
            </w:r>
          </w:p>
        </w:tc>
        <w:tc>
          <w:tcPr>
            <w:tcW w:w="947" w:type="dxa"/>
            <w:noWrap w:val="0"/>
            <w:vAlign w:val="center"/>
          </w:tcPr>
          <w:p>
            <w:pPr>
              <w:ind w:firstLine="0" w:firstLineChars="0"/>
              <w:jc w:val="center"/>
              <w:rPr>
                <w:rFonts w:hint="eastAsia"/>
                <w:sz w:val="21"/>
                <w:szCs w:val="21"/>
              </w:rPr>
            </w:pPr>
            <w:r>
              <w:rPr>
                <w:rFonts w:hint="eastAsia"/>
                <w:sz w:val="21"/>
                <w:szCs w:val="21"/>
              </w:rPr>
              <w:t xml:space="preserve">1.573 </w:t>
            </w:r>
          </w:p>
        </w:tc>
        <w:tc>
          <w:tcPr>
            <w:tcW w:w="947" w:type="dxa"/>
            <w:noWrap w:val="0"/>
            <w:vAlign w:val="center"/>
          </w:tcPr>
          <w:p>
            <w:pPr>
              <w:ind w:firstLine="0" w:firstLineChars="0"/>
              <w:jc w:val="center"/>
              <w:rPr>
                <w:rFonts w:hint="eastAsia"/>
                <w:sz w:val="21"/>
                <w:szCs w:val="21"/>
              </w:rPr>
            </w:pPr>
            <w:r>
              <w:rPr>
                <w:rFonts w:hint="eastAsia"/>
                <w:sz w:val="21"/>
                <w:szCs w:val="21"/>
              </w:rPr>
              <w:t xml:space="preserve">0.964 </w:t>
            </w:r>
          </w:p>
        </w:tc>
        <w:tc>
          <w:tcPr>
            <w:tcW w:w="947" w:type="dxa"/>
            <w:noWrap w:val="0"/>
            <w:vAlign w:val="center"/>
          </w:tcPr>
          <w:p>
            <w:pPr>
              <w:ind w:firstLine="0" w:firstLineChars="0"/>
              <w:jc w:val="center"/>
              <w:rPr>
                <w:rFonts w:hint="eastAsia"/>
                <w:sz w:val="21"/>
                <w:szCs w:val="21"/>
              </w:rPr>
            </w:pPr>
            <w:r>
              <w:rPr>
                <w:rFonts w:hint="eastAsia"/>
                <w:sz w:val="21"/>
                <w:szCs w:val="21"/>
              </w:rPr>
              <w:t xml:space="preserve">9.597 </w:t>
            </w:r>
          </w:p>
        </w:tc>
        <w:tc>
          <w:tcPr>
            <w:tcW w:w="947" w:type="dxa"/>
            <w:noWrap w:val="0"/>
            <w:vAlign w:val="center"/>
          </w:tcPr>
          <w:p>
            <w:pPr>
              <w:ind w:firstLine="0" w:firstLineChars="0"/>
              <w:jc w:val="center"/>
              <w:rPr>
                <w:rFonts w:hint="eastAsia"/>
                <w:sz w:val="21"/>
                <w:szCs w:val="21"/>
              </w:rPr>
            </w:pPr>
            <w:r>
              <w:rPr>
                <w:rFonts w:hint="eastAsia"/>
                <w:sz w:val="21"/>
                <w:szCs w:val="21"/>
              </w:rPr>
              <w:t xml:space="preserve">457.2 </w:t>
            </w:r>
          </w:p>
        </w:tc>
        <w:tc>
          <w:tcPr>
            <w:tcW w:w="947" w:type="dxa"/>
            <w:noWrap w:val="0"/>
            <w:vAlign w:val="center"/>
          </w:tcPr>
          <w:p>
            <w:pPr>
              <w:ind w:firstLine="0" w:firstLineChars="0"/>
              <w:jc w:val="center"/>
              <w:rPr>
                <w:rFonts w:hint="eastAsia"/>
                <w:sz w:val="21"/>
                <w:szCs w:val="21"/>
              </w:rPr>
            </w:pPr>
            <w:r>
              <w:rPr>
                <w:rFonts w:hint="eastAsia"/>
                <w:sz w:val="21"/>
                <w:szCs w:val="21"/>
              </w:rPr>
              <w:t xml:space="preserve">0.6921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 w:type="dxa"/>
            <w:noWrap w:val="0"/>
            <w:vAlign w:val="center"/>
          </w:tcPr>
          <w:p>
            <w:pPr>
              <w:ind w:firstLine="0" w:firstLineChars="0"/>
              <w:jc w:val="center"/>
              <w:rPr>
                <w:sz w:val="21"/>
                <w:szCs w:val="21"/>
              </w:rPr>
            </w:pPr>
            <w:r>
              <w:rPr>
                <w:rFonts w:hint="eastAsia"/>
                <w:sz w:val="21"/>
                <w:szCs w:val="21"/>
              </w:rPr>
              <w:t>5.0</w:t>
            </w:r>
          </w:p>
        </w:tc>
        <w:tc>
          <w:tcPr>
            <w:tcW w:w="947" w:type="dxa"/>
            <w:noWrap w:val="0"/>
            <w:vAlign w:val="center"/>
          </w:tcPr>
          <w:p>
            <w:pPr>
              <w:ind w:firstLine="0" w:firstLineChars="0"/>
              <w:jc w:val="center"/>
              <w:rPr>
                <w:rFonts w:hint="eastAsia"/>
                <w:sz w:val="21"/>
                <w:szCs w:val="21"/>
              </w:rPr>
            </w:pPr>
            <w:r>
              <w:rPr>
                <w:rFonts w:hint="eastAsia"/>
                <w:sz w:val="21"/>
                <w:szCs w:val="21"/>
              </w:rPr>
              <w:t xml:space="preserve">0.364 </w:t>
            </w:r>
          </w:p>
        </w:tc>
        <w:tc>
          <w:tcPr>
            <w:tcW w:w="947" w:type="dxa"/>
            <w:noWrap w:val="0"/>
            <w:vAlign w:val="center"/>
          </w:tcPr>
          <w:p>
            <w:pPr>
              <w:ind w:firstLine="0" w:firstLineChars="0"/>
              <w:jc w:val="center"/>
              <w:rPr>
                <w:rFonts w:hint="eastAsia"/>
                <w:sz w:val="21"/>
                <w:szCs w:val="21"/>
              </w:rPr>
            </w:pPr>
            <w:r>
              <w:rPr>
                <w:rFonts w:hint="eastAsia"/>
                <w:sz w:val="21"/>
                <w:szCs w:val="21"/>
              </w:rPr>
              <w:t xml:space="preserve">85.6 </w:t>
            </w:r>
          </w:p>
        </w:tc>
        <w:tc>
          <w:tcPr>
            <w:tcW w:w="947" w:type="dxa"/>
            <w:noWrap w:val="0"/>
            <w:vAlign w:val="center"/>
          </w:tcPr>
          <w:p>
            <w:pPr>
              <w:ind w:firstLine="0" w:firstLineChars="0"/>
              <w:jc w:val="center"/>
              <w:rPr>
                <w:rFonts w:hint="eastAsia"/>
                <w:sz w:val="21"/>
                <w:szCs w:val="21"/>
              </w:rPr>
            </w:pPr>
            <w:r>
              <w:rPr>
                <w:rFonts w:hint="eastAsia"/>
                <w:sz w:val="21"/>
                <w:szCs w:val="21"/>
              </w:rPr>
              <w:t xml:space="preserve">10.181 </w:t>
            </w:r>
          </w:p>
        </w:tc>
        <w:tc>
          <w:tcPr>
            <w:tcW w:w="947" w:type="dxa"/>
            <w:noWrap w:val="0"/>
            <w:vAlign w:val="center"/>
          </w:tcPr>
          <w:p>
            <w:pPr>
              <w:ind w:firstLine="0" w:firstLineChars="0"/>
              <w:jc w:val="center"/>
              <w:rPr>
                <w:rFonts w:hint="eastAsia"/>
                <w:sz w:val="21"/>
                <w:szCs w:val="21"/>
              </w:rPr>
            </w:pPr>
            <w:r>
              <w:rPr>
                <w:rFonts w:hint="eastAsia"/>
                <w:sz w:val="21"/>
                <w:szCs w:val="21"/>
              </w:rPr>
              <w:t xml:space="preserve">1.573 </w:t>
            </w:r>
          </w:p>
        </w:tc>
        <w:tc>
          <w:tcPr>
            <w:tcW w:w="947" w:type="dxa"/>
            <w:noWrap w:val="0"/>
            <w:vAlign w:val="center"/>
          </w:tcPr>
          <w:p>
            <w:pPr>
              <w:ind w:firstLine="0" w:firstLineChars="0"/>
              <w:jc w:val="center"/>
              <w:rPr>
                <w:rFonts w:hint="eastAsia"/>
                <w:sz w:val="21"/>
                <w:szCs w:val="21"/>
              </w:rPr>
            </w:pPr>
            <w:r>
              <w:rPr>
                <w:rFonts w:hint="eastAsia"/>
                <w:sz w:val="21"/>
                <w:szCs w:val="21"/>
              </w:rPr>
              <w:t xml:space="preserve">0.953 </w:t>
            </w:r>
          </w:p>
        </w:tc>
        <w:tc>
          <w:tcPr>
            <w:tcW w:w="947" w:type="dxa"/>
            <w:noWrap w:val="0"/>
            <w:vAlign w:val="center"/>
          </w:tcPr>
          <w:p>
            <w:pPr>
              <w:ind w:firstLine="0" w:firstLineChars="0"/>
              <w:jc w:val="center"/>
              <w:rPr>
                <w:rFonts w:hint="eastAsia"/>
                <w:sz w:val="21"/>
                <w:szCs w:val="21"/>
              </w:rPr>
            </w:pPr>
            <w:r>
              <w:rPr>
                <w:rFonts w:hint="eastAsia"/>
                <w:sz w:val="21"/>
                <w:szCs w:val="21"/>
              </w:rPr>
              <w:t xml:space="preserve">10.317 </w:t>
            </w:r>
          </w:p>
        </w:tc>
        <w:tc>
          <w:tcPr>
            <w:tcW w:w="947" w:type="dxa"/>
            <w:noWrap w:val="0"/>
            <w:vAlign w:val="center"/>
          </w:tcPr>
          <w:p>
            <w:pPr>
              <w:ind w:firstLine="0" w:firstLineChars="0"/>
              <w:jc w:val="center"/>
              <w:rPr>
                <w:rFonts w:hint="eastAsia"/>
                <w:sz w:val="21"/>
                <w:szCs w:val="21"/>
              </w:rPr>
            </w:pPr>
            <w:r>
              <w:rPr>
                <w:rFonts w:hint="eastAsia"/>
                <w:sz w:val="21"/>
                <w:szCs w:val="21"/>
              </w:rPr>
              <w:t xml:space="preserve">347.0 </w:t>
            </w:r>
          </w:p>
        </w:tc>
        <w:tc>
          <w:tcPr>
            <w:tcW w:w="947" w:type="dxa"/>
            <w:noWrap w:val="0"/>
            <w:vAlign w:val="center"/>
          </w:tcPr>
          <w:p>
            <w:pPr>
              <w:ind w:firstLine="0" w:firstLineChars="0"/>
              <w:jc w:val="center"/>
              <w:rPr>
                <w:rFonts w:hint="eastAsia"/>
                <w:sz w:val="21"/>
                <w:szCs w:val="21"/>
              </w:rPr>
            </w:pPr>
            <w:r>
              <w:rPr>
                <w:rFonts w:hint="eastAsia"/>
                <w:sz w:val="21"/>
                <w:szCs w:val="21"/>
              </w:rPr>
              <w:t xml:space="preserve">0.6921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 w:type="dxa"/>
            <w:noWrap w:val="0"/>
            <w:vAlign w:val="center"/>
          </w:tcPr>
          <w:p>
            <w:pPr>
              <w:ind w:firstLine="0" w:firstLineChars="0"/>
              <w:jc w:val="center"/>
              <w:rPr>
                <w:sz w:val="21"/>
                <w:szCs w:val="21"/>
              </w:rPr>
            </w:pPr>
            <w:r>
              <w:rPr>
                <w:rFonts w:hint="eastAsia"/>
                <w:sz w:val="21"/>
                <w:szCs w:val="21"/>
              </w:rPr>
              <w:t>10.0</w:t>
            </w:r>
          </w:p>
        </w:tc>
        <w:tc>
          <w:tcPr>
            <w:tcW w:w="947" w:type="dxa"/>
            <w:noWrap w:val="0"/>
            <w:vAlign w:val="center"/>
          </w:tcPr>
          <w:p>
            <w:pPr>
              <w:ind w:firstLine="0" w:firstLineChars="0"/>
              <w:jc w:val="center"/>
              <w:rPr>
                <w:rFonts w:hint="eastAsia"/>
                <w:sz w:val="21"/>
                <w:szCs w:val="21"/>
              </w:rPr>
            </w:pPr>
            <w:r>
              <w:rPr>
                <w:rFonts w:hint="eastAsia"/>
                <w:sz w:val="21"/>
                <w:szCs w:val="21"/>
              </w:rPr>
              <w:t xml:space="preserve">0.392 </w:t>
            </w:r>
          </w:p>
        </w:tc>
        <w:tc>
          <w:tcPr>
            <w:tcW w:w="947" w:type="dxa"/>
            <w:noWrap w:val="0"/>
            <w:vAlign w:val="center"/>
          </w:tcPr>
          <w:p>
            <w:pPr>
              <w:ind w:firstLine="0" w:firstLineChars="0"/>
              <w:jc w:val="center"/>
              <w:rPr>
                <w:rFonts w:hint="eastAsia"/>
                <w:sz w:val="21"/>
                <w:szCs w:val="21"/>
              </w:rPr>
            </w:pPr>
            <w:r>
              <w:rPr>
                <w:rFonts w:hint="eastAsia"/>
                <w:sz w:val="21"/>
                <w:szCs w:val="21"/>
              </w:rPr>
              <w:t xml:space="preserve">71.4 </w:t>
            </w:r>
          </w:p>
        </w:tc>
        <w:tc>
          <w:tcPr>
            <w:tcW w:w="947" w:type="dxa"/>
            <w:noWrap w:val="0"/>
            <w:vAlign w:val="center"/>
          </w:tcPr>
          <w:p>
            <w:pPr>
              <w:ind w:firstLine="0" w:firstLineChars="0"/>
              <w:jc w:val="center"/>
              <w:rPr>
                <w:rFonts w:hint="eastAsia"/>
                <w:sz w:val="21"/>
                <w:szCs w:val="21"/>
              </w:rPr>
            </w:pPr>
            <w:r>
              <w:rPr>
                <w:rFonts w:hint="eastAsia"/>
                <w:sz w:val="21"/>
                <w:szCs w:val="21"/>
              </w:rPr>
              <w:t xml:space="preserve">10.901 </w:t>
            </w:r>
          </w:p>
        </w:tc>
        <w:tc>
          <w:tcPr>
            <w:tcW w:w="947" w:type="dxa"/>
            <w:noWrap w:val="0"/>
            <w:vAlign w:val="center"/>
          </w:tcPr>
          <w:p>
            <w:pPr>
              <w:ind w:firstLine="0" w:firstLineChars="0"/>
              <w:jc w:val="center"/>
              <w:rPr>
                <w:rFonts w:hint="eastAsia"/>
                <w:sz w:val="21"/>
                <w:szCs w:val="21"/>
              </w:rPr>
            </w:pPr>
            <w:r>
              <w:rPr>
                <w:rFonts w:hint="eastAsia"/>
                <w:sz w:val="21"/>
                <w:szCs w:val="21"/>
              </w:rPr>
              <w:t xml:space="preserve">1.573 </w:t>
            </w:r>
          </w:p>
        </w:tc>
        <w:tc>
          <w:tcPr>
            <w:tcW w:w="947" w:type="dxa"/>
            <w:noWrap w:val="0"/>
            <w:vAlign w:val="center"/>
          </w:tcPr>
          <w:p>
            <w:pPr>
              <w:ind w:firstLine="0" w:firstLineChars="0"/>
              <w:jc w:val="center"/>
              <w:rPr>
                <w:rFonts w:hint="eastAsia"/>
                <w:sz w:val="21"/>
                <w:szCs w:val="21"/>
              </w:rPr>
            </w:pPr>
            <w:r>
              <w:rPr>
                <w:rFonts w:hint="eastAsia"/>
                <w:sz w:val="21"/>
                <w:szCs w:val="21"/>
              </w:rPr>
              <w:t xml:space="preserve">0.938 </w:t>
            </w:r>
          </w:p>
        </w:tc>
        <w:tc>
          <w:tcPr>
            <w:tcW w:w="947" w:type="dxa"/>
            <w:noWrap w:val="0"/>
            <w:vAlign w:val="center"/>
          </w:tcPr>
          <w:p>
            <w:pPr>
              <w:ind w:firstLine="0" w:firstLineChars="0"/>
              <w:jc w:val="center"/>
              <w:rPr>
                <w:rFonts w:hint="eastAsia"/>
                <w:sz w:val="21"/>
                <w:szCs w:val="21"/>
              </w:rPr>
            </w:pPr>
            <w:r>
              <w:rPr>
                <w:rFonts w:hint="eastAsia"/>
                <w:sz w:val="21"/>
                <w:szCs w:val="21"/>
              </w:rPr>
              <w:t xml:space="preserve">11.095 </w:t>
            </w:r>
          </w:p>
        </w:tc>
        <w:tc>
          <w:tcPr>
            <w:tcW w:w="947" w:type="dxa"/>
            <w:noWrap w:val="0"/>
            <w:vAlign w:val="center"/>
          </w:tcPr>
          <w:p>
            <w:pPr>
              <w:ind w:firstLine="0" w:firstLineChars="0"/>
              <w:jc w:val="center"/>
              <w:rPr>
                <w:rFonts w:hint="eastAsia"/>
                <w:sz w:val="21"/>
                <w:szCs w:val="21"/>
              </w:rPr>
            </w:pPr>
            <w:r>
              <w:rPr>
                <w:rFonts w:hint="eastAsia"/>
                <w:sz w:val="21"/>
                <w:szCs w:val="21"/>
              </w:rPr>
              <w:t xml:space="preserve">261.8 </w:t>
            </w:r>
          </w:p>
        </w:tc>
        <w:tc>
          <w:tcPr>
            <w:tcW w:w="947" w:type="dxa"/>
            <w:noWrap w:val="0"/>
            <w:vAlign w:val="center"/>
          </w:tcPr>
          <w:p>
            <w:pPr>
              <w:ind w:firstLine="0" w:firstLineChars="0"/>
              <w:jc w:val="center"/>
              <w:rPr>
                <w:rFonts w:hint="eastAsia"/>
                <w:sz w:val="21"/>
                <w:szCs w:val="21"/>
              </w:rPr>
            </w:pPr>
            <w:r>
              <w:rPr>
                <w:rFonts w:hint="eastAsia"/>
                <w:sz w:val="21"/>
                <w:szCs w:val="21"/>
              </w:rPr>
              <w:t xml:space="preserve">0.6921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 w:type="dxa"/>
            <w:noWrap w:val="0"/>
            <w:vAlign w:val="center"/>
          </w:tcPr>
          <w:p>
            <w:pPr>
              <w:ind w:firstLine="0" w:firstLineChars="0"/>
              <w:jc w:val="center"/>
              <w:rPr>
                <w:sz w:val="21"/>
                <w:szCs w:val="21"/>
              </w:rPr>
            </w:pPr>
            <w:r>
              <w:rPr>
                <w:rFonts w:hint="eastAsia"/>
                <w:sz w:val="21"/>
                <w:szCs w:val="21"/>
              </w:rPr>
              <w:t>20.0</w:t>
            </w:r>
          </w:p>
        </w:tc>
        <w:tc>
          <w:tcPr>
            <w:tcW w:w="947" w:type="dxa"/>
            <w:noWrap w:val="0"/>
            <w:vAlign w:val="center"/>
          </w:tcPr>
          <w:p>
            <w:pPr>
              <w:ind w:firstLine="0" w:firstLineChars="0"/>
              <w:jc w:val="center"/>
              <w:rPr>
                <w:rFonts w:hint="eastAsia"/>
                <w:sz w:val="21"/>
                <w:szCs w:val="21"/>
              </w:rPr>
            </w:pPr>
            <w:r>
              <w:rPr>
                <w:rFonts w:hint="eastAsia"/>
                <w:sz w:val="21"/>
                <w:szCs w:val="21"/>
              </w:rPr>
              <w:t xml:space="preserve">0.427 </w:t>
            </w:r>
          </w:p>
        </w:tc>
        <w:tc>
          <w:tcPr>
            <w:tcW w:w="947" w:type="dxa"/>
            <w:noWrap w:val="0"/>
            <w:vAlign w:val="center"/>
          </w:tcPr>
          <w:p>
            <w:pPr>
              <w:ind w:firstLine="0" w:firstLineChars="0"/>
              <w:jc w:val="center"/>
              <w:rPr>
                <w:rFonts w:hint="eastAsia"/>
                <w:sz w:val="21"/>
                <w:szCs w:val="21"/>
              </w:rPr>
            </w:pPr>
            <w:r>
              <w:rPr>
                <w:rFonts w:hint="eastAsia"/>
                <w:sz w:val="21"/>
                <w:szCs w:val="21"/>
              </w:rPr>
              <w:t xml:space="preserve">56.8 </w:t>
            </w:r>
          </w:p>
        </w:tc>
        <w:tc>
          <w:tcPr>
            <w:tcW w:w="947" w:type="dxa"/>
            <w:noWrap w:val="0"/>
            <w:vAlign w:val="center"/>
          </w:tcPr>
          <w:p>
            <w:pPr>
              <w:ind w:firstLine="0" w:firstLineChars="0"/>
              <w:jc w:val="center"/>
              <w:rPr>
                <w:rFonts w:hint="eastAsia"/>
                <w:sz w:val="21"/>
                <w:szCs w:val="21"/>
              </w:rPr>
            </w:pPr>
            <w:r>
              <w:rPr>
                <w:rFonts w:hint="eastAsia"/>
                <w:sz w:val="21"/>
                <w:szCs w:val="21"/>
              </w:rPr>
              <w:t xml:space="preserve">11.898 </w:t>
            </w:r>
          </w:p>
        </w:tc>
        <w:tc>
          <w:tcPr>
            <w:tcW w:w="947" w:type="dxa"/>
            <w:noWrap w:val="0"/>
            <w:vAlign w:val="center"/>
          </w:tcPr>
          <w:p>
            <w:pPr>
              <w:ind w:firstLine="0" w:firstLineChars="0"/>
              <w:jc w:val="center"/>
              <w:rPr>
                <w:rFonts w:hint="eastAsia"/>
                <w:sz w:val="21"/>
                <w:szCs w:val="21"/>
              </w:rPr>
            </w:pPr>
            <w:r>
              <w:rPr>
                <w:rFonts w:hint="eastAsia"/>
                <w:sz w:val="21"/>
                <w:szCs w:val="21"/>
              </w:rPr>
              <w:t xml:space="preserve">1.573 </w:t>
            </w:r>
          </w:p>
        </w:tc>
        <w:tc>
          <w:tcPr>
            <w:tcW w:w="947" w:type="dxa"/>
            <w:noWrap w:val="0"/>
            <w:vAlign w:val="center"/>
          </w:tcPr>
          <w:p>
            <w:pPr>
              <w:ind w:firstLine="0" w:firstLineChars="0"/>
              <w:jc w:val="center"/>
              <w:rPr>
                <w:rFonts w:hint="eastAsia"/>
                <w:sz w:val="21"/>
                <w:szCs w:val="21"/>
              </w:rPr>
            </w:pPr>
            <w:r>
              <w:rPr>
                <w:rFonts w:hint="eastAsia"/>
                <w:sz w:val="21"/>
                <w:szCs w:val="21"/>
              </w:rPr>
              <w:t xml:space="preserve">0.912 </w:t>
            </w:r>
          </w:p>
        </w:tc>
        <w:tc>
          <w:tcPr>
            <w:tcW w:w="947" w:type="dxa"/>
            <w:noWrap w:val="0"/>
            <w:vAlign w:val="center"/>
          </w:tcPr>
          <w:p>
            <w:pPr>
              <w:ind w:firstLine="0" w:firstLineChars="0"/>
              <w:jc w:val="center"/>
              <w:rPr>
                <w:rFonts w:hint="eastAsia"/>
                <w:sz w:val="21"/>
                <w:szCs w:val="21"/>
              </w:rPr>
            </w:pPr>
            <w:r>
              <w:rPr>
                <w:rFonts w:hint="eastAsia"/>
                <w:sz w:val="21"/>
                <w:szCs w:val="21"/>
              </w:rPr>
              <w:t xml:space="preserve">12.207 </w:t>
            </w:r>
          </w:p>
        </w:tc>
        <w:tc>
          <w:tcPr>
            <w:tcW w:w="947" w:type="dxa"/>
            <w:noWrap w:val="0"/>
            <w:vAlign w:val="center"/>
          </w:tcPr>
          <w:p>
            <w:pPr>
              <w:ind w:firstLine="0" w:firstLineChars="0"/>
              <w:jc w:val="center"/>
              <w:rPr>
                <w:rFonts w:hint="eastAsia"/>
                <w:sz w:val="21"/>
                <w:szCs w:val="21"/>
              </w:rPr>
            </w:pPr>
            <w:r>
              <w:rPr>
                <w:rFonts w:hint="eastAsia"/>
                <w:sz w:val="21"/>
                <w:szCs w:val="21"/>
              </w:rPr>
              <w:t xml:space="preserve">180.8 </w:t>
            </w:r>
          </w:p>
        </w:tc>
        <w:tc>
          <w:tcPr>
            <w:tcW w:w="947" w:type="dxa"/>
            <w:noWrap w:val="0"/>
            <w:vAlign w:val="center"/>
          </w:tcPr>
          <w:p>
            <w:pPr>
              <w:ind w:firstLine="0" w:firstLineChars="0"/>
              <w:jc w:val="center"/>
              <w:rPr>
                <w:rFonts w:hint="eastAsia"/>
                <w:sz w:val="21"/>
                <w:szCs w:val="21"/>
              </w:rPr>
            </w:pPr>
            <w:r>
              <w:rPr>
                <w:rFonts w:hint="eastAsia"/>
                <w:sz w:val="21"/>
                <w:szCs w:val="21"/>
              </w:rPr>
              <w:t xml:space="preserve">0.6921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 w:type="dxa"/>
            <w:noWrap w:val="0"/>
            <w:vAlign w:val="center"/>
          </w:tcPr>
          <w:p>
            <w:pPr>
              <w:ind w:firstLine="0" w:firstLineChars="0"/>
              <w:jc w:val="center"/>
              <w:rPr>
                <w:sz w:val="21"/>
                <w:szCs w:val="21"/>
              </w:rPr>
            </w:pPr>
            <w:r>
              <w:rPr>
                <w:rFonts w:hint="eastAsia"/>
                <w:sz w:val="21"/>
                <w:szCs w:val="21"/>
              </w:rPr>
              <w:t>50.0</w:t>
            </w:r>
          </w:p>
        </w:tc>
        <w:tc>
          <w:tcPr>
            <w:tcW w:w="947" w:type="dxa"/>
            <w:noWrap w:val="0"/>
            <w:vAlign w:val="center"/>
          </w:tcPr>
          <w:p>
            <w:pPr>
              <w:ind w:firstLine="0" w:firstLineChars="0"/>
              <w:jc w:val="center"/>
              <w:rPr>
                <w:rFonts w:hint="eastAsia"/>
                <w:sz w:val="21"/>
                <w:szCs w:val="21"/>
              </w:rPr>
            </w:pPr>
            <w:r>
              <w:rPr>
                <w:rFonts w:hint="eastAsia"/>
                <w:sz w:val="21"/>
                <w:szCs w:val="21"/>
              </w:rPr>
              <w:t xml:space="preserve">0.486 </w:t>
            </w:r>
          </w:p>
        </w:tc>
        <w:tc>
          <w:tcPr>
            <w:tcW w:w="947" w:type="dxa"/>
            <w:noWrap w:val="0"/>
            <w:vAlign w:val="center"/>
          </w:tcPr>
          <w:p>
            <w:pPr>
              <w:ind w:firstLine="0" w:firstLineChars="0"/>
              <w:jc w:val="center"/>
              <w:rPr>
                <w:rFonts w:hint="eastAsia"/>
                <w:sz w:val="21"/>
                <w:szCs w:val="21"/>
              </w:rPr>
            </w:pPr>
            <w:r>
              <w:rPr>
                <w:rFonts w:hint="eastAsia"/>
                <w:sz w:val="21"/>
                <w:szCs w:val="21"/>
              </w:rPr>
              <w:t xml:space="preserve">37.0 </w:t>
            </w:r>
          </w:p>
        </w:tc>
        <w:tc>
          <w:tcPr>
            <w:tcW w:w="947" w:type="dxa"/>
            <w:noWrap w:val="0"/>
            <w:vAlign w:val="center"/>
          </w:tcPr>
          <w:p>
            <w:pPr>
              <w:ind w:firstLine="0" w:firstLineChars="0"/>
              <w:jc w:val="center"/>
              <w:rPr>
                <w:rFonts w:hint="eastAsia"/>
                <w:sz w:val="21"/>
                <w:szCs w:val="21"/>
              </w:rPr>
            </w:pPr>
            <w:r>
              <w:rPr>
                <w:rFonts w:hint="eastAsia"/>
                <w:sz w:val="21"/>
                <w:szCs w:val="21"/>
              </w:rPr>
              <w:t xml:space="preserve">14.013 </w:t>
            </w:r>
          </w:p>
        </w:tc>
        <w:tc>
          <w:tcPr>
            <w:tcW w:w="947" w:type="dxa"/>
            <w:noWrap w:val="0"/>
            <w:vAlign w:val="center"/>
          </w:tcPr>
          <w:p>
            <w:pPr>
              <w:ind w:firstLine="0" w:firstLineChars="0"/>
              <w:jc w:val="center"/>
              <w:rPr>
                <w:rFonts w:hint="eastAsia"/>
                <w:sz w:val="21"/>
                <w:szCs w:val="21"/>
              </w:rPr>
            </w:pPr>
            <w:r>
              <w:rPr>
                <w:rFonts w:hint="eastAsia"/>
                <w:sz w:val="21"/>
                <w:szCs w:val="21"/>
              </w:rPr>
              <w:t xml:space="preserve">1.573 </w:t>
            </w:r>
          </w:p>
        </w:tc>
        <w:tc>
          <w:tcPr>
            <w:tcW w:w="947" w:type="dxa"/>
            <w:noWrap w:val="0"/>
            <w:vAlign w:val="center"/>
          </w:tcPr>
          <w:p>
            <w:pPr>
              <w:ind w:firstLine="0" w:firstLineChars="0"/>
              <w:jc w:val="center"/>
              <w:rPr>
                <w:rFonts w:hint="eastAsia"/>
                <w:sz w:val="21"/>
                <w:szCs w:val="21"/>
              </w:rPr>
            </w:pPr>
            <w:r>
              <w:rPr>
                <w:rFonts w:hint="eastAsia"/>
                <w:sz w:val="21"/>
                <w:szCs w:val="21"/>
              </w:rPr>
              <w:t xml:space="preserve">0.831 </w:t>
            </w:r>
          </w:p>
        </w:tc>
        <w:tc>
          <w:tcPr>
            <w:tcW w:w="947" w:type="dxa"/>
            <w:noWrap w:val="0"/>
            <w:vAlign w:val="center"/>
          </w:tcPr>
          <w:p>
            <w:pPr>
              <w:ind w:firstLine="0" w:firstLineChars="0"/>
              <w:jc w:val="center"/>
              <w:rPr>
                <w:rFonts w:hint="eastAsia"/>
                <w:sz w:val="21"/>
                <w:szCs w:val="21"/>
              </w:rPr>
            </w:pPr>
            <w:r>
              <w:rPr>
                <w:rFonts w:hint="eastAsia"/>
                <w:sz w:val="21"/>
                <w:szCs w:val="21"/>
              </w:rPr>
              <w:t xml:space="preserve">14.770 </w:t>
            </w:r>
          </w:p>
        </w:tc>
        <w:tc>
          <w:tcPr>
            <w:tcW w:w="947" w:type="dxa"/>
            <w:noWrap w:val="0"/>
            <w:vAlign w:val="center"/>
          </w:tcPr>
          <w:p>
            <w:pPr>
              <w:ind w:firstLine="0" w:firstLineChars="0"/>
              <w:jc w:val="center"/>
              <w:rPr>
                <w:rFonts w:hint="eastAsia"/>
                <w:sz w:val="21"/>
                <w:szCs w:val="21"/>
              </w:rPr>
            </w:pPr>
            <w:r>
              <w:rPr>
                <w:rFonts w:hint="eastAsia"/>
                <w:sz w:val="21"/>
                <w:szCs w:val="21"/>
              </w:rPr>
              <w:t xml:space="preserve">82.0 </w:t>
            </w:r>
          </w:p>
        </w:tc>
        <w:tc>
          <w:tcPr>
            <w:tcW w:w="947" w:type="dxa"/>
            <w:noWrap w:val="0"/>
            <w:vAlign w:val="center"/>
          </w:tcPr>
          <w:p>
            <w:pPr>
              <w:ind w:firstLine="0" w:firstLineChars="0"/>
              <w:jc w:val="center"/>
              <w:rPr>
                <w:rFonts w:hint="eastAsia"/>
                <w:sz w:val="21"/>
                <w:szCs w:val="21"/>
              </w:rPr>
            </w:pPr>
            <w:r>
              <w:rPr>
                <w:rFonts w:hint="eastAsia"/>
                <w:sz w:val="21"/>
                <w:szCs w:val="21"/>
              </w:rPr>
              <w:t xml:space="preserve">0.6921 </w:t>
            </w:r>
          </w:p>
        </w:tc>
      </w:tr>
    </w:tbl>
    <w:p>
      <w:pPr>
        <w:ind w:firstLine="562"/>
        <w:rPr>
          <w:b/>
          <w:bCs/>
        </w:rPr>
      </w:pPr>
    </w:p>
    <w:p>
      <w:pPr>
        <w:ind w:firstLine="562"/>
        <w:rPr>
          <w:b/>
          <w:bCs/>
        </w:rPr>
      </w:pPr>
      <w:r>
        <w:rPr>
          <w:b/>
          <w:bCs/>
        </w:rPr>
        <w:t>3</w:t>
      </w:r>
      <w:r>
        <w:rPr>
          <w:rFonts w:hint="eastAsia"/>
          <w:b/>
          <w:bCs/>
        </w:rPr>
        <w:t>、设计洪水成果合理性分析及采用值</w:t>
      </w:r>
    </w:p>
    <w:p>
      <w:pPr>
        <w:pStyle w:val="30"/>
        <w:bidi w:val="0"/>
      </w:pPr>
      <w:r>
        <w:rPr>
          <w:rFonts w:hint="eastAsia"/>
        </w:rPr>
        <w:t xml:space="preserve">表 </w:t>
      </w:r>
      <w:r>
        <w:rPr>
          <w:rFonts w:hint="eastAsia"/>
          <w:lang w:eastAsia="zh-CN"/>
        </w:rPr>
        <w:t>1.1.5-10</w:t>
      </w:r>
      <w:r>
        <w:t xml:space="preserve"> </w:t>
      </w:r>
      <w:r>
        <w:rPr>
          <w:rFonts w:hint="eastAsia"/>
        </w:rPr>
        <w:t xml:space="preserve"> </w:t>
      </w:r>
      <w:r>
        <w:rPr>
          <w:rFonts w:hint="eastAsia"/>
          <w:lang w:val="en-US" w:eastAsia="zh-CN"/>
        </w:rPr>
        <w:t xml:space="preserve">           </w:t>
      </w:r>
      <w:r>
        <w:rPr>
          <w:rFonts w:hint="eastAsia"/>
        </w:rPr>
        <w:t xml:space="preserve">  设计洪水成果对照表</w:t>
      </w:r>
    </w:p>
    <w:tbl>
      <w:tblPr>
        <w:tblStyle w:val="21"/>
        <w:tblW w:w="86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9"/>
        <w:gridCol w:w="1065"/>
        <w:gridCol w:w="1065"/>
        <w:gridCol w:w="1065"/>
        <w:gridCol w:w="1065"/>
        <w:gridCol w:w="1065"/>
        <w:gridCol w:w="1313"/>
        <w:gridCol w:w="11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22" w:type="dxa"/>
            <w:gridSpan w:val="6"/>
            <w:noWrap w:val="0"/>
            <w:vAlign w:val="top"/>
          </w:tcPr>
          <w:p>
            <w:pPr>
              <w:ind w:firstLine="0" w:firstLineChars="0"/>
              <w:jc w:val="center"/>
              <w:rPr>
                <w:b/>
                <w:bCs/>
                <w:sz w:val="21"/>
                <w:szCs w:val="21"/>
              </w:rPr>
            </w:pPr>
            <w:r>
              <w:rPr>
                <w:rFonts w:hint="eastAsia"/>
                <w:b/>
                <w:bCs/>
                <w:sz w:val="21"/>
                <w:szCs w:val="21"/>
              </w:rPr>
              <w:t>设计洪水成果</w:t>
            </w:r>
          </w:p>
        </w:tc>
        <w:tc>
          <w:tcPr>
            <w:tcW w:w="1314" w:type="dxa"/>
            <w:noWrap w:val="0"/>
            <w:vAlign w:val="top"/>
          </w:tcPr>
          <w:p>
            <w:pPr>
              <w:ind w:firstLine="0" w:firstLineChars="0"/>
              <w:jc w:val="center"/>
              <w:rPr>
                <w:b/>
                <w:bCs/>
                <w:sz w:val="21"/>
                <w:szCs w:val="21"/>
              </w:rPr>
            </w:pPr>
            <w:r>
              <w:rPr>
                <w:rFonts w:hint="eastAsia"/>
                <w:b/>
                <w:bCs/>
                <w:sz w:val="21"/>
                <w:szCs w:val="21"/>
              </w:rPr>
              <w:t>计算方法</w:t>
            </w:r>
          </w:p>
        </w:tc>
        <w:tc>
          <w:tcPr>
            <w:tcW w:w="1121" w:type="dxa"/>
            <w:noWrap w:val="0"/>
            <w:vAlign w:val="top"/>
          </w:tcPr>
          <w:p>
            <w:pPr>
              <w:ind w:firstLine="0" w:firstLineChars="0"/>
              <w:jc w:val="center"/>
              <w:rPr>
                <w:b/>
                <w:bCs/>
                <w:sz w:val="21"/>
                <w:szCs w:val="21"/>
              </w:rPr>
            </w:pPr>
            <w:r>
              <w:rPr>
                <w:rFonts w:hint="eastAsia"/>
                <w:b/>
                <w:bCs/>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7" w:type="dxa"/>
            <w:noWrap w:val="0"/>
            <w:vAlign w:val="top"/>
          </w:tcPr>
          <w:p>
            <w:pPr>
              <w:ind w:firstLine="0" w:firstLineChars="0"/>
              <w:jc w:val="center"/>
              <w:rPr>
                <w:sz w:val="21"/>
                <w:szCs w:val="21"/>
              </w:rPr>
            </w:pPr>
            <w:r>
              <w:rPr>
                <w:rFonts w:hint="eastAsia"/>
                <w:sz w:val="21"/>
                <w:szCs w:val="21"/>
              </w:rPr>
              <w:t>P=1%</w:t>
            </w:r>
          </w:p>
        </w:tc>
        <w:tc>
          <w:tcPr>
            <w:tcW w:w="1065" w:type="dxa"/>
            <w:noWrap w:val="0"/>
            <w:vAlign w:val="top"/>
          </w:tcPr>
          <w:p>
            <w:pPr>
              <w:ind w:firstLine="0" w:firstLineChars="0"/>
              <w:jc w:val="center"/>
              <w:rPr>
                <w:sz w:val="21"/>
                <w:szCs w:val="21"/>
              </w:rPr>
            </w:pPr>
            <w:r>
              <w:rPr>
                <w:rFonts w:hint="eastAsia"/>
                <w:sz w:val="21"/>
                <w:szCs w:val="21"/>
              </w:rPr>
              <w:t>P=2%</w:t>
            </w:r>
          </w:p>
        </w:tc>
        <w:tc>
          <w:tcPr>
            <w:tcW w:w="1065" w:type="dxa"/>
            <w:noWrap w:val="0"/>
            <w:vAlign w:val="top"/>
          </w:tcPr>
          <w:p>
            <w:pPr>
              <w:ind w:firstLine="0" w:firstLineChars="0"/>
              <w:jc w:val="center"/>
              <w:rPr>
                <w:sz w:val="21"/>
                <w:szCs w:val="21"/>
              </w:rPr>
            </w:pPr>
            <w:r>
              <w:rPr>
                <w:rFonts w:hint="eastAsia"/>
                <w:sz w:val="21"/>
                <w:szCs w:val="21"/>
              </w:rPr>
              <w:t>P=5%</w:t>
            </w:r>
          </w:p>
        </w:tc>
        <w:tc>
          <w:tcPr>
            <w:tcW w:w="1065" w:type="dxa"/>
            <w:noWrap w:val="0"/>
            <w:vAlign w:val="top"/>
          </w:tcPr>
          <w:p>
            <w:pPr>
              <w:ind w:firstLine="0" w:firstLineChars="0"/>
              <w:jc w:val="center"/>
              <w:rPr>
                <w:sz w:val="21"/>
                <w:szCs w:val="21"/>
              </w:rPr>
            </w:pPr>
            <w:r>
              <w:rPr>
                <w:rFonts w:hint="eastAsia"/>
                <w:sz w:val="21"/>
                <w:szCs w:val="21"/>
              </w:rPr>
              <w:t>P=10%</w:t>
            </w:r>
          </w:p>
        </w:tc>
        <w:tc>
          <w:tcPr>
            <w:tcW w:w="1065" w:type="dxa"/>
            <w:noWrap w:val="0"/>
            <w:vAlign w:val="top"/>
          </w:tcPr>
          <w:p>
            <w:pPr>
              <w:ind w:firstLine="0" w:firstLineChars="0"/>
              <w:jc w:val="center"/>
              <w:rPr>
                <w:sz w:val="21"/>
                <w:szCs w:val="21"/>
              </w:rPr>
            </w:pPr>
            <w:r>
              <w:rPr>
                <w:rFonts w:hint="eastAsia"/>
                <w:sz w:val="21"/>
                <w:szCs w:val="21"/>
              </w:rPr>
              <w:t>P=20%</w:t>
            </w:r>
          </w:p>
        </w:tc>
        <w:tc>
          <w:tcPr>
            <w:tcW w:w="1065" w:type="dxa"/>
            <w:noWrap w:val="0"/>
            <w:vAlign w:val="top"/>
          </w:tcPr>
          <w:p>
            <w:pPr>
              <w:ind w:firstLine="0" w:firstLineChars="0"/>
              <w:jc w:val="center"/>
              <w:rPr>
                <w:sz w:val="21"/>
                <w:szCs w:val="21"/>
              </w:rPr>
            </w:pPr>
            <w:r>
              <w:rPr>
                <w:rFonts w:hint="eastAsia"/>
                <w:sz w:val="21"/>
                <w:szCs w:val="21"/>
              </w:rPr>
              <w:t>P=50%</w:t>
            </w:r>
          </w:p>
        </w:tc>
        <w:tc>
          <w:tcPr>
            <w:tcW w:w="1314" w:type="dxa"/>
            <w:noWrap w:val="0"/>
            <w:vAlign w:val="top"/>
          </w:tcPr>
          <w:p>
            <w:pPr>
              <w:ind w:firstLine="0" w:firstLineChars="0"/>
              <w:jc w:val="center"/>
              <w:rPr>
                <w:sz w:val="21"/>
                <w:szCs w:val="21"/>
              </w:rPr>
            </w:pPr>
          </w:p>
        </w:tc>
        <w:tc>
          <w:tcPr>
            <w:tcW w:w="1121" w:type="dxa"/>
            <w:noWrap w:val="0"/>
            <w:vAlign w:val="top"/>
          </w:tcPr>
          <w:p>
            <w:pPr>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97" w:type="dxa"/>
            <w:noWrap w:val="0"/>
            <w:vAlign w:val="center"/>
          </w:tcPr>
          <w:p>
            <w:pPr>
              <w:ind w:firstLine="0" w:firstLineChars="0"/>
              <w:jc w:val="center"/>
              <w:rPr>
                <w:sz w:val="21"/>
                <w:szCs w:val="21"/>
              </w:rPr>
            </w:pPr>
            <w:r>
              <w:rPr>
                <w:color w:val="000000"/>
                <w:kern w:val="0"/>
                <w:sz w:val="21"/>
                <w:szCs w:val="21"/>
                <w:lang w:bidi="ar"/>
              </w:rPr>
              <w:t>1320.35</w:t>
            </w:r>
          </w:p>
        </w:tc>
        <w:tc>
          <w:tcPr>
            <w:tcW w:w="1065" w:type="dxa"/>
            <w:noWrap w:val="0"/>
            <w:vAlign w:val="center"/>
          </w:tcPr>
          <w:p>
            <w:pPr>
              <w:ind w:firstLine="0" w:firstLineChars="0"/>
              <w:jc w:val="center"/>
              <w:rPr>
                <w:sz w:val="21"/>
                <w:szCs w:val="21"/>
              </w:rPr>
            </w:pPr>
            <w:r>
              <w:rPr>
                <w:color w:val="000000"/>
                <w:kern w:val="0"/>
                <w:sz w:val="21"/>
                <w:szCs w:val="21"/>
                <w:lang w:bidi="ar"/>
              </w:rPr>
              <w:t>1125.94</w:t>
            </w:r>
          </w:p>
        </w:tc>
        <w:tc>
          <w:tcPr>
            <w:tcW w:w="1065" w:type="dxa"/>
            <w:noWrap w:val="0"/>
            <w:vAlign w:val="center"/>
          </w:tcPr>
          <w:p>
            <w:pPr>
              <w:ind w:firstLine="0" w:firstLineChars="0"/>
              <w:jc w:val="center"/>
              <w:rPr>
                <w:sz w:val="21"/>
                <w:szCs w:val="21"/>
              </w:rPr>
            </w:pPr>
            <w:r>
              <w:rPr>
                <w:color w:val="000000"/>
                <w:kern w:val="0"/>
                <w:sz w:val="21"/>
                <w:szCs w:val="21"/>
                <w:lang w:bidi="ar"/>
              </w:rPr>
              <w:t>891.04</w:t>
            </w:r>
          </w:p>
        </w:tc>
        <w:tc>
          <w:tcPr>
            <w:tcW w:w="1065" w:type="dxa"/>
            <w:noWrap w:val="0"/>
            <w:vAlign w:val="center"/>
          </w:tcPr>
          <w:p>
            <w:pPr>
              <w:ind w:firstLine="0" w:firstLineChars="0"/>
              <w:jc w:val="center"/>
              <w:rPr>
                <w:sz w:val="21"/>
                <w:szCs w:val="21"/>
              </w:rPr>
            </w:pPr>
            <w:r>
              <w:rPr>
                <w:color w:val="000000"/>
                <w:kern w:val="0"/>
                <w:sz w:val="21"/>
                <w:szCs w:val="21"/>
                <w:lang w:bidi="ar"/>
              </w:rPr>
              <w:t>704.73</w:t>
            </w:r>
          </w:p>
        </w:tc>
        <w:tc>
          <w:tcPr>
            <w:tcW w:w="1065" w:type="dxa"/>
            <w:noWrap w:val="0"/>
            <w:vAlign w:val="center"/>
          </w:tcPr>
          <w:p>
            <w:pPr>
              <w:ind w:firstLine="0" w:firstLineChars="0"/>
              <w:jc w:val="center"/>
              <w:rPr>
                <w:sz w:val="21"/>
                <w:szCs w:val="21"/>
              </w:rPr>
            </w:pPr>
            <w:r>
              <w:rPr>
                <w:color w:val="000000"/>
                <w:kern w:val="0"/>
                <w:sz w:val="21"/>
                <w:szCs w:val="21"/>
                <w:lang w:bidi="ar"/>
              </w:rPr>
              <w:t>522.47</w:t>
            </w:r>
          </w:p>
        </w:tc>
        <w:tc>
          <w:tcPr>
            <w:tcW w:w="1065" w:type="dxa"/>
            <w:noWrap w:val="0"/>
            <w:vAlign w:val="center"/>
          </w:tcPr>
          <w:p>
            <w:pPr>
              <w:widowControl/>
              <w:ind w:firstLine="0" w:firstLineChars="0"/>
              <w:jc w:val="left"/>
              <w:rPr>
                <w:sz w:val="21"/>
                <w:szCs w:val="21"/>
              </w:rPr>
            </w:pPr>
            <w:r>
              <w:rPr>
                <w:color w:val="000000"/>
                <w:kern w:val="0"/>
                <w:sz w:val="21"/>
                <w:szCs w:val="21"/>
                <w:lang w:bidi="ar"/>
              </w:rPr>
              <w:t>271.40</w:t>
            </w:r>
          </w:p>
        </w:tc>
        <w:tc>
          <w:tcPr>
            <w:tcW w:w="1314" w:type="dxa"/>
            <w:noWrap w:val="0"/>
            <w:vAlign w:val="top"/>
          </w:tcPr>
          <w:p>
            <w:pPr>
              <w:ind w:firstLine="0" w:firstLineChars="0"/>
              <w:jc w:val="center"/>
              <w:rPr>
                <w:rFonts w:hint="eastAsia"/>
                <w:sz w:val="21"/>
                <w:szCs w:val="21"/>
              </w:rPr>
            </w:pPr>
            <w:r>
              <w:rPr>
                <w:rFonts w:hint="eastAsia"/>
                <w:sz w:val="21"/>
                <w:szCs w:val="21"/>
              </w:rPr>
              <w:t>面积比拟法</w:t>
            </w:r>
          </w:p>
        </w:tc>
        <w:tc>
          <w:tcPr>
            <w:tcW w:w="1121" w:type="dxa"/>
            <w:noWrap w:val="0"/>
            <w:vAlign w:val="top"/>
          </w:tcPr>
          <w:p>
            <w:pPr>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7" w:type="dxa"/>
            <w:noWrap w:val="0"/>
            <w:vAlign w:val="top"/>
          </w:tcPr>
          <w:p>
            <w:pPr>
              <w:ind w:firstLine="0" w:firstLineChars="0"/>
              <w:jc w:val="center"/>
              <w:rPr>
                <w:sz w:val="21"/>
                <w:szCs w:val="21"/>
              </w:rPr>
            </w:pPr>
            <w:r>
              <w:rPr>
                <w:rFonts w:hint="eastAsia"/>
                <w:sz w:val="21"/>
                <w:szCs w:val="21"/>
              </w:rPr>
              <w:t>548.8</w:t>
            </w:r>
          </w:p>
        </w:tc>
        <w:tc>
          <w:tcPr>
            <w:tcW w:w="1065" w:type="dxa"/>
            <w:noWrap w:val="0"/>
            <w:vAlign w:val="top"/>
          </w:tcPr>
          <w:p>
            <w:pPr>
              <w:ind w:firstLine="0" w:firstLineChars="0"/>
              <w:jc w:val="center"/>
              <w:rPr>
                <w:sz w:val="21"/>
                <w:szCs w:val="21"/>
              </w:rPr>
            </w:pPr>
            <w:r>
              <w:rPr>
                <w:rFonts w:hint="eastAsia"/>
                <w:sz w:val="21"/>
                <w:szCs w:val="21"/>
              </w:rPr>
              <w:t>457.2</w:t>
            </w:r>
          </w:p>
        </w:tc>
        <w:tc>
          <w:tcPr>
            <w:tcW w:w="1065" w:type="dxa"/>
            <w:noWrap w:val="0"/>
            <w:vAlign w:val="top"/>
          </w:tcPr>
          <w:p>
            <w:pPr>
              <w:ind w:firstLine="0" w:firstLineChars="0"/>
              <w:jc w:val="center"/>
              <w:rPr>
                <w:sz w:val="21"/>
                <w:szCs w:val="21"/>
              </w:rPr>
            </w:pPr>
            <w:r>
              <w:rPr>
                <w:rFonts w:hint="eastAsia"/>
                <w:sz w:val="21"/>
                <w:szCs w:val="21"/>
              </w:rPr>
              <w:t>347.0</w:t>
            </w:r>
          </w:p>
        </w:tc>
        <w:tc>
          <w:tcPr>
            <w:tcW w:w="1065" w:type="dxa"/>
            <w:noWrap w:val="0"/>
            <w:vAlign w:val="top"/>
          </w:tcPr>
          <w:p>
            <w:pPr>
              <w:ind w:firstLine="0" w:firstLineChars="0"/>
              <w:jc w:val="center"/>
              <w:rPr>
                <w:sz w:val="21"/>
                <w:szCs w:val="21"/>
              </w:rPr>
            </w:pPr>
            <w:r>
              <w:rPr>
                <w:rFonts w:hint="eastAsia"/>
                <w:sz w:val="21"/>
                <w:szCs w:val="21"/>
              </w:rPr>
              <w:t>261.8</w:t>
            </w:r>
          </w:p>
        </w:tc>
        <w:tc>
          <w:tcPr>
            <w:tcW w:w="1065" w:type="dxa"/>
            <w:noWrap w:val="0"/>
            <w:vAlign w:val="top"/>
          </w:tcPr>
          <w:p>
            <w:pPr>
              <w:ind w:firstLine="0" w:firstLineChars="0"/>
              <w:jc w:val="center"/>
              <w:rPr>
                <w:sz w:val="21"/>
                <w:szCs w:val="21"/>
              </w:rPr>
            </w:pPr>
            <w:r>
              <w:rPr>
                <w:rFonts w:hint="eastAsia"/>
                <w:sz w:val="21"/>
                <w:szCs w:val="21"/>
              </w:rPr>
              <w:t>180.8</w:t>
            </w:r>
          </w:p>
        </w:tc>
        <w:tc>
          <w:tcPr>
            <w:tcW w:w="1065" w:type="dxa"/>
            <w:noWrap w:val="0"/>
            <w:vAlign w:val="top"/>
          </w:tcPr>
          <w:p>
            <w:pPr>
              <w:ind w:firstLine="0" w:firstLineChars="0"/>
              <w:jc w:val="center"/>
              <w:rPr>
                <w:sz w:val="21"/>
                <w:szCs w:val="21"/>
              </w:rPr>
            </w:pPr>
            <w:r>
              <w:rPr>
                <w:rFonts w:hint="eastAsia"/>
                <w:sz w:val="21"/>
                <w:szCs w:val="21"/>
              </w:rPr>
              <w:t>82.0</w:t>
            </w:r>
          </w:p>
        </w:tc>
        <w:tc>
          <w:tcPr>
            <w:tcW w:w="1314" w:type="dxa"/>
            <w:noWrap w:val="0"/>
            <w:vAlign w:val="top"/>
          </w:tcPr>
          <w:p>
            <w:pPr>
              <w:ind w:firstLine="0" w:firstLineChars="0"/>
              <w:jc w:val="center"/>
              <w:rPr>
                <w:sz w:val="21"/>
                <w:szCs w:val="21"/>
              </w:rPr>
            </w:pPr>
            <w:r>
              <w:rPr>
                <w:rFonts w:hint="eastAsia"/>
                <w:sz w:val="21"/>
                <w:szCs w:val="21"/>
              </w:rPr>
              <w:t>推理公式法</w:t>
            </w:r>
          </w:p>
        </w:tc>
        <w:tc>
          <w:tcPr>
            <w:tcW w:w="1121" w:type="dxa"/>
            <w:noWrap w:val="0"/>
            <w:vAlign w:val="top"/>
          </w:tcPr>
          <w:p>
            <w:pPr>
              <w:ind w:firstLine="0" w:firstLineChars="0"/>
              <w:jc w:val="center"/>
              <w:rPr>
                <w:rFonts w:hint="eastAsia"/>
                <w:sz w:val="21"/>
                <w:szCs w:val="21"/>
              </w:rPr>
            </w:pPr>
            <w:r>
              <w:rPr>
                <w:rFonts w:hint="eastAsia"/>
                <w:sz w:val="21"/>
                <w:szCs w:val="21"/>
              </w:rPr>
              <w:t>推荐成果</w:t>
            </w:r>
          </w:p>
        </w:tc>
      </w:tr>
    </w:tbl>
    <w:p>
      <w:pPr>
        <w:widowControl/>
        <w:ind w:firstLine="560"/>
        <w:jc w:val="left"/>
      </w:pPr>
      <w:r>
        <w:rPr>
          <w:rFonts w:hint="eastAsia" w:ascii="宋体" w:hAnsi="宋体" w:cs="宋体"/>
          <w:kern w:val="0"/>
          <w:szCs w:val="28"/>
          <w:lang w:bidi="ar"/>
        </w:rPr>
        <w:t>水文比拟法中的面积修正指数，四川省的中小河流一般采用</w:t>
      </w:r>
      <w:r>
        <w:rPr>
          <w:kern w:val="0"/>
          <w:szCs w:val="28"/>
          <w:lang w:bidi="ar"/>
        </w:rPr>
        <w:t>2/3</w:t>
      </w:r>
      <w:r>
        <w:rPr>
          <w:rFonts w:hint="eastAsia" w:ascii="宋体" w:hAnsi="宋体" w:cs="宋体"/>
          <w:kern w:val="0"/>
          <w:szCs w:val="28"/>
          <w:lang w:bidi="ar"/>
        </w:rPr>
        <w:t>，本阶段面积修正指数也采用</w:t>
      </w:r>
      <w:r>
        <w:rPr>
          <w:kern w:val="0"/>
          <w:szCs w:val="28"/>
          <w:lang w:bidi="ar"/>
        </w:rPr>
        <w:t>2/3</w:t>
      </w:r>
      <w:r>
        <w:rPr>
          <w:rFonts w:hint="eastAsia" w:ascii="宋体" w:hAnsi="宋体" w:cs="宋体"/>
          <w:kern w:val="0"/>
          <w:szCs w:val="28"/>
          <w:lang w:bidi="ar"/>
        </w:rPr>
        <w:t>，计算白驿河的</w:t>
      </w:r>
      <w:r>
        <w:rPr>
          <w:kern w:val="0"/>
          <w:szCs w:val="28"/>
          <w:lang w:bidi="ar"/>
        </w:rPr>
        <w:t>10</w:t>
      </w:r>
      <w:r>
        <w:rPr>
          <w:rFonts w:hint="eastAsia" w:ascii="宋体" w:hAnsi="宋体" w:cs="宋体"/>
          <w:kern w:val="0"/>
          <w:szCs w:val="28"/>
          <w:lang w:bidi="ar"/>
        </w:rPr>
        <w:t>年一遇洪峰流量（</w:t>
      </w:r>
      <w:r>
        <w:rPr>
          <w:rFonts w:hint="eastAsia"/>
          <w:kern w:val="0"/>
          <w:szCs w:val="28"/>
          <w:lang w:bidi="ar"/>
        </w:rPr>
        <w:t>704.73</w:t>
      </w:r>
      <w:r>
        <w:rPr>
          <w:kern w:val="0"/>
          <w:szCs w:val="28"/>
          <w:lang w:bidi="ar"/>
        </w:rPr>
        <w:t>m³/s</w:t>
      </w:r>
      <w:r>
        <w:rPr>
          <w:rFonts w:hint="eastAsia" w:ascii="宋体" w:hAnsi="宋体" w:cs="宋体"/>
          <w:kern w:val="0"/>
          <w:szCs w:val="28"/>
          <w:lang w:bidi="ar"/>
        </w:rPr>
        <w:t>），与推理公式计算的结果（</w:t>
      </w:r>
      <w:r>
        <w:rPr>
          <w:rFonts w:hint="eastAsia"/>
          <w:kern w:val="0"/>
          <w:szCs w:val="28"/>
          <w:lang w:bidi="ar"/>
        </w:rPr>
        <w:t>261.8</w:t>
      </w:r>
      <w:r>
        <w:rPr>
          <w:kern w:val="0"/>
          <w:szCs w:val="28"/>
          <w:lang w:bidi="ar"/>
        </w:rPr>
        <w:t>m³/s</w:t>
      </w:r>
      <w:r>
        <w:rPr>
          <w:rFonts w:hint="eastAsia" w:ascii="宋体" w:hAnsi="宋体" w:cs="宋体"/>
          <w:kern w:val="0"/>
          <w:szCs w:val="28"/>
          <w:lang w:bidi="ar"/>
        </w:rPr>
        <w:t>）相差较大。</w:t>
      </w:r>
      <w:r>
        <w:rPr>
          <w:rFonts w:hint="eastAsia" w:ascii="宋体" w:hAnsi="宋体" w:cs="宋体"/>
          <w:color w:val="000000"/>
          <w:kern w:val="0"/>
          <w:szCs w:val="28"/>
          <w:lang w:bidi="ar"/>
        </w:rPr>
        <w:t xml:space="preserve"> </w:t>
      </w:r>
    </w:p>
    <w:p>
      <w:pPr>
        <w:ind w:firstLine="560"/>
      </w:pPr>
      <w:r>
        <w:rPr>
          <w:rFonts w:hint="eastAsia"/>
        </w:rPr>
        <w:t>水文比拟法公式所示，其考虑降雨和流域面积相似的前提下进行全流域范围概化的比拟计算，该方法移用三川水文站的洪水成果。白驿河集水面积78.1km²，三川水文站的控制集水面积为303km²，后者是前者的3.9倍，面积相差较大。从方法适用性考虑，水文比拟法以流域相似性为前提，该相似性主要包括气候条件和自然地理特征的相似，本次比拟对象面积比值超出了水文比拟法的适用范围（一般控制为两流域集雨面积差别不超过20%），因为面积差别过大则两流域地理特征相似性显著降低，所计算结果可参考性也明显降低。而推理公式法适合于中小河流，这是在许多已建的中小型工程中得到广泛应用的。</w:t>
      </w:r>
    </w:p>
    <w:p>
      <w:pPr>
        <w:widowControl/>
        <w:ind w:firstLine="560"/>
        <w:jc w:val="left"/>
        <w:rPr>
          <w:rFonts w:eastAsia="仿宋_GB2312"/>
        </w:rPr>
      </w:pPr>
      <w:r>
        <w:rPr>
          <w:rFonts w:hint="eastAsia" w:ascii="宋体" w:hAnsi="宋体" w:cs="宋体"/>
          <w:color w:val="000000"/>
          <w:kern w:val="0"/>
          <w:szCs w:val="28"/>
          <w:lang w:bidi="ar"/>
        </w:rPr>
        <w:t>综上所述，白驿河控制集雨面积（</w:t>
      </w:r>
      <w:r>
        <w:rPr>
          <w:rFonts w:hint="eastAsia"/>
          <w:color w:val="000000"/>
          <w:kern w:val="0"/>
          <w:szCs w:val="28"/>
          <w:lang w:bidi="ar"/>
        </w:rPr>
        <w:t>78.1</w:t>
      </w:r>
      <w:r>
        <w:rPr>
          <w:color w:val="000000"/>
          <w:kern w:val="0"/>
          <w:szCs w:val="28"/>
          <w:lang w:bidi="ar"/>
        </w:rPr>
        <w:t>km²</w:t>
      </w:r>
      <w:r>
        <w:rPr>
          <w:rFonts w:hint="eastAsia" w:ascii="宋体" w:hAnsi="宋体" w:cs="宋体"/>
          <w:color w:val="000000"/>
          <w:kern w:val="0"/>
          <w:szCs w:val="28"/>
          <w:lang w:bidi="ar"/>
        </w:rPr>
        <w:t>）较小，推理公式法适合于中小河流，这是在许多已建的中小型工程中得到广泛应用的。本次采用推理公式法计算白驿河的洪水成果。</w:t>
      </w:r>
    </w:p>
    <w:p>
      <w:pPr>
        <w:ind w:firstLine="562"/>
        <w:rPr>
          <w:rFonts w:hint="eastAsia"/>
          <w:b/>
          <w:bCs/>
        </w:rPr>
      </w:pPr>
    </w:p>
    <w:p>
      <w:pPr>
        <w:ind w:firstLine="562"/>
        <w:rPr>
          <w:b/>
          <w:bCs/>
        </w:rPr>
      </w:pPr>
      <w:r>
        <w:rPr>
          <w:rFonts w:hint="eastAsia"/>
          <w:b/>
          <w:bCs/>
        </w:rPr>
        <w:t>4、设计洪水成果</w:t>
      </w:r>
    </w:p>
    <w:p>
      <w:pPr>
        <w:ind w:firstLine="560"/>
        <w:rPr>
          <w:rFonts w:hint="eastAsia"/>
        </w:rPr>
      </w:pPr>
      <w:r>
        <w:rPr>
          <w:rFonts w:hint="eastAsia"/>
        </w:rPr>
        <w:t>根据支流汇入情况，本工程将</w:t>
      </w:r>
      <w:r>
        <w:rPr>
          <w:rFonts w:hint="eastAsia"/>
          <w:lang w:eastAsia="zh-CN"/>
        </w:rPr>
        <w:t>白驿河</w:t>
      </w:r>
      <w:r>
        <w:rPr>
          <w:rFonts w:hint="eastAsia"/>
        </w:rPr>
        <w:t>分为</w:t>
      </w:r>
      <w:r>
        <w:rPr>
          <w:rFonts w:hint="eastAsia"/>
          <w:lang w:eastAsia="zh-CN"/>
        </w:rPr>
        <w:t>四</w:t>
      </w:r>
      <w:r>
        <w:rPr>
          <w:rFonts w:hint="eastAsia"/>
        </w:rPr>
        <w:t>段，控制集水面积分别为3.45</w:t>
      </w:r>
      <w:r>
        <w:t>km²</w:t>
      </w:r>
      <w:r>
        <w:rPr>
          <w:rFonts w:hint="eastAsia"/>
        </w:rPr>
        <w:t>（</w:t>
      </w:r>
      <w:r>
        <w:rPr>
          <w:rFonts w:hint="eastAsia"/>
          <w:lang w:eastAsia="zh-CN"/>
        </w:rPr>
        <w:t>BYH</w:t>
      </w:r>
      <w:r>
        <w:t>-</w:t>
      </w:r>
      <w:r>
        <w:rPr>
          <w:rFonts w:hint="eastAsia"/>
          <w:lang w:val="en-US" w:eastAsia="zh-CN"/>
        </w:rPr>
        <w:t>000</w:t>
      </w:r>
      <w:r>
        <w:t>1</w:t>
      </w:r>
      <w:r>
        <w:rPr>
          <w:rFonts w:hint="eastAsia"/>
        </w:rPr>
        <w:t>～</w:t>
      </w:r>
      <w:r>
        <w:rPr>
          <w:rFonts w:hint="eastAsia"/>
          <w:lang w:eastAsia="zh-CN"/>
        </w:rPr>
        <w:t>BYH</w:t>
      </w:r>
      <w:r>
        <w:t>-</w:t>
      </w:r>
      <w:r>
        <w:rPr>
          <w:rFonts w:hint="eastAsia"/>
          <w:lang w:val="en-US" w:eastAsia="zh-CN"/>
        </w:rPr>
        <w:t>000</w:t>
      </w:r>
      <w:r>
        <w:rPr>
          <w:rFonts w:hint="eastAsia"/>
        </w:rPr>
        <w:t>5）、29.19</w:t>
      </w:r>
      <w:r>
        <w:t>km²</w:t>
      </w:r>
      <w:r>
        <w:rPr>
          <w:rFonts w:hint="eastAsia"/>
        </w:rPr>
        <w:t>（</w:t>
      </w:r>
      <w:r>
        <w:rPr>
          <w:rFonts w:hint="eastAsia"/>
          <w:lang w:eastAsia="zh-CN"/>
        </w:rPr>
        <w:t>BYH</w:t>
      </w:r>
      <w:r>
        <w:t>-</w:t>
      </w:r>
      <w:r>
        <w:rPr>
          <w:rFonts w:hint="eastAsia"/>
          <w:lang w:val="en-US" w:eastAsia="zh-CN"/>
        </w:rPr>
        <w:t>000</w:t>
      </w:r>
      <w:r>
        <w:rPr>
          <w:rFonts w:hint="eastAsia"/>
        </w:rPr>
        <w:t>6～</w:t>
      </w:r>
      <w:r>
        <w:rPr>
          <w:rFonts w:hint="eastAsia"/>
          <w:lang w:eastAsia="zh-CN"/>
        </w:rPr>
        <w:t>BYH</w:t>
      </w:r>
      <w:r>
        <w:t>-</w:t>
      </w:r>
      <w:r>
        <w:rPr>
          <w:rFonts w:hint="eastAsia"/>
          <w:lang w:val="en-US" w:eastAsia="zh-CN"/>
        </w:rPr>
        <w:t>00</w:t>
      </w:r>
      <w:r>
        <w:rPr>
          <w:rFonts w:hint="eastAsia"/>
        </w:rPr>
        <w:t>26）、</w:t>
      </w:r>
      <w:r>
        <w:rPr>
          <w:rFonts w:hint="eastAsia"/>
          <w:lang w:val="en-US" w:eastAsia="zh-CN"/>
        </w:rPr>
        <w:t>60.2</w:t>
      </w:r>
      <w:r>
        <w:t>km²</w:t>
      </w:r>
      <w:r>
        <w:rPr>
          <w:rFonts w:hint="eastAsia"/>
        </w:rPr>
        <w:t>（</w:t>
      </w:r>
      <w:r>
        <w:rPr>
          <w:rFonts w:hint="eastAsia"/>
          <w:lang w:eastAsia="zh-CN"/>
        </w:rPr>
        <w:t>BYH</w:t>
      </w:r>
      <w:r>
        <w:rPr>
          <w:rFonts w:hint="eastAsia"/>
        </w:rPr>
        <w:t>-</w:t>
      </w:r>
      <w:r>
        <w:rPr>
          <w:rFonts w:hint="eastAsia"/>
          <w:lang w:val="en-US" w:eastAsia="zh-CN"/>
        </w:rPr>
        <w:t>00</w:t>
      </w:r>
      <w:r>
        <w:rPr>
          <w:rFonts w:hint="eastAsia"/>
        </w:rPr>
        <w:t>27～</w:t>
      </w:r>
      <w:r>
        <w:rPr>
          <w:rFonts w:hint="eastAsia"/>
          <w:lang w:eastAsia="zh-CN"/>
        </w:rPr>
        <w:t>BYH</w:t>
      </w:r>
      <w:r>
        <w:t>-</w:t>
      </w:r>
      <w:r>
        <w:rPr>
          <w:rFonts w:hint="eastAsia"/>
          <w:lang w:val="en-US" w:eastAsia="zh-CN"/>
        </w:rPr>
        <w:t>0048</w:t>
      </w:r>
      <w:r>
        <w:rPr>
          <w:rFonts w:hint="eastAsia"/>
        </w:rPr>
        <w:t>）和</w:t>
      </w:r>
      <w:r>
        <w:rPr>
          <w:rFonts w:hint="eastAsia"/>
          <w:lang w:val="en-US" w:eastAsia="zh-CN"/>
        </w:rPr>
        <w:t>78.1</w:t>
      </w:r>
      <w:r>
        <w:t>km²</w:t>
      </w:r>
      <w:r>
        <w:rPr>
          <w:rFonts w:hint="eastAsia"/>
        </w:rPr>
        <w:t>（</w:t>
      </w:r>
      <w:r>
        <w:rPr>
          <w:rFonts w:hint="eastAsia"/>
          <w:lang w:eastAsia="zh-CN"/>
        </w:rPr>
        <w:t>BYH</w:t>
      </w:r>
      <w:r>
        <w:t>-</w:t>
      </w:r>
      <w:r>
        <w:rPr>
          <w:rFonts w:hint="eastAsia"/>
          <w:lang w:val="en-US" w:eastAsia="zh-CN"/>
        </w:rPr>
        <w:t>0049</w:t>
      </w:r>
      <w:r>
        <w:rPr>
          <w:rFonts w:hint="eastAsia"/>
        </w:rPr>
        <w:t>～</w:t>
      </w:r>
      <w:r>
        <w:rPr>
          <w:rFonts w:hint="eastAsia"/>
          <w:lang w:eastAsia="zh-CN"/>
        </w:rPr>
        <w:t>BYH</w:t>
      </w:r>
      <w:r>
        <w:t>-</w:t>
      </w:r>
      <w:r>
        <w:rPr>
          <w:rFonts w:hint="eastAsia"/>
          <w:lang w:val="en-US" w:eastAsia="zh-CN"/>
        </w:rPr>
        <w:t>0063</w:t>
      </w:r>
      <w:r>
        <w:rPr>
          <w:rFonts w:hint="eastAsia"/>
        </w:rPr>
        <w:t>）。分别采用推理公式法设计洪水成果见表</w:t>
      </w:r>
      <w:r>
        <w:rPr>
          <w:rFonts w:hint="eastAsia"/>
          <w:lang w:eastAsia="zh-CN"/>
        </w:rPr>
        <w:t>1.1.5-11</w:t>
      </w:r>
      <w:r>
        <w:t>~</w:t>
      </w:r>
      <w:r>
        <w:rPr>
          <w:rFonts w:hint="eastAsia"/>
          <w:lang w:eastAsia="zh-CN"/>
        </w:rPr>
        <w:t>1.1.5-12</w:t>
      </w:r>
      <w:r>
        <w:rPr>
          <w:rFonts w:hint="eastAsia"/>
        </w:rPr>
        <w:t>。</w:t>
      </w:r>
    </w:p>
    <w:p>
      <w:pPr>
        <w:pStyle w:val="30"/>
        <w:bidi w:val="0"/>
      </w:pPr>
      <w:r>
        <w:rPr>
          <w:rFonts w:hint="eastAsia"/>
        </w:rPr>
        <w:t>表</w:t>
      </w:r>
      <w:r>
        <w:rPr>
          <w:rFonts w:hint="eastAsia"/>
          <w:lang w:eastAsia="zh-CN"/>
        </w:rPr>
        <w:t>1.1.5-11</w:t>
      </w:r>
      <w:r>
        <w:t xml:space="preserve"> </w:t>
      </w:r>
      <w:r>
        <w:rPr>
          <w:rFonts w:hint="eastAsia"/>
        </w:rPr>
        <w:t xml:space="preserve">  </w:t>
      </w:r>
      <w:r>
        <w:rPr>
          <w:rFonts w:hint="eastAsia"/>
          <w:lang w:val="en-US" w:eastAsia="zh-CN"/>
        </w:rPr>
        <w:t xml:space="preserve">              流域特征值表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1"/>
        <w:gridCol w:w="2329"/>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511" w:type="dxa"/>
            <w:vMerge w:val="restart"/>
            <w:noWrap w:val="0"/>
            <w:vAlign w:val="center"/>
          </w:tcPr>
          <w:p>
            <w:pPr>
              <w:spacing w:line="240" w:lineRule="auto"/>
              <w:ind w:firstLine="0" w:firstLineChars="0"/>
              <w:jc w:val="center"/>
              <w:rPr>
                <w:rFonts w:hint="eastAsia"/>
                <w:b/>
                <w:bCs/>
                <w:sz w:val="21"/>
                <w:szCs w:val="21"/>
              </w:rPr>
            </w:pPr>
            <w:r>
              <w:rPr>
                <w:rFonts w:hint="eastAsia"/>
                <w:b/>
                <w:bCs/>
                <w:sz w:val="21"/>
                <w:szCs w:val="21"/>
              </w:rPr>
              <w:t>河名</w:t>
            </w:r>
          </w:p>
        </w:tc>
        <w:tc>
          <w:tcPr>
            <w:tcW w:w="2329" w:type="dxa"/>
            <w:vMerge w:val="restart"/>
            <w:noWrap w:val="0"/>
            <w:vAlign w:val="center"/>
          </w:tcPr>
          <w:p>
            <w:pPr>
              <w:spacing w:line="240" w:lineRule="auto"/>
              <w:ind w:firstLine="0" w:firstLineChars="0"/>
              <w:jc w:val="center"/>
              <w:rPr>
                <w:rFonts w:hint="eastAsia"/>
                <w:b/>
                <w:bCs/>
                <w:sz w:val="21"/>
                <w:szCs w:val="21"/>
              </w:rPr>
            </w:pPr>
            <w:r>
              <w:rPr>
                <w:rFonts w:hint="eastAsia"/>
                <w:b/>
                <w:bCs/>
                <w:sz w:val="21"/>
                <w:szCs w:val="21"/>
              </w:rPr>
              <w:t>河段</w:t>
            </w:r>
          </w:p>
        </w:tc>
        <w:tc>
          <w:tcPr>
            <w:tcW w:w="5682" w:type="dxa"/>
            <w:gridSpan w:val="4"/>
            <w:noWrap w:val="0"/>
            <w:vAlign w:val="center"/>
          </w:tcPr>
          <w:p>
            <w:pPr>
              <w:spacing w:line="240" w:lineRule="auto"/>
              <w:ind w:firstLine="0" w:firstLineChars="0"/>
              <w:jc w:val="center"/>
              <w:rPr>
                <w:rFonts w:hint="eastAsia"/>
                <w:b/>
                <w:bCs/>
                <w:sz w:val="21"/>
                <w:szCs w:val="21"/>
              </w:rPr>
            </w:pPr>
            <w:r>
              <w:rPr>
                <w:rFonts w:hint="eastAsia"/>
                <w:b/>
                <w:bCs/>
                <w:sz w:val="21"/>
                <w:szCs w:val="21"/>
              </w:rPr>
              <w:t>流域特征参数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511" w:type="dxa"/>
            <w:vMerge w:val="continue"/>
            <w:noWrap w:val="0"/>
            <w:vAlign w:val="center"/>
          </w:tcPr>
          <w:p>
            <w:pPr>
              <w:spacing w:line="240" w:lineRule="auto"/>
              <w:ind w:firstLine="0" w:firstLineChars="0"/>
              <w:jc w:val="center"/>
              <w:rPr>
                <w:rFonts w:hint="eastAsia"/>
                <w:b/>
                <w:bCs/>
                <w:sz w:val="21"/>
                <w:szCs w:val="21"/>
              </w:rPr>
            </w:pPr>
          </w:p>
        </w:tc>
        <w:tc>
          <w:tcPr>
            <w:tcW w:w="2329" w:type="dxa"/>
            <w:vMerge w:val="continue"/>
            <w:noWrap w:val="0"/>
            <w:vAlign w:val="center"/>
          </w:tcPr>
          <w:p>
            <w:pPr>
              <w:spacing w:line="240" w:lineRule="auto"/>
              <w:ind w:firstLine="0" w:firstLineChars="0"/>
              <w:jc w:val="center"/>
              <w:rPr>
                <w:rFonts w:hint="eastAsia"/>
                <w:b/>
                <w:bCs/>
                <w:sz w:val="21"/>
                <w:szCs w:val="21"/>
              </w:rPr>
            </w:pPr>
          </w:p>
        </w:tc>
        <w:tc>
          <w:tcPr>
            <w:tcW w:w="1420" w:type="dxa"/>
            <w:noWrap w:val="0"/>
            <w:vAlign w:val="center"/>
          </w:tcPr>
          <w:p>
            <w:pPr>
              <w:spacing w:line="240" w:lineRule="auto"/>
              <w:ind w:firstLine="0" w:firstLineChars="0"/>
              <w:jc w:val="center"/>
              <w:rPr>
                <w:rFonts w:hint="eastAsia"/>
                <w:b/>
                <w:bCs/>
                <w:sz w:val="21"/>
                <w:szCs w:val="21"/>
              </w:rPr>
            </w:pPr>
            <w:r>
              <w:rPr>
                <w:rFonts w:hint="eastAsia"/>
                <w:b/>
                <w:bCs/>
                <w:sz w:val="21"/>
                <w:szCs w:val="21"/>
              </w:rPr>
              <w:t>面积（km²）</w:t>
            </w:r>
          </w:p>
        </w:tc>
        <w:tc>
          <w:tcPr>
            <w:tcW w:w="1420" w:type="dxa"/>
            <w:noWrap w:val="0"/>
            <w:vAlign w:val="center"/>
          </w:tcPr>
          <w:p>
            <w:pPr>
              <w:spacing w:line="240" w:lineRule="auto"/>
              <w:ind w:firstLine="0" w:firstLineChars="0"/>
              <w:jc w:val="center"/>
              <w:rPr>
                <w:rFonts w:hint="eastAsia"/>
                <w:b/>
                <w:bCs/>
                <w:sz w:val="21"/>
                <w:szCs w:val="21"/>
              </w:rPr>
            </w:pPr>
            <w:r>
              <w:rPr>
                <w:rFonts w:hint="eastAsia"/>
                <w:b/>
                <w:bCs/>
                <w:sz w:val="21"/>
                <w:szCs w:val="21"/>
              </w:rPr>
              <w:t>河长（km）</w:t>
            </w:r>
          </w:p>
        </w:tc>
        <w:tc>
          <w:tcPr>
            <w:tcW w:w="1421" w:type="dxa"/>
            <w:noWrap w:val="0"/>
            <w:vAlign w:val="center"/>
          </w:tcPr>
          <w:p>
            <w:pPr>
              <w:spacing w:line="240" w:lineRule="auto"/>
              <w:ind w:firstLine="0" w:firstLineChars="0"/>
              <w:jc w:val="center"/>
              <w:rPr>
                <w:rFonts w:hint="eastAsia"/>
                <w:b/>
                <w:bCs/>
                <w:sz w:val="21"/>
                <w:szCs w:val="21"/>
              </w:rPr>
            </w:pPr>
            <w:r>
              <w:rPr>
                <w:rFonts w:hint="eastAsia"/>
                <w:b/>
                <w:bCs/>
                <w:sz w:val="21"/>
                <w:szCs w:val="21"/>
              </w:rPr>
              <w:t>比降（‰）</w:t>
            </w:r>
          </w:p>
        </w:tc>
        <w:tc>
          <w:tcPr>
            <w:tcW w:w="1421" w:type="dxa"/>
            <w:noWrap w:val="0"/>
            <w:vAlign w:val="center"/>
          </w:tcPr>
          <w:p>
            <w:pPr>
              <w:spacing w:line="240" w:lineRule="auto"/>
              <w:ind w:firstLine="0" w:firstLineChars="0"/>
              <w:jc w:val="center"/>
              <w:rPr>
                <w:rFonts w:hint="eastAsia"/>
                <w:b/>
                <w:bCs/>
                <w:sz w:val="21"/>
                <w:szCs w:val="21"/>
              </w:rPr>
            </w:pPr>
            <w:r>
              <w:rPr>
                <w:rFonts w:hint="eastAsia"/>
                <w:b/>
                <w:bCs/>
                <w:sz w:val="21"/>
                <w:szCs w:val="21"/>
              </w:rPr>
              <w:t>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1" w:type="dxa"/>
            <w:vMerge w:val="restart"/>
            <w:noWrap w:val="0"/>
            <w:vAlign w:val="center"/>
          </w:tcPr>
          <w:p>
            <w:pPr>
              <w:spacing w:line="240" w:lineRule="auto"/>
              <w:ind w:firstLine="0" w:firstLineChars="0"/>
              <w:jc w:val="center"/>
              <w:rPr>
                <w:rFonts w:hint="eastAsia"/>
                <w:sz w:val="21"/>
                <w:szCs w:val="21"/>
              </w:rPr>
            </w:pPr>
            <w:r>
              <w:rPr>
                <w:rFonts w:hint="eastAsia"/>
                <w:sz w:val="21"/>
                <w:szCs w:val="21"/>
              </w:rPr>
              <w:t>白驿河</w:t>
            </w:r>
          </w:p>
        </w:tc>
        <w:tc>
          <w:tcPr>
            <w:tcW w:w="2329" w:type="dxa"/>
            <w:noWrap w:val="0"/>
            <w:vAlign w:val="center"/>
          </w:tcPr>
          <w:p>
            <w:pPr>
              <w:spacing w:line="240" w:lineRule="auto"/>
              <w:ind w:firstLine="0" w:firstLineChars="0"/>
              <w:jc w:val="center"/>
              <w:rPr>
                <w:rFonts w:hint="eastAsia"/>
                <w:sz w:val="21"/>
                <w:szCs w:val="21"/>
              </w:rPr>
            </w:pPr>
            <w:r>
              <w:rPr>
                <w:rFonts w:hint="eastAsia"/>
                <w:sz w:val="21"/>
                <w:szCs w:val="21"/>
              </w:rPr>
              <w:t>BYH-0001～BYH-0005</w:t>
            </w:r>
          </w:p>
        </w:tc>
        <w:tc>
          <w:tcPr>
            <w:tcW w:w="1420" w:type="dxa"/>
            <w:noWrap w:val="0"/>
            <w:vAlign w:val="center"/>
          </w:tcPr>
          <w:p>
            <w:pPr>
              <w:spacing w:line="240" w:lineRule="auto"/>
              <w:ind w:firstLine="0" w:firstLineChars="0"/>
              <w:jc w:val="center"/>
              <w:rPr>
                <w:sz w:val="21"/>
                <w:szCs w:val="21"/>
              </w:rPr>
            </w:pPr>
            <w:r>
              <w:rPr>
                <w:rFonts w:hint="eastAsia"/>
                <w:sz w:val="21"/>
                <w:szCs w:val="21"/>
              </w:rPr>
              <w:t>3.45</w:t>
            </w:r>
          </w:p>
        </w:tc>
        <w:tc>
          <w:tcPr>
            <w:tcW w:w="1420" w:type="dxa"/>
            <w:noWrap w:val="0"/>
            <w:vAlign w:val="center"/>
          </w:tcPr>
          <w:p>
            <w:pPr>
              <w:spacing w:line="240" w:lineRule="auto"/>
              <w:ind w:firstLine="0" w:firstLineChars="0"/>
              <w:jc w:val="center"/>
              <w:rPr>
                <w:sz w:val="21"/>
                <w:szCs w:val="21"/>
              </w:rPr>
            </w:pPr>
            <w:r>
              <w:rPr>
                <w:rFonts w:hint="eastAsia"/>
                <w:sz w:val="21"/>
                <w:szCs w:val="21"/>
              </w:rPr>
              <w:t>2.28</w:t>
            </w:r>
          </w:p>
        </w:tc>
        <w:tc>
          <w:tcPr>
            <w:tcW w:w="1421" w:type="dxa"/>
            <w:noWrap w:val="0"/>
            <w:vAlign w:val="center"/>
          </w:tcPr>
          <w:p>
            <w:pPr>
              <w:spacing w:line="240" w:lineRule="auto"/>
              <w:ind w:firstLine="0" w:firstLineChars="0"/>
              <w:jc w:val="center"/>
              <w:rPr>
                <w:sz w:val="21"/>
                <w:szCs w:val="21"/>
              </w:rPr>
            </w:pPr>
            <w:r>
              <w:rPr>
                <w:rFonts w:hint="eastAsia"/>
                <w:sz w:val="21"/>
                <w:szCs w:val="21"/>
              </w:rPr>
              <w:t>75.8</w:t>
            </w:r>
          </w:p>
        </w:tc>
        <w:tc>
          <w:tcPr>
            <w:tcW w:w="1421" w:type="dxa"/>
            <w:noWrap w:val="0"/>
            <w:vAlign w:val="center"/>
          </w:tcPr>
          <w:p>
            <w:pPr>
              <w:spacing w:line="240" w:lineRule="auto"/>
              <w:ind w:firstLine="0" w:firstLineChars="0"/>
              <w:jc w:val="center"/>
              <w:rPr>
                <w:sz w:val="21"/>
                <w:szCs w:val="21"/>
              </w:rPr>
            </w:pPr>
            <w:r>
              <w:rPr>
                <w:rFonts w:hint="eastAsia"/>
                <w:sz w:val="21"/>
                <w:szCs w:val="21"/>
              </w:rPr>
              <w:t>3.953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1" w:type="dxa"/>
            <w:vMerge w:val="continue"/>
            <w:noWrap w:val="0"/>
            <w:vAlign w:val="center"/>
          </w:tcPr>
          <w:p>
            <w:pPr>
              <w:spacing w:line="240" w:lineRule="auto"/>
              <w:ind w:firstLine="0" w:firstLineChars="0"/>
              <w:jc w:val="center"/>
              <w:rPr>
                <w:rFonts w:hint="eastAsia"/>
                <w:sz w:val="21"/>
                <w:szCs w:val="21"/>
              </w:rPr>
            </w:pPr>
          </w:p>
        </w:tc>
        <w:tc>
          <w:tcPr>
            <w:tcW w:w="2329" w:type="dxa"/>
            <w:noWrap w:val="0"/>
            <w:vAlign w:val="center"/>
          </w:tcPr>
          <w:p>
            <w:pPr>
              <w:spacing w:line="240" w:lineRule="auto"/>
              <w:ind w:firstLine="0" w:firstLineChars="0"/>
              <w:jc w:val="center"/>
              <w:rPr>
                <w:rFonts w:hint="eastAsia"/>
                <w:sz w:val="21"/>
                <w:szCs w:val="21"/>
              </w:rPr>
            </w:pPr>
            <w:r>
              <w:rPr>
                <w:rFonts w:hint="eastAsia"/>
                <w:sz w:val="21"/>
                <w:szCs w:val="21"/>
              </w:rPr>
              <w:t>BYH-0006～BYH-0026</w:t>
            </w:r>
          </w:p>
        </w:tc>
        <w:tc>
          <w:tcPr>
            <w:tcW w:w="1420" w:type="dxa"/>
            <w:noWrap w:val="0"/>
            <w:vAlign w:val="center"/>
          </w:tcPr>
          <w:p>
            <w:pPr>
              <w:spacing w:line="240" w:lineRule="auto"/>
              <w:ind w:firstLine="0" w:firstLineChars="0"/>
              <w:jc w:val="center"/>
              <w:rPr>
                <w:sz w:val="21"/>
                <w:szCs w:val="21"/>
              </w:rPr>
            </w:pPr>
            <w:r>
              <w:rPr>
                <w:rFonts w:hint="eastAsia"/>
                <w:sz w:val="21"/>
                <w:szCs w:val="21"/>
              </w:rPr>
              <w:t>29.19</w:t>
            </w:r>
          </w:p>
        </w:tc>
        <w:tc>
          <w:tcPr>
            <w:tcW w:w="1420" w:type="dxa"/>
            <w:noWrap w:val="0"/>
            <w:vAlign w:val="center"/>
          </w:tcPr>
          <w:p>
            <w:pPr>
              <w:spacing w:line="240" w:lineRule="auto"/>
              <w:ind w:firstLine="0" w:firstLineChars="0"/>
              <w:jc w:val="center"/>
              <w:rPr>
                <w:sz w:val="21"/>
                <w:szCs w:val="21"/>
              </w:rPr>
            </w:pPr>
            <w:r>
              <w:rPr>
                <w:rFonts w:hint="eastAsia"/>
                <w:sz w:val="21"/>
                <w:szCs w:val="21"/>
              </w:rPr>
              <w:t>12.4</w:t>
            </w:r>
          </w:p>
        </w:tc>
        <w:tc>
          <w:tcPr>
            <w:tcW w:w="1421" w:type="dxa"/>
            <w:noWrap w:val="0"/>
            <w:vAlign w:val="center"/>
          </w:tcPr>
          <w:p>
            <w:pPr>
              <w:spacing w:line="240" w:lineRule="auto"/>
              <w:ind w:firstLine="0" w:firstLineChars="0"/>
              <w:jc w:val="center"/>
              <w:rPr>
                <w:sz w:val="21"/>
                <w:szCs w:val="21"/>
              </w:rPr>
            </w:pPr>
            <w:r>
              <w:rPr>
                <w:rFonts w:hint="eastAsia"/>
                <w:sz w:val="21"/>
                <w:szCs w:val="21"/>
              </w:rPr>
              <w:t>25</w:t>
            </w:r>
          </w:p>
        </w:tc>
        <w:tc>
          <w:tcPr>
            <w:tcW w:w="1421" w:type="dxa"/>
            <w:noWrap w:val="0"/>
            <w:vAlign w:val="center"/>
          </w:tcPr>
          <w:p>
            <w:pPr>
              <w:spacing w:line="240" w:lineRule="auto"/>
              <w:ind w:firstLine="0" w:firstLineChars="0"/>
              <w:jc w:val="center"/>
              <w:rPr>
                <w:sz w:val="21"/>
                <w:szCs w:val="21"/>
              </w:rPr>
            </w:pPr>
            <w:r>
              <w:rPr>
                <w:rFonts w:hint="eastAsia"/>
                <w:sz w:val="21"/>
                <w:szCs w:val="21"/>
              </w:rPr>
              <w:t>18.245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1" w:type="dxa"/>
            <w:vMerge w:val="continue"/>
            <w:noWrap w:val="0"/>
            <w:vAlign w:val="center"/>
          </w:tcPr>
          <w:p>
            <w:pPr>
              <w:spacing w:line="240" w:lineRule="auto"/>
              <w:ind w:firstLine="0" w:firstLineChars="0"/>
              <w:jc w:val="center"/>
              <w:rPr>
                <w:rFonts w:hint="eastAsia"/>
                <w:sz w:val="21"/>
                <w:szCs w:val="21"/>
              </w:rPr>
            </w:pPr>
          </w:p>
        </w:tc>
        <w:tc>
          <w:tcPr>
            <w:tcW w:w="2329" w:type="dxa"/>
            <w:noWrap w:val="0"/>
            <w:vAlign w:val="center"/>
          </w:tcPr>
          <w:p>
            <w:pPr>
              <w:spacing w:line="240" w:lineRule="auto"/>
              <w:ind w:firstLine="0" w:firstLineChars="0"/>
              <w:jc w:val="center"/>
              <w:rPr>
                <w:rFonts w:hint="eastAsia"/>
                <w:sz w:val="21"/>
                <w:szCs w:val="21"/>
              </w:rPr>
            </w:pPr>
            <w:r>
              <w:rPr>
                <w:rFonts w:hint="eastAsia"/>
                <w:sz w:val="21"/>
                <w:szCs w:val="21"/>
              </w:rPr>
              <w:t>BYH-0027～BYH-0048</w:t>
            </w:r>
          </w:p>
        </w:tc>
        <w:tc>
          <w:tcPr>
            <w:tcW w:w="1420" w:type="dxa"/>
            <w:noWrap w:val="0"/>
            <w:vAlign w:val="center"/>
          </w:tcPr>
          <w:p>
            <w:pPr>
              <w:spacing w:line="240" w:lineRule="auto"/>
              <w:ind w:firstLine="0" w:firstLineChars="0"/>
              <w:jc w:val="center"/>
              <w:rPr>
                <w:sz w:val="21"/>
                <w:szCs w:val="21"/>
              </w:rPr>
            </w:pPr>
            <w:r>
              <w:rPr>
                <w:rFonts w:hint="eastAsia"/>
                <w:sz w:val="21"/>
                <w:szCs w:val="21"/>
              </w:rPr>
              <w:t>60.2</w:t>
            </w:r>
          </w:p>
        </w:tc>
        <w:tc>
          <w:tcPr>
            <w:tcW w:w="1420" w:type="dxa"/>
            <w:noWrap w:val="0"/>
            <w:vAlign w:val="center"/>
          </w:tcPr>
          <w:p>
            <w:pPr>
              <w:spacing w:line="240" w:lineRule="auto"/>
              <w:ind w:firstLine="0" w:firstLineChars="0"/>
              <w:jc w:val="center"/>
              <w:rPr>
                <w:sz w:val="21"/>
                <w:szCs w:val="21"/>
              </w:rPr>
            </w:pPr>
            <w:r>
              <w:rPr>
                <w:rFonts w:hint="eastAsia"/>
                <w:sz w:val="21"/>
                <w:szCs w:val="21"/>
              </w:rPr>
              <w:t>22.6</w:t>
            </w:r>
          </w:p>
        </w:tc>
        <w:tc>
          <w:tcPr>
            <w:tcW w:w="1421" w:type="dxa"/>
            <w:noWrap w:val="0"/>
            <w:vAlign w:val="center"/>
          </w:tcPr>
          <w:p>
            <w:pPr>
              <w:spacing w:line="240" w:lineRule="auto"/>
              <w:ind w:firstLine="0" w:firstLineChars="0"/>
              <w:jc w:val="center"/>
              <w:rPr>
                <w:sz w:val="21"/>
                <w:szCs w:val="21"/>
              </w:rPr>
            </w:pPr>
            <w:r>
              <w:rPr>
                <w:rFonts w:hint="eastAsia"/>
                <w:sz w:val="21"/>
                <w:szCs w:val="21"/>
              </w:rPr>
              <w:t>15.3</w:t>
            </w:r>
          </w:p>
        </w:tc>
        <w:tc>
          <w:tcPr>
            <w:tcW w:w="1421" w:type="dxa"/>
            <w:noWrap w:val="0"/>
            <w:vAlign w:val="center"/>
          </w:tcPr>
          <w:p>
            <w:pPr>
              <w:spacing w:line="240" w:lineRule="auto"/>
              <w:ind w:firstLine="0" w:firstLineChars="0"/>
              <w:jc w:val="center"/>
              <w:rPr>
                <w:sz w:val="21"/>
                <w:szCs w:val="21"/>
              </w:rPr>
            </w:pPr>
            <w:r>
              <w:rPr>
                <w:rFonts w:hint="eastAsia"/>
                <w:sz w:val="21"/>
                <w:szCs w:val="21"/>
              </w:rPr>
              <w:t>32.683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1" w:type="dxa"/>
            <w:vMerge w:val="continue"/>
            <w:noWrap w:val="0"/>
            <w:vAlign w:val="center"/>
          </w:tcPr>
          <w:p>
            <w:pPr>
              <w:spacing w:line="240" w:lineRule="auto"/>
              <w:ind w:firstLine="0" w:firstLineChars="0"/>
              <w:jc w:val="center"/>
              <w:rPr>
                <w:rFonts w:hint="eastAsia"/>
                <w:sz w:val="21"/>
                <w:szCs w:val="21"/>
              </w:rPr>
            </w:pPr>
          </w:p>
        </w:tc>
        <w:tc>
          <w:tcPr>
            <w:tcW w:w="2329" w:type="dxa"/>
            <w:noWrap w:val="0"/>
            <w:vAlign w:val="center"/>
          </w:tcPr>
          <w:p>
            <w:pPr>
              <w:spacing w:line="240" w:lineRule="auto"/>
              <w:ind w:firstLine="0" w:firstLineChars="0"/>
              <w:jc w:val="center"/>
              <w:rPr>
                <w:rFonts w:hint="eastAsia"/>
                <w:sz w:val="21"/>
                <w:szCs w:val="21"/>
              </w:rPr>
            </w:pPr>
            <w:r>
              <w:rPr>
                <w:rFonts w:hint="eastAsia"/>
                <w:sz w:val="21"/>
                <w:szCs w:val="21"/>
              </w:rPr>
              <w:t>BYH-0049～BYH-0063</w:t>
            </w:r>
          </w:p>
        </w:tc>
        <w:tc>
          <w:tcPr>
            <w:tcW w:w="1420" w:type="dxa"/>
            <w:noWrap w:val="0"/>
            <w:vAlign w:val="center"/>
          </w:tcPr>
          <w:p>
            <w:pPr>
              <w:spacing w:line="240" w:lineRule="auto"/>
              <w:ind w:firstLine="0" w:firstLineChars="0"/>
              <w:jc w:val="center"/>
              <w:rPr>
                <w:sz w:val="21"/>
                <w:szCs w:val="21"/>
              </w:rPr>
            </w:pPr>
            <w:r>
              <w:rPr>
                <w:rFonts w:hint="eastAsia"/>
                <w:sz w:val="21"/>
                <w:szCs w:val="21"/>
              </w:rPr>
              <w:t>78.1</w:t>
            </w:r>
          </w:p>
        </w:tc>
        <w:tc>
          <w:tcPr>
            <w:tcW w:w="1420" w:type="dxa"/>
            <w:noWrap w:val="0"/>
            <w:vAlign w:val="center"/>
          </w:tcPr>
          <w:p>
            <w:pPr>
              <w:spacing w:line="240" w:lineRule="auto"/>
              <w:ind w:firstLine="0" w:firstLineChars="0"/>
              <w:jc w:val="center"/>
              <w:rPr>
                <w:sz w:val="21"/>
                <w:szCs w:val="21"/>
              </w:rPr>
            </w:pPr>
            <w:r>
              <w:rPr>
                <w:rFonts w:hint="eastAsia"/>
                <w:sz w:val="21"/>
                <w:szCs w:val="21"/>
              </w:rPr>
              <w:t>29.6</w:t>
            </w:r>
          </w:p>
        </w:tc>
        <w:tc>
          <w:tcPr>
            <w:tcW w:w="1421" w:type="dxa"/>
            <w:noWrap w:val="0"/>
            <w:vAlign w:val="center"/>
          </w:tcPr>
          <w:p>
            <w:pPr>
              <w:spacing w:line="240" w:lineRule="auto"/>
              <w:ind w:firstLine="0" w:firstLineChars="0"/>
              <w:jc w:val="center"/>
              <w:rPr>
                <w:sz w:val="21"/>
                <w:szCs w:val="21"/>
              </w:rPr>
            </w:pPr>
            <w:r>
              <w:rPr>
                <w:rFonts w:hint="eastAsia"/>
                <w:sz w:val="21"/>
                <w:szCs w:val="21"/>
              </w:rPr>
              <w:t>10.6</w:t>
            </w:r>
          </w:p>
        </w:tc>
        <w:tc>
          <w:tcPr>
            <w:tcW w:w="1421" w:type="dxa"/>
            <w:noWrap w:val="0"/>
            <w:vAlign w:val="center"/>
          </w:tcPr>
          <w:p>
            <w:pPr>
              <w:spacing w:line="240" w:lineRule="auto"/>
              <w:ind w:firstLine="0" w:firstLineChars="0"/>
              <w:jc w:val="center"/>
              <w:rPr>
                <w:sz w:val="21"/>
                <w:szCs w:val="21"/>
              </w:rPr>
            </w:pPr>
            <w:r>
              <w:rPr>
                <w:rFonts w:hint="eastAsia"/>
                <w:sz w:val="21"/>
                <w:szCs w:val="21"/>
              </w:rPr>
              <w:t>45.327</w:t>
            </w:r>
          </w:p>
        </w:tc>
      </w:tr>
    </w:tbl>
    <w:p>
      <w:pPr>
        <w:pStyle w:val="30"/>
        <w:bidi w:val="0"/>
      </w:pPr>
      <w:r>
        <w:rPr>
          <w:rFonts w:hint="eastAsia"/>
        </w:rPr>
        <w:t>表</w:t>
      </w:r>
      <w:r>
        <w:rPr>
          <w:rFonts w:hint="eastAsia"/>
          <w:lang w:eastAsia="zh-CN"/>
        </w:rPr>
        <w:t>1.1.5-12</w:t>
      </w:r>
      <w:r>
        <w:t xml:space="preserve"> </w:t>
      </w:r>
      <w:r>
        <w:rPr>
          <w:rFonts w:hint="eastAsia"/>
        </w:rPr>
        <w:t xml:space="preserve">  </w:t>
      </w:r>
      <w:r>
        <w:rPr>
          <w:rFonts w:hint="eastAsia"/>
          <w:lang w:val="en-US" w:eastAsia="zh-CN"/>
        </w:rPr>
        <w:t xml:space="preserve">             </w:t>
      </w:r>
      <w:r>
        <w:rPr>
          <w:rFonts w:hint="eastAsia"/>
        </w:rPr>
        <w:t>设计洪水成果表</w:t>
      </w:r>
    </w:p>
    <w:tbl>
      <w:tblPr>
        <w:tblStyle w:val="21"/>
        <w:tblW w:w="83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2"/>
        <w:gridCol w:w="2678"/>
        <w:gridCol w:w="1485"/>
        <w:gridCol w:w="1530"/>
        <w:gridCol w:w="15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1132" w:type="dxa"/>
            <w:vMerge w:val="restart"/>
            <w:noWrap w:val="0"/>
            <w:vAlign w:val="center"/>
          </w:tcPr>
          <w:p>
            <w:pPr>
              <w:spacing w:line="240" w:lineRule="auto"/>
              <w:ind w:firstLine="0" w:firstLineChars="0"/>
              <w:jc w:val="center"/>
              <w:rPr>
                <w:rFonts w:hint="eastAsia"/>
                <w:b/>
                <w:bCs/>
                <w:sz w:val="21"/>
                <w:szCs w:val="21"/>
              </w:rPr>
            </w:pPr>
            <w:r>
              <w:rPr>
                <w:rFonts w:hint="eastAsia"/>
                <w:b/>
                <w:bCs/>
                <w:sz w:val="21"/>
                <w:szCs w:val="21"/>
              </w:rPr>
              <w:t>河名</w:t>
            </w:r>
          </w:p>
        </w:tc>
        <w:tc>
          <w:tcPr>
            <w:tcW w:w="2678" w:type="dxa"/>
            <w:vMerge w:val="restart"/>
            <w:noWrap w:val="0"/>
            <w:vAlign w:val="center"/>
          </w:tcPr>
          <w:p>
            <w:pPr>
              <w:spacing w:line="240" w:lineRule="auto"/>
              <w:ind w:firstLine="0" w:firstLineChars="0"/>
              <w:jc w:val="center"/>
              <w:rPr>
                <w:rFonts w:hint="eastAsia"/>
                <w:b/>
                <w:bCs/>
                <w:sz w:val="21"/>
                <w:szCs w:val="21"/>
              </w:rPr>
            </w:pPr>
            <w:r>
              <w:rPr>
                <w:rFonts w:hint="eastAsia"/>
                <w:b/>
                <w:bCs/>
                <w:sz w:val="21"/>
                <w:szCs w:val="21"/>
              </w:rPr>
              <w:t>河段</w:t>
            </w:r>
          </w:p>
        </w:tc>
        <w:tc>
          <w:tcPr>
            <w:tcW w:w="4543" w:type="dxa"/>
            <w:gridSpan w:val="3"/>
            <w:noWrap w:val="0"/>
            <w:vAlign w:val="center"/>
          </w:tcPr>
          <w:p>
            <w:pPr>
              <w:spacing w:line="240" w:lineRule="auto"/>
              <w:ind w:firstLine="0" w:firstLineChars="0"/>
              <w:jc w:val="center"/>
              <w:rPr>
                <w:rFonts w:hint="eastAsia"/>
                <w:b/>
                <w:bCs/>
                <w:sz w:val="21"/>
                <w:szCs w:val="21"/>
              </w:rPr>
            </w:pPr>
            <w:r>
              <w:rPr>
                <w:rFonts w:hint="eastAsia"/>
                <w:b/>
                <w:bCs/>
                <w:sz w:val="21"/>
                <w:szCs w:val="21"/>
              </w:rPr>
              <w:t>各频率设计洪水值（m³/s）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jc w:val="center"/>
        </w:trPr>
        <w:tc>
          <w:tcPr>
            <w:tcW w:w="1132" w:type="dxa"/>
            <w:vMerge w:val="continue"/>
            <w:noWrap w:val="0"/>
            <w:vAlign w:val="center"/>
          </w:tcPr>
          <w:p>
            <w:pPr>
              <w:spacing w:line="240" w:lineRule="auto"/>
              <w:ind w:firstLine="0" w:firstLineChars="0"/>
              <w:jc w:val="center"/>
              <w:rPr>
                <w:rFonts w:hint="eastAsia"/>
                <w:b/>
                <w:bCs/>
                <w:sz w:val="21"/>
                <w:szCs w:val="21"/>
              </w:rPr>
            </w:pPr>
          </w:p>
        </w:tc>
        <w:tc>
          <w:tcPr>
            <w:tcW w:w="2678" w:type="dxa"/>
            <w:vMerge w:val="continue"/>
            <w:noWrap w:val="0"/>
            <w:vAlign w:val="center"/>
          </w:tcPr>
          <w:p>
            <w:pPr>
              <w:spacing w:line="240" w:lineRule="auto"/>
              <w:ind w:firstLine="0" w:firstLineChars="0"/>
              <w:jc w:val="center"/>
              <w:rPr>
                <w:rFonts w:hint="eastAsia"/>
                <w:b/>
                <w:bCs/>
                <w:sz w:val="21"/>
                <w:szCs w:val="21"/>
              </w:rPr>
            </w:pPr>
          </w:p>
        </w:tc>
        <w:tc>
          <w:tcPr>
            <w:tcW w:w="1485" w:type="dxa"/>
            <w:noWrap w:val="0"/>
            <w:vAlign w:val="center"/>
          </w:tcPr>
          <w:p>
            <w:pPr>
              <w:spacing w:line="240" w:lineRule="auto"/>
              <w:ind w:firstLine="0" w:firstLineChars="0"/>
              <w:jc w:val="center"/>
              <w:rPr>
                <w:rFonts w:hint="eastAsia"/>
                <w:b/>
                <w:bCs/>
                <w:sz w:val="21"/>
                <w:szCs w:val="21"/>
              </w:rPr>
            </w:pPr>
            <w:r>
              <w:rPr>
                <w:rFonts w:hint="eastAsia"/>
                <w:b/>
                <w:bCs/>
                <w:sz w:val="21"/>
                <w:szCs w:val="21"/>
              </w:rPr>
              <w:t>P=5%</w:t>
            </w:r>
          </w:p>
        </w:tc>
        <w:tc>
          <w:tcPr>
            <w:tcW w:w="1530" w:type="dxa"/>
            <w:noWrap w:val="0"/>
            <w:vAlign w:val="center"/>
          </w:tcPr>
          <w:p>
            <w:pPr>
              <w:spacing w:line="240" w:lineRule="auto"/>
              <w:ind w:firstLine="0" w:firstLineChars="0"/>
              <w:jc w:val="center"/>
              <w:rPr>
                <w:rFonts w:hint="eastAsia"/>
                <w:b/>
                <w:bCs/>
                <w:sz w:val="21"/>
                <w:szCs w:val="21"/>
              </w:rPr>
            </w:pPr>
            <w:r>
              <w:rPr>
                <w:rFonts w:hint="eastAsia"/>
                <w:b/>
                <w:bCs/>
                <w:sz w:val="21"/>
                <w:szCs w:val="21"/>
              </w:rPr>
              <w:t>P=10%</w:t>
            </w:r>
          </w:p>
        </w:tc>
        <w:tc>
          <w:tcPr>
            <w:tcW w:w="1528" w:type="dxa"/>
            <w:noWrap w:val="0"/>
            <w:vAlign w:val="center"/>
          </w:tcPr>
          <w:p>
            <w:pPr>
              <w:spacing w:line="240" w:lineRule="auto"/>
              <w:ind w:firstLine="0" w:firstLineChars="0"/>
              <w:jc w:val="center"/>
              <w:rPr>
                <w:rFonts w:hint="eastAsia"/>
                <w:b/>
                <w:bCs/>
                <w:sz w:val="21"/>
                <w:szCs w:val="21"/>
              </w:rPr>
            </w:pPr>
            <w:r>
              <w:rPr>
                <w:rFonts w:hint="eastAsia"/>
                <w:b/>
                <w:bCs/>
                <w:sz w:val="21"/>
                <w:szCs w:val="21"/>
              </w:rPr>
              <w:t>P=20%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Merge w:val="restart"/>
            <w:noWrap w:val="0"/>
            <w:vAlign w:val="center"/>
          </w:tcPr>
          <w:p>
            <w:pPr>
              <w:spacing w:line="240" w:lineRule="auto"/>
              <w:ind w:firstLine="0" w:firstLineChars="0"/>
              <w:jc w:val="center"/>
              <w:rPr>
                <w:rFonts w:hint="eastAsia"/>
                <w:sz w:val="21"/>
                <w:szCs w:val="21"/>
              </w:rPr>
            </w:pPr>
            <w:r>
              <w:rPr>
                <w:rFonts w:hint="eastAsia"/>
                <w:sz w:val="21"/>
                <w:szCs w:val="21"/>
              </w:rPr>
              <w:t>白驿河</w:t>
            </w:r>
          </w:p>
        </w:tc>
        <w:tc>
          <w:tcPr>
            <w:tcW w:w="2678" w:type="dxa"/>
            <w:noWrap w:val="0"/>
            <w:vAlign w:val="center"/>
          </w:tcPr>
          <w:p>
            <w:pPr>
              <w:spacing w:line="240" w:lineRule="auto"/>
              <w:ind w:firstLine="0" w:firstLineChars="0"/>
              <w:jc w:val="center"/>
              <w:rPr>
                <w:rFonts w:hint="eastAsia"/>
                <w:sz w:val="21"/>
                <w:szCs w:val="21"/>
              </w:rPr>
            </w:pPr>
            <w:r>
              <w:rPr>
                <w:rFonts w:hint="eastAsia"/>
                <w:sz w:val="21"/>
                <w:szCs w:val="21"/>
              </w:rPr>
              <w:t>BYH-0001～BYH-0005</w:t>
            </w:r>
          </w:p>
        </w:tc>
        <w:tc>
          <w:tcPr>
            <w:tcW w:w="1485" w:type="dxa"/>
            <w:noWrap w:val="0"/>
            <w:vAlign w:val="center"/>
          </w:tcPr>
          <w:p>
            <w:pPr>
              <w:spacing w:line="240" w:lineRule="auto"/>
              <w:ind w:firstLine="0" w:firstLineChars="0"/>
              <w:jc w:val="center"/>
              <w:rPr>
                <w:sz w:val="21"/>
                <w:szCs w:val="21"/>
              </w:rPr>
            </w:pPr>
            <w:r>
              <w:rPr>
                <w:rFonts w:hint="eastAsia"/>
                <w:sz w:val="21"/>
                <w:szCs w:val="21"/>
              </w:rPr>
              <w:t>69.0</w:t>
            </w:r>
          </w:p>
        </w:tc>
        <w:tc>
          <w:tcPr>
            <w:tcW w:w="1530" w:type="dxa"/>
            <w:noWrap w:val="0"/>
            <w:vAlign w:val="center"/>
          </w:tcPr>
          <w:p>
            <w:pPr>
              <w:spacing w:line="240" w:lineRule="auto"/>
              <w:ind w:firstLine="0" w:firstLineChars="0"/>
              <w:jc w:val="center"/>
              <w:rPr>
                <w:sz w:val="21"/>
                <w:szCs w:val="21"/>
              </w:rPr>
            </w:pPr>
            <w:r>
              <w:rPr>
                <w:rFonts w:hint="eastAsia"/>
                <w:sz w:val="21"/>
                <w:szCs w:val="21"/>
              </w:rPr>
              <w:t>54.8</w:t>
            </w:r>
          </w:p>
        </w:tc>
        <w:tc>
          <w:tcPr>
            <w:tcW w:w="1528" w:type="dxa"/>
            <w:noWrap w:val="0"/>
            <w:vAlign w:val="center"/>
          </w:tcPr>
          <w:p>
            <w:pPr>
              <w:spacing w:line="240" w:lineRule="auto"/>
              <w:ind w:firstLine="0" w:firstLineChars="0"/>
              <w:jc w:val="center"/>
              <w:rPr>
                <w:sz w:val="21"/>
                <w:szCs w:val="21"/>
              </w:rPr>
            </w:pPr>
            <w:r>
              <w:rPr>
                <w:rFonts w:hint="eastAsia"/>
                <w:sz w:val="21"/>
                <w:szCs w:val="21"/>
              </w:rPr>
              <w:t>40.7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Merge w:val="continue"/>
            <w:noWrap w:val="0"/>
            <w:vAlign w:val="center"/>
          </w:tcPr>
          <w:p>
            <w:pPr>
              <w:spacing w:line="240" w:lineRule="auto"/>
              <w:ind w:firstLine="0" w:firstLineChars="0"/>
              <w:jc w:val="center"/>
              <w:rPr>
                <w:rFonts w:hint="eastAsia"/>
                <w:sz w:val="21"/>
                <w:szCs w:val="21"/>
              </w:rPr>
            </w:pPr>
          </w:p>
        </w:tc>
        <w:tc>
          <w:tcPr>
            <w:tcW w:w="2678" w:type="dxa"/>
            <w:noWrap w:val="0"/>
            <w:vAlign w:val="center"/>
          </w:tcPr>
          <w:p>
            <w:pPr>
              <w:spacing w:line="240" w:lineRule="auto"/>
              <w:ind w:firstLine="0" w:firstLineChars="0"/>
              <w:jc w:val="center"/>
              <w:rPr>
                <w:rFonts w:hint="eastAsia"/>
                <w:sz w:val="21"/>
                <w:szCs w:val="21"/>
              </w:rPr>
            </w:pPr>
            <w:r>
              <w:rPr>
                <w:rFonts w:hint="eastAsia"/>
                <w:sz w:val="21"/>
                <w:szCs w:val="21"/>
              </w:rPr>
              <w:t>BYH-0006～BYH-0026</w:t>
            </w:r>
          </w:p>
        </w:tc>
        <w:tc>
          <w:tcPr>
            <w:tcW w:w="1485" w:type="dxa"/>
            <w:noWrap w:val="0"/>
            <w:vAlign w:val="center"/>
          </w:tcPr>
          <w:p>
            <w:pPr>
              <w:spacing w:line="240" w:lineRule="auto"/>
              <w:ind w:firstLine="0" w:firstLineChars="0"/>
              <w:jc w:val="center"/>
              <w:rPr>
                <w:sz w:val="21"/>
                <w:szCs w:val="21"/>
              </w:rPr>
            </w:pPr>
            <w:r>
              <w:rPr>
                <w:rFonts w:hint="eastAsia"/>
                <w:sz w:val="21"/>
                <w:szCs w:val="21"/>
              </w:rPr>
              <w:t>229.7</w:t>
            </w:r>
          </w:p>
        </w:tc>
        <w:tc>
          <w:tcPr>
            <w:tcW w:w="1530" w:type="dxa"/>
            <w:noWrap w:val="0"/>
            <w:vAlign w:val="center"/>
          </w:tcPr>
          <w:p>
            <w:pPr>
              <w:spacing w:line="240" w:lineRule="auto"/>
              <w:ind w:firstLine="0" w:firstLineChars="0"/>
              <w:jc w:val="center"/>
              <w:rPr>
                <w:sz w:val="21"/>
                <w:szCs w:val="21"/>
              </w:rPr>
            </w:pPr>
            <w:r>
              <w:rPr>
                <w:rFonts w:hint="eastAsia"/>
                <w:sz w:val="21"/>
                <w:szCs w:val="21"/>
              </w:rPr>
              <w:t>177.3</w:t>
            </w:r>
          </w:p>
        </w:tc>
        <w:tc>
          <w:tcPr>
            <w:tcW w:w="1528" w:type="dxa"/>
            <w:noWrap w:val="0"/>
            <w:vAlign w:val="center"/>
          </w:tcPr>
          <w:p>
            <w:pPr>
              <w:spacing w:line="240" w:lineRule="auto"/>
              <w:ind w:firstLine="0" w:firstLineChars="0"/>
              <w:jc w:val="center"/>
              <w:rPr>
                <w:sz w:val="21"/>
                <w:szCs w:val="21"/>
              </w:rPr>
            </w:pPr>
            <w:r>
              <w:rPr>
                <w:rFonts w:hint="eastAsia"/>
                <w:sz w:val="21"/>
                <w:szCs w:val="21"/>
              </w:rPr>
              <w:t>126.7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Merge w:val="continue"/>
            <w:noWrap w:val="0"/>
            <w:vAlign w:val="center"/>
          </w:tcPr>
          <w:p>
            <w:pPr>
              <w:spacing w:line="240" w:lineRule="auto"/>
              <w:ind w:firstLine="0" w:firstLineChars="0"/>
              <w:jc w:val="center"/>
              <w:rPr>
                <w:rFonts w:hint="eastAsia"/>
                <w:sz w:val="21"/>
                <w:szCs w:val="21"/>
              </w:rPr>
            </w:pPr>
          </w:p>
        </w:tc>
        <w:tc>
          <w:tcPr>
            <w:tcW w:w="2678" w:type="dxa"/>
            <w:noWrap w:val="0"/>
            <w:vAlign w:val="center"/>
          </w:tcPr>
          <w:p>
            <w:pPr>
              <w:spacing w:line="240" w:lineRule="auto"/>
              <w:ind w:firstLine="0" w:firstLineChars="0"/>
              <w:jc w:val="center"/>
              <w:rPr>
                <w:rFonts w:hint="eastAsia"/>
                <w:sz w:val="21"/>
                <w:szCs w:val="21"/>
              </w:rPr>
            </w:pPr>
            <w:r>
              <w:rPr>
                <w:rFonts w:hint="eastAsia"/>
                <w:sz w:val="21"/>
                <w:szCs w:val="21"/>
              </w:rPr>
              <w:t>BYH-0027～BYH-0048</w:t>
            </w:r>
          </w:p>
        </w:tc>
        <w:tc>
          <w:tcPr>
            <w:tcW w:w="1485" w:type="dxa"/>
            <w:noWrap w:val="0"/>
            <w:vAlign w:val="center"/>
          </w:tcPr>
          <w:p>
            <w:pPr>
              <w:spacing w:line="240" w:lineRule="auto"/>
              <w:ind w:firstLine="0" w:firstLineChars="0"/>
              <w:jc w:val="center"/>
              <w:rPr>
                <w:sz w:val="21"/>
                <w:szCs w:val="21"/>
              </w:rPr>
            </w:pPr>
            <w:r>
              <w:rPr>
                <w:rFonts w:hint="eastAsia"/>
                <w:sz w:val="21"/>
                <w:szCs w:val="21"/>
              </w:rPr>
              <w:t>329.7</w:t>
            </w:r>
          </w:p>
        </w:tc>
        <w:tc>
          <w:tcPr>
            <w:tcW w:w="1530" w:type="dxa"/>
            <w:noWrap w:val="0"/>
            <w:vAlign w:val="center"/>
          </w:tcPr>
          <w:p>
            <w:pPr>
              <w:spacing w:line="240" w:lineRule="auto"/>
              <w:ind w:firstLine="0" w:firstLineChars="0"/>
              <w:jc w:val="center"/>
              <w:rPr>
                <w:sz w:val="21"/>
                <w:szCs w:val="21"/>
              </w:rPr>
            </w:pPr>
            <w:r>
              <w:rPr>
                <w:rFonts w:hint="eastAsia"/>
                <w:sz w:val="21"/>
                <w:szCs w:val="21"/>
              </w:rPr>
              <w:t>251.1</w:t>
            </w:r>
          </w:p>
        </w:tc>
        <w:tc>
          <w:tcPr>
            <w:tcW w:w="1528" w:type="dxa"/>
            <w:noWrap w:val="0"/>
            <w:vAlign w:val="center"/>
          </w:tcPr>
          <w:p>
            <w:pPr>
              <w:spacing w:line="240" w:lineRule="auto"/>
              <w:ind w:firstLine="0" w:firstLineChars="0"/>
              <w:jc w:val="center"/>
              <w:rPr>
                <w:sz w:val="21"/>
                <w:szCs w:val="21"/>
              </w:rPr>
            </w:pPr>
            <w:r>
              <w:rPr>
                <w:rFonts w:hint="eastAsia"/>
                <w:sz w:val="21"/>
                <w:szCs w:val="21"/>
              </w:rPr>
              <w:t>175.9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2" w:type="dxa"/>
            <w:vMerge w:val="continue"/>
            <w:noWrap w:val="0"/>
            <w:vAlign w:val="center"/>
          </w:tcPr>
          <w:p>
            <w:pPr>
              <w:spacing w:line="240" w:lineRule="auto"/>
              <w:ind w:firstLine="0" w:firstLineChars="0"/>
              <w:jc w:val="center"/>
              <w:rPr>
                <w:rFonts w:hint="eastAsia"/>
                <w:sz w:val="21"/>
                <w:szCs w:val="21"/>
              </w:rPr>
            </w:pPr>
          </w:p>
        </w:tc>
        <w:tc>
          <w:tcPr>
            <w:tcW w:w="2678" w:type="dxa"/>
            <w:noWrap w:val="0"/>
            <w:vAlign w:val="center"/>
          </w:tcPr>
          <w:p>
            <w:pPr>
              <w:spacing w:line="240" w:lineRule="auto"/>
              <w:ind w:firstLine="0" w:firstLineChars="0"/>
              <w:jc w:val="center"/>
              <w:rPr>
                <w:rFonts w:hint="eastAsia"/>
                <w:sz w:val="21"/>
                <w:szCs w:val="21"/>
              </w:rPr>
            </w:pPr>
            <w:r>
              <w:rPr>
                <w:rFonts w:hint="eastAsia"/>
                <w:sz w:val="21"/>
                <w:szCs w:val="21"/>
              </w:rPr>
              <w:t>BYH-0049～BYH-0063</w:t>
            </w:r>
          </w:p>
        </w:tc>
        <w:tc>
          <w:tcPr>
            <w:tcW w:w="1485" w:type="dxa"/>
            <w:noWrap w:val="0"/>
            <w:vAlign w:val="center"/>
          </w:tcPr>
          <w:p>
            <w:pPr>
              <w:spacing w:line="240" w:lineRule="auto"/>
              <w:ind w:firstLine="0" w:firstLineChars="0"/>
              <w:jc w:val="center"/>
              <w:rPr>
                <w:sz w:val="21"/>
                <w:szCs w:val="21"/>
              </w:rPr>
            </w:pPr>
            <w:r>
              <w:rPr>
                <w:rFonts w:hint="eastAsia"/>
                <w:sz w:val="21"/>
                <w:szCs w:val="21"/>
              </w:rPr>
              <w:t>347.0</w:t>
            </w:r>
          </w:p>
        </w:tc>
        <w:tc>
          <w:tcPr>
            <w:tcW w:w="1530" w:type="dxa"/>
            <w:noWrap w:val="0"/>
            <w:vAlign w:val="center"/>
          </w:tcPr>
          <w:p>
            <w:pPr>
              <w:spacing w:line="240" w:lineRule="auto"/>
              <w:ind w:firstLine="0" w:firstLineChars="0"/>
              <w:jc w:val="center"/>
              <w:rPr>
                <w:sz w:val="21"/>
                <w:szCs w:val="21"/>
              </w:rPr>
            </w:pPr>
            <w:r>
              <w:rPr>
                <w:rFonts w:hint="eastAsia"/>
                <w:sz w:val="21"/>
                <w:szCs w:val="21"/>
              </w:rPr>
              <w:t>261.8</w:t>
            </w:r>
          </w:p>
        </w:tc>
        <w:tc>
          <w:tcPr>
            <w:tcW w:w="1528" w:type="dxa"/>
            <w:noWrap w:val="0"/>
            <w:vAlign w:val="center"/>
          </w:tcPr>
          <w:p>
            <w:pPr>
              <w:spacing w:line="240" w:lineRule="auto"/>
              <w:ind w:firstLine="0" w:firstLineChars="0"/>
              <w:jc w:val="center"/>
              <w:rPr>
                <w:sz w:val="21"/>
                <w:szCs w:val="21"/>
              </w:rPr>
            </w:pPr>
            <w:r>
              <w:rPr>
                <w:rFonts w:hint="eastAsia"/>
                <w:sz w:val="21"/>
                <w:szCs w:val="21"/>
              </w:rPr>
              <w:t>180.8</w:t>
            </w:r>
          </w:p>
        </w:tc>
      </w:tr>
    </w:tbl>
    <w:p>
      <w:pPr>
        <w:ind w:firstLine="0" w:firstLineChars="0"/>
        <w:rPr>
          <w:rFonts w:hint="eastAsia"/>
        </w:rPr>
      </w:pPr>
    </w:p>
    <w:p>
      <w:pPr>
        <w:tabs>
          <w:tab w:val="left" w:pos="531"/>
        </w:tabs>
        <w:ind w:firstLine="560"/>
        <w:jc w:val="left"/>
        <w:rPr>
          <w:rFonts w:hint="eastAsia"/>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rPr>
        <w:tab/>
      </w:r>
    </w:p>
    <w:p>
      <w:pPr>
        <w:ind w:firstLine="0" w:firstLineChars="0"/>
        <w:rPr>
          <w:rFonts w:hint="eastAsia"/>
        </w:rPr>
      </w:pPr>
      <w:r>
        <w:rPr>
          <w:rFonts w:ascii="宋体" w:hAnsi="宋体" w:cs="宋体"/>
          <w:sz w:val="24"/>
          <w:szCs w:val="24"/>
        </w:rPr>
        <w:fldChar w:fldCharType="begin"/>
      </w:r>
      <w:r>
        <w:rPr>
          <w:rFonts w:ascii="宋体" w:hAnsi="宋体" w:cs="宋体"/>
          <w:sz w:val="24"/>
          <w:szCs w:val="24"/>
        </w:rPr>
        <w:instrText xml:space="preserve">INCLUDEPICTURE \d "D:\\我的文档\\Documents\\Tencent Files\\1946213327\\Image\\C2C\\3D{{_DUJI2RZFHYNJ9G299D.png" \* MERGEFORMATINET </w:instrText>
      </w:r>
      <w:r>
        <w:rPr>
          <w:rFonts w:ascii="宋体" w:hAnsi="宋体" w:cs="宋体"/>
          <w:sz w:val="24"/>
          <w:szCs w:val="24"/>
        </w:rPr>
        <w:fldChar w:fldCharType="separate"/>
      </w:r>
      <w:r>
        <w:rPr>
          <w:rFonts w:ascii="宋体" w:hAnsi="宋体" w:cs="宋体"/>
          <w:sz w:val="24"/>
          <w:szCs w:val="24"/>
        </w:rPr>
        <w:drawing>
          <wp:inline distT="0" distB="0" distL="114300" distR="114300">
            <wp:extent cx="8743950" cy="4953000"/>
            <wp:effectExtent l="0" t="0" r="0" b="0"/>
            <wp:docPr id="6"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IMG_256"/>
                    <pic:cNvPicPr>
                      <a:picLocks noChangeAspect="1"/>
                    </pic:cNvPicPr>
                  </pic:nvPicPr>
                  <pic:blipFill>
                    <a:blip r:embed="rId61"/>
                    <a:stretch>
                      <a:fillRect/>
                    </a:stretch>
                  </pic:blipFill>
                  <pic:spPr>
                    <a:xfrm>
                      <a:off x="0" y="0"/>
                      <a:ext cx="8743950" cy="4953000"/>
                    </a:xfrm>
                    <a:prstGeom prst="rect">
                      <a:avLst/>
                    </a:prstGeom>
                    <a:noFill/>
                    <a:ln>
                      <a:noFill/>
                    </a:ln>
                  </pic:spPr>
                </pic:pic>
              </a:graphicData>
            </a:graphic>
          </wp:inline>
        </w:drawing>
      </w:r>
      <w:r>
        <w:rPr>
          <w:rFonts w:ascii="宋体" w:hAnsi="宋体" w:cs="宋体"/>
          <w:sz w:val="24"/>
          <w:szCs w:val="24"/>
        </w:rPr>
        <w:fldChar w:fldCharType="end"/>
      </w:r>
    </w:p>
    <w:p>
      <w:pPr>
        <w:ind w:firstLine="0" w:firstLineChars="0"/>
        <w:jc w:val="center"/>
        <w:rPr>
          <w:b/>
          <w:bCs/>
          <w:sz w:val="24"/>
          <w:szCs w:val="18"/>
        </w:rPr>
      </w:pPr>
    </w:p>
    <w:p>
      <w:pPr>
        <w:ind w:firstLine="482"/>
        <w:jc w:val="center"/>
        <w:rPr>
          <w:rFonts w:hint="eastAsia"/>
          <w:b/>
          <w:bCs/>
          <w:sz w:val="24"/>
          <w:szCs w:val="18"/>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ind w:firstLine="562"/>
        <w:rPr>
          <w:b/>
          <w:bCs/>
        </w:rPr>
      </w:pPr>
      <w:r>
        <w:rPr>
          <w:rFonts w:hint="eastAsia"/>
          <w:b/>
          <w:bCs/>
        </w:rPr>
        <w:t>2、推理公式法推求设计洪水</w:t>
      </w:r>
    </w:p>
    <w:p>
      <w:pPr>
        <w:ind w:firstLine="560"/>
      </w:pPr>
      <w:r>
        <w:rPr>
          <w:rFonts w:hint="eastAsia"/>
        </w:rPr>
        <w:t>白驿河流域面积78.1km²，长度29.6km，平均比降10.6‰，流域特征值采用成果见表</w:t>
      </w:r>
      <w:r>
        <w:rPr>
          <w:rFonts w:hint="eastAsia"/>
          <w:lang w:eastAsia="zh-CN"/>
        </w:rPr>
        <w:t>1.1.5-13</w:t>
      </w:r>
      <w:r>
        <w:rPr>
          <w:rFonts w:hint="eastAsia"/>
        </w:rPr>
        <w:t>。</w:t>
      </w:r>
    </w:p>
    <w:p>
      <w:pPr>
        <w:pStyle w:val="30"/>
        <w:bidi w:val="0"/>
      </w:pPr>
      <w:r>
        <w:rPr>
          <w:rFonts w:hint="eastAsia"/>
        </w:rPr>
        <w:t xml:space="preserve">表 </w:t>
      </w:r>
      <w:r>
        <w:rPr>
          <w:rFonts w:hint="eastAsia"/>
          <w:lang w:eastAsia="zh-CN"/>
        </w:rPr>
        <w:t>1.1.5-13</w:t>
      </w:r>
      <w:r>
        <w:t xml:space="preserve"> </w:t>
      </w:r>
      <w:r>
        <w:rPr>
          <w:rFonts w:hint="eastAsia"/>
          <w:lang w:val="en-US" w:eastAsia="zh-CN"/>
        </w:rPr>
        <w:t xml:space="preserve">       </w:t>
      </w:r>
      <w:r>
        <w:rPr>
          <w:rFonts w:hint="eastAsia"/>
        </w:rPr>
        <w:t xml:space="preserve">  白驿河设计流域特征值表</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top"/>
          </w:tcPr>
          <w:p>
            <w:pPr>
              <w:ind w:firstLine="0" w:firstLineChars="0"/>
              <w:jc w:val="center"/>
              <w:rPr>
                <w:rFonts w:hint="eastAsia"/>
                <w:b/>
                <w:bCs/>
                <w:sz w:val="24"/>
                <w:szCs w:val="24"/>
              </w:rPr>
            </w:pPr>
            <w:r>
              <w:rPr>
                <w:rFonts w:hint="eastAsia"/>
                <w:b/>
                <w:bCs/>
                <w:sz w:val="24"/>
                <w:szCs w:val="24"/>
              </w:rPr>
              <w:t>F（km²）</w:t>
            </w:r>
          </w:p>
        </w:tc>
        <w:tc>
          <w:tcPr>
            <w:tcW w:w="2841" w:type="dxa"/>
            <w:noWrap w:val="0"/>
            <w:vAlign w:val="top"/>
          </w:tcPr>
          <w:p>
            <w:pPr>
              <w:ind w:firstLine="0" w:firstLineChars="0"/>
              <w:jc w:val="center"/>
              <w:rPr>
                <w:rFonts w:hint="eastAsia"/>
                <w:b/>
                <w:bCs/>
                <w:sz w:val="24"/>
                <w:szCs w:val="24"/>
              </w:rPr>
            </w:pPr>
            <w:r>
              <w:rPr>
                <w:rFonts w:hint="eastAsia"/>
                <w:b/>
                <w:bCs/>
                <w:sz w:val="24"/>
                <w:szCs w:val="24"/>
              </w:rPr>
              <w:t>L（km）</w:t>
            </w:r>
          </w:p>
        </w:tc>
        <w:tc>
          <w:tcPr>
            <w:tcW w:w="2841" w:type="dxa"/>
            <w:noWrap w:val="0"/>
            <w:vAlign w:val="top"/>
          </w:tcPr>
          <w:p>
            <w:pPr>
              <w:ind w:firstLine="0" w:firstLineChars="0"/>
              <w:jc w:val="center"/>
              <w:rPr>
                <w:rFonts w:hint="eastAsia"/>
                <w:b/>
                <w:bCs/>
                <w:sz w:val="24"/>
                <w:szCs w:val="24"/>
              </w:rPr>
            </w:pPr>
            <w:r>
              <w:rPr>
                <w:rFonts w:hint="eastAsia"/>
                <w:b/>
                <w:bCs/>
                <w:sz w:val="24"/>
                <w:szCs w:val="24"/>
              </w:rPr>
              <w:t>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noWrap w:val="0"/>
            <w:vAlign w:val="top"/>
          </w:tcPr>
          <w:p>
            <w:pPr>
              <w:ind w:firstLine="0" w:firstLineChars="0"/>
              <w:jc w:val="center"/>
              <w:rPr>
                <w:sz w:val="24"/>
                <w:szCs w:val="24"/>
              </w:rPr>
            </w:pPr>
            <w:r>
              <w:rPr>
                <w:rFonts w:hint="eastAsia"/>
                <w:sz w:val="24"/>
                <w:szCs w:val="24"/>
              </w:rPr>
              <w:t>78.1</w:t>
            </w:r>
          </w:p>
        </w:tc>
        <w:tc>
          <w:tcPr>
            <w:tcW w:w="2841" w:type="dxa"/>
            <w:noWrap w:val="0"/>
            <w:vAlign w:val="top"/>
          </w:tcPr>
          <w:p>
            <w:pPr>
              <w:ind w:firstLine="0" w:firstLineChars="0"/>
              <w:jc w:val="center"/>
              <w:rPr>
                <w:sz w:val="24"/>
                <w:szCs w:val="24"/>
              </w:rPr>
            </w:pPr>
            <w:r>
              <w:rPr>
                <w:rFonts w:hint="eastAsia"/>
                <w:sz w:val="24"/>
                <w:szCs w:val="24"/>
              </w:rPr>
              <w:t>29.6</w:t>
            </w:r>
          </w:p>
        </w:tc>
        <w:tc>
          <w:tcPr>
            <w:tcW w:w="2841" w:type="dxa"/>
            <w:noWrap w:val="0"/>
            <w:vAlign w:val="top"/>
          </w:tcPr>
          <w:p>
            <w:pPr>
              <w:ind w:firstLine="0" w:firstLineChars="0"/>
              <w:jc w:val="center"/>
              <w:rPr>
                <w:sz w:val="24"/>
                <w:szCs w:val="24"/>
              </w:rPr>
            </w:pPr>
            <w:r>
              <w:rPr>
                <w:rFonts w:hint="eastAsia"/>
                <w:sz w:val="24"/>
                <w:szCs w:val="24"/>
              </w:rPr>
              <w:t>10.6</w:t>
            </w:r>
          </w:p>
        </w:tc>
      </w:tr>
    </w:tbl>
    <w:p>
      <w:pPr>
        <w:ind w:firstLine="560"/>
      </w:pPr>
      <w:r>
        <w:rPr>
          <w:rFonts w:hint="eastAsia"/>
        </w:rPr>
        <w:t>年最大</w:t>
      </w:r>
      <w:r>
        <w:t>1/6</w:t>
      </w:r>
      <w:r>
        <w:rPr>
          <w:rFonts w:hint="eastAsia"/>
        </w:rPr>
        <w:t>、</w:t>
      </w:r>
      <w:r>
        <w:t>1</w:t>
      </w:r>
      <w:r>
        <w:rPr>
          <w:rFonts w:hint="eastAsia"/>
        </w:rPr>
        <w:t>、</w:t>
      </w:r>
      <w:r>
        <w:t>6</w:t>
      </w:r>
      <w:r>
        <w:rPr>
          <w:rFonts w:hint="eastAsia"/>
        </w:rPr>
        <w:t>、</w:t>
      </w:r>
      <w:r>
        <w:t>24</w:t>
      </w:r>
      <w:r>
        <w:rPr>
          <w:rFonts w:hint="eastAsia"/>
        </w:rPr>
        <w:t>小时暴雨，由《四川省中小流域暴雨洪水计算手册》查读出各历时暴雨均值</w:t>
      </w:r>
      <w:r>
        <w:t xml:space="preserve">H </w:t>
      </w:r>
      <w:r>
        <w:rPr>
          <w:rFonts w:hint="eastAsia"/>
        </w:rPr>
        <w:t>、变差系数</w:t>
      </w:r>
      <w:r>
        <w:t>C</w:t>
      </w:r>
      <w:r>
        <w:rPr>
          <w:vertAlign w:val="subscript"/>
        </w:rPr>
        <w:t>V</w:t>
      </w:r>
      <w:r>
        <w:rPr>
          <w:rFonts w:hint="eastAsia"/>
        </w:rPr>
        <w:t>、皮尔逊Ⅲ型曲线模比系数</w:t>
      </w:r>
      <w:r>
        <w:t>K</w:t>
      </w:r>
      <w:r>
        <w:rPr>
          <w:vertAlign w:val="subscript"/>
        </w:rPr>
        <w:t>P</w:t>
      </w:r>
      <w:r>
        <w:rPr>
          <w:rFonts w:hint="eastAsia"/>
        </w:rPr>
        <w:t>值，则各时段设计频率年最大暴雨量</w:t>
      </w:r>
      <w:r>
        <w:t>H</w:t>
      </w:r>
      <w:r>
        <w:rPr>
          <w:vertAlign w:val="subscript"/>
        </w:rPr>
        <w:t>P</w:t>
      </w:r>
      <w:r>
        <w:rPr>
          <w:rFonts w:hint="eastAsia"/>
        </w:rPr>
        <w:t>按下式求得：</w:t>
      </w:r>
      <w:r>
        <w:fldChar w:fldCharType="begin"/>
      </w:r>
      <w:r>
        <w:instrText xml:space="preserve">INCLUDEPICTURE \d "D:\\我的文档\\Documents\\Tencent Files\\1946213327\\Image\\C2C\\$X`RNJBY95AUZUDZ0GADFO9.png" \* MERGEFORMATINET </w:instrText>
      </w:r>
      <w:r>
        <w:fldChar w:fldCharType="separate"/>
      </w:r>
      <w:r>
        <w:drawing>
          <wp:inline distT="0" distB="0" distL="114300" distR="114300">
            <wp:extent cx="1057275" cy="333375"/>
            <wp:effectExtent l="0" t="0" r="9525" b="9525"/>
            <wp:docPr id="7"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IMG_256"/>
                    <pic:cNvPicPr>
                      <a:picLocks noChangeAspect="1"/>
                    </pic:cNvPicPr>
                  </pic:nvPicPr>
                  <pic:blipFill>
                    <a:blip r:embed="rId25"/>
                    <a:stretch>
                      <a:fillRect/>
                    </a:stretch>
                  </pic:blipFill>
                  <pic:spPr>
                    <a:xfrm>
                      <a:off x="0" y="0"/>
                      <a:ext cx="1057275" cy="333375"/>
                    </a:xfrm>
                    <a:prstGeom prst="rect">
                      <a:avLst/>
                    </a:prstGeom>
                    <a:noFill/>
                    <a:ln>
                      <a:noFill/>
                    </a:ln>
                  </pic:spPr>
                </pic:pic>
              </a:graphicData>
            </a:graphic>
          </wp:inline>
        </w:drawing>
      </w:r>
      <w:r>
        <w:fldChar w:fldCharType="end"/>
      </w:r>
      <w:r>
        <w:rPr>
          <w:rFonts w:hint="eastAsia"/>
        </w:rPr>
        <w:t>，计算成果见表</w:t>
      </w:r>
      <w:r>
        <w:rPr>
          <w:rFonts w:hint="eastAsia"/>
          <w:lang w:eastAsia="zh-CN"/>
        </w:rPr>
        <w:t>1.1.5-1</w:t>
      </w:r>
      <w:r>
        <w:rPr>
          <w:rFonts w:hint="eastAsia"/>
        </w:rPr>
        <w:t>。</w:t>
      </w:r>
    </w:p>
    <w:p>
      <w:pPr>
        <w:pStyle w:val="30"/>
        <w:bidi w:val="0"/>
      </w:pPr>
      <w:r>
        <w:rPr>
          <w:rFonts w:hint="eastAsia"/>
        </w:rPr>
        <w:t xml:space="preserve">表 </w:t>
      </w:r>
      <w:r>
        <w:rPr>
          <w:rFonts w:hint="eastAsia"/>
          <w:lang w:eastAsia="zh-CN"/>
        </w:rPr>
        <w:t>1.1.5-1</w:t>
      </w:r>
      <w:r>
        <w:rPr>
          <w:rFonts w:hint="eastAsia"/>
          <w:lang w:val="en-US" w:eastAsia="zh-CN"/>
        </w:rPr>
        <w:t>4</w:t>
      </w:r>
      <w:r>
        <w:rPr>
          <w:rFonts w:hint="eastAsia"/>
        </w:rPr>
        <w:t xml:space="preserve"> </w:t>
      </w:r>
      <w:r>
        <w:rPr>
          <w:rFonts w:hint="eastAsia"/>
          <w:lang w:val="en-US" w:eastAsia="zh-CN"/>
        </w:rPr>
        <w:t xml:space="preserve">    </w:t>
      </w:r>
      <w:r>
        <w:rPr>
          <w:rFonts w:hint="eastAsia"/>
        </w:rPr>
        <w:t xml:space="preserve">  各时段设计频率年最大暴雨量成果表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0"/>
        <w:gridCol w:w="1425"/>
        <w:gridCol w:w="810"/>
        <w:gridCol w:w="861"/>
        <w:gridCol w:w="689"/>
        <w:gridCol w:w="689"/>
        <w:gridCol w:w="689"/>
        <w:gridCol w:w="689"/>
        <w:gridCol w:w="803"/>
        <w:gridCol w:w="7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960" w:type="dxa"/>
            <w:vMerge w:val="restart"/>
            <w:noWrap w:val="0"/>
            <w:vAlign w:val="center"/>
          </w:tcPr>
          <w:p>
            <w:pPr>
              <w:ind w:firstLine="0" w:firstLineChars="0"/>
              <w:jc w:val="center"/>
              <w:rPr>
                <w:rFonts w:hint="eastAsia"/>
                <w:b/>
                <w:bCs/>
                <w:sz w:val="21"/>
                <w:szCs w:val="21"/>
              </w:rPr>
            </w:pPr>
            <w:r>
              <w:rPr>
                <w:rFonts w:hint="eastAsia"/>
                <w:b/>
                <w:bCs/>
                <w:sz w:val="21"/>
                <w:szCs w:val="21"/>
              </w:rPr>
              <w:t>时段</w:t>
            </w:r>
          </w:p>
        </w:tc>
        <w:tc>
          <w:tcPr>
            <w:tcW w:w="1425" w:type="dxa"/>
            <w:vMerge w:val="restart"/>
            <w:noWrap w:val="0"/>
            <w:vAlign w:val="center"/>
          </w:tcPr>
          <w:p>
            <w:pPr>
              <w:ind w:firstLine="0" w:firstLineChars="0"/>
              <w:jc w:val="center"/>
              <w:rPr>
                <w:rFonts w:hint="eastAsia"/>
                <w:b/>
                <w:bCs/>
                <w:sz w:val="21"/>
                <w:szCs w:val="21"/>
              </w:rPr>
            </w:pPr>
            <w:r>
              <w:rPr>
                <w:rFonts w:hint="eastAsia"/>
                <w:b/>
                <w:bCs/>
                <w:sz w:val="21"/>
                <w:szCs w:val="21"/>
              </w:rPr>
              <w:t>暴雨均值</w:t>
            </w:r>
          </w:p>
          <w:p>
            <w:pPr>
              <w:ind w:firstLine="0" w:firstLineChars="0"/>
              <w:jc w:val="center"/>
              <w:rPr>
                <w:rFonts w:hint="eastAsia"/>
                <w:b/>
                <w:bCs/>
                <w:sz w:val="21"/>
                <w:szCs w:val="21"/>
              </w:rPr>
            </w:pPr>
            <w:r>
              <w:rPr>
                <w:b/>
                <w:bCs/>
                <w:sz w:val="21"/>
                <w:szCs w:val="21"/>
              </w:rPr>
              <w:t>H (mm)</w:t>
            </w:r>
          </w:p>
        </w:tc>
        <w:tc>
          <w:tcPr>
            <w:tcW w:w="810" w:type="dxa"/>
            <w:vMerge w:val="restart"/>
            <w:noWrap w:val="0"/>
            <w:vAlign w:val="center"/>
          </w:tcPr>
          <w:p>
            <w:pPr>
              <w:ind w:firstLine="0" w:firstLineChars="0"/>
              <w:jc w:val="center"/>
              <w:rPr>
                <w:rFonts w:hint="eastAsia"/>
                <w:b/>
                <w:bCs/>
                <w:sz w:val="21"/>
                <w:szCs w:val="21"/>
              </w:rPr>
            </w:pPr>
            <w:r>
              <w:rPr>
                <w:rFonts w:hint="eastAsia" w:ascii="宋体" w:hAnsi="宋体" w:cs="宋体"/>
                <w:b/>
                <w:bCs/>
                <w:color w:val="000000"/>
                <w:kern w:val="0"/>
                <w:sz w:val="21"/>
                <w:szCs w:val="21"/>
                <w:lang w:bidi="ar"/>
              </w:rPr>
              <w:t>变差系数</w:t>
            </w:r>
            <w:r>
              <w:rPr>
                <w:b/>
                <w:bCs/>
                <w:color w:val="000000"/>
                <w:kern w:val="0"/>
                <w:sz w:val="21"/>
                <w:szCs w:val="21"/>
                <w:lang w:bidi="ar"/>
              </w:rPr>
              <w:t>C</w:t>
            </w:r>
            <w:r>
              <w:rPr>
                <w:b/>
                <w:bCs/>
                <w:color w:val="000000"/>
                <w:kern w:val="0"/>
                <w:sz w:val="21"/>
                <w:szCs w:val="21"/>
                <w:vertAlign w:val="subscript"/>
                <w:lang w:bidi="ar"/>
              </w:rPr>
              <w:t>V</w:t>
            </w:r>
          </w:p>
        </w:tc>
        <w:tc>
          <w:tcPr>
            <w:tcW w:w="861" w:type="dxa"/>
            <w:vMerge w:val="restart"/>
            <w:noWrap w:val="0"/>
            <w:vAlign w:val="center"/>
          </w:tcPr>
          <w:p>
            <w:pPr>
              <w:ind w:firstLine="0" w:firstLineChars="0"/>
              <w:jc w:val="center"/>
              <w:rPr>
                <w:rFonts w:hint="eastAsia"/>
                <w:b/>
                <w:bCs/>
                <w:sz w:val="21"/>
                <w:szCs w:val="21"/>
              </w:rPr>
            </w:pPr>
            <w:r>
              <w:rPr>
                <w:rFonts w:hint="eastAsia"/>
                <w:b/>
                <w:bCs/>
                <w:color w:val="000000"/>
                <w:kern w:val="0"/>
                <w:sz w:val="21"/>
                <w:szCs w:val="21"/>
                <w:lang w:val="en-US" w:eastAsia="zh-CN" w:bidi="ar"/>
              </w:rPr>
              <w:t>Cs</w:t>
            </w:r>
            <w:r>
              <w:rPr>
                <w:b/>
                <w:bCs/>
                <w:color w:val="000000"/>
                <w:kern w:val="0"/>
                <w:sz w:val="21"/>
                <w:szCs w:val="21"/>
                <w:lang w:bidi="ar"/>
              </w:rPr>
              <w:t>/C</w:t>
            </w:r>
            <w:r>
              <w:rPr>
                <w:b/>
                <w:bCs/>
                <w:color w:val="000000"/>
                <w:kern w:val="0"/>
                <w:sz w:val="21"/>
                <w:szCs w:val="21"/>
                <w:vertAlign w:val="subscript"/>
                <w:lang w:bidi="ar"/>
              </w:rPr>
              <w:t>V</w:t>
            </w:r>
          </w:p>
        </w:tc>
        <w:tc>
          <w:tcPr>
            <w:tcW w:w="4337" w:type="dxa"/>
            <w:gridSpan w:val="6"/>
            <w:noWrap w:val="0"/>
            <w:vAlign w:val="center"/>
          </w:tcPr>
          <w:p>
            <w:pPr>
              <w:ind w:firstLine="0" w:firstLineChars="0"/>
              <w:jc w:val="center"/>
              <w:rPr>
                <w:rFonts w:hint="eastAsia" w:ascii="宋体" w:hAnsi="宋体" w:cs="宋体"/>
                <w:b/>
                <w:bCs/>
                <w:color w:val="000000"/>
                <w:kern w:val="0"/>
                <w:sz w:val="21"/>
                <w:szCs w:val="21"/>
                <w:lang w:bidi="ar"/>
              </w:rPr>
            </w:pPr>
            <w:r>
              <w:rPr>
                <w:rFonts w:hint="eastAsia" w:ascii="宋体" w:hAnsi="宋体" w:cs="宋体"/>
                <w:b/>
                <w:bCs/>
                <w:color w:val="000000"/>
                <w:kern w:val="0"/>
                <w:sz w:val="21"/>
                <w:szCs w:val="21"/>
                <w:lang w:bidi="ar"/>
              </w:rPr>
              <w:t>设计频率年最大暴雨量</w:t>
            </w:r>
            <w:r>
              <w:rPr>
                <w:b/>
                <w:bCs/>
                <w:i/>
                <w:color w:val="000000"/>
                <w:kern w:val="0"/>
                <w:sz w:val="21"/>
                <w:szCs w:val="21"/>
                <w:lang w:bidi="ar"/>
              </w:rPr>
              <w:t xml:space="preserve">HP </w:t>
            </w:r>
            <w:r>
              <w:rPr>
                <w:b/>
                <w:bCs/>
                <w:color w:val="000000"/>
                <w:kern w:val="0"/>
                <w:sz w:val="21"/>
                <w:szCs w:val="21"/>
                <w:lang w:bidi="ar"/>
              </w:rPr>
              <w:t>(mm)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960" w:type="dxa"/>
            <w:vMerge w:val="continue"/>
            <w:noWrap w:val="0"/>
            <w:vAlign w:val="center"/>
          </w:tcPr>
          <w:p>
            <w:pPr>
              <w:ind w:firstLine="0" w:firstLineChars="0"/>
              <w:jc w:val="center"/>
              <w:rPr>
                <w:b/>
                <w:bCs/>
                <w:sz w:val="21"/>
                <w:szCs w:val="21"/>
              </w:rPr>
            </w:pPr>
          </w:p>
        </w:tc>
        <w:tc>
          <w:tcPr>
            <w:tcW w:w="1425" w:type="dxa"/>
            <w:vMerge w:val="continue"/>
            <w:noWrap w:val="0"/>
            <w:vAlign w:val="center"/>
          </w:tcPr>
          <w:p>
            <w:pPr>
              <w:ind w:firstLine="0" w:firstLineChars="0"/>
              <w:jc w:val="center"/>
              <w:rPr>
                <w:b/>
                <w:bCs/>
                <w:sz w:val="21"/>
                <w:szCs w:val="21"/>
              </w:rPr>
            </w:pPr>
          </w:p>
        </w:tc>
        <w:tc>
          <w:tcPr>
            <w:tcW w:w="810" w:type="dxa"/>
            <w:vMerge w:val="continue"/>
            <w:noWrap w:val="0"/>
            <w:vAlign w:val="center"/>
          </w:tcPr>
          <w:p>
            <w:pPr>
              <w:ind w:firstLine="0" w:firstLineChars="0"/>
              <w:jc w:val="center"/>
              <w:rPr>
                <w:b/>
                <w:bCs/>
                <w:sz w:val="21"/>
                <w:szCs w:val="21"/>
              </w:rPr>
            </w:pPr>
          </w:p>
        </w:tc>
        <w:tc>
          <w:tcPr>
            <w:tcW w:w="861" w:type="dxa"/>
            <w:vMerge w:val="continue"/>
            <w:noWrap w:val="0"/>
            <w:vAlign w:val="center"/>
          </w:tcPr>
          <w:p>
            <w:pPr>
              <w:ind w:firstLine="0" w:firstLineChars="0"/>
              <w:jc w:val="center"/>
              <w:rPr>
                <w:b/>
                <w:bCs/>
                <w:sz w:val="21"/>
                <w:szCs w:val="21"/>
              </w:rPr>
            </w:pPr>
          </w:p>
        </w:tc>
        <w:tc>
          <w:tcPr>
            <w:tcW w:w="689" w:type="dxa"/>
            <w:noWrap w:val="0"/>
            <w:vAlign w:val="center"/>
          </w:tcPr>
          <w:p>
            <w:pPr>
              <w:ind w:firstLine="0" w:firstLineChars="0"/>
              <w:jc w:val="center"/>
              <w:rPr>
                <w:rFonts w:hint="eastAsia"/>
                <w:b/>
                <w:bCs/>
                <w:sz w:val="21"/>
                <w:szCs w:val="21"/>
              </w:rPr>
            </w:pPr>
            <w:r>
              <w:rPr>
                <w:b/>
                <w:bCs/>
                <w:color w:val="000000"/>
                <w:kern w:val="0"/>
                <w:sz w:val="21"/>
                <w:szCs w:val="21"/>
                <w:lang w:bidi="ar"/>
              </w:rPr>
              <w:t>1%</w:t>
            </w:r>
          </w:p>
        </w:tc>
        <w:tc>
          <w:tcPr>
            <w:tcW w:w="689" w:type="dxa"/>
            <w:noWrap w:val="0"/>
            <w:vAlign w:val="center"/>
          </w:tcPr>
          <w:p>
            <w:pPr>
              <w:ind w:firstLine="0" w:firstLineChars="0"/>
              <w:jc w:val="center"/>
              <w:rPr>
                <w:rFonts w:hint="eastAsia"/>
                <w:b/>
                <w:bCs/>
                <w:sz w:val="21"/>
                <w:szCs w:val="21"/>
              </w:rPr>
            </w:pPr>
            <w:r>
              <w:rPr>
                <w:b/>
                <w:bCs/>
                <w:color w:val="000000"/>
                <w:kern w:val="0"/>
                <w:sz w:val="21"/>
                <w:szCs w:val="21"/>
                <w:lang w:bidi="ar"/>
              </w:rPr>
              <w:t>2%</w:t>
            </w:r>
          </w:p>
        </w:tc>
        <w:tc>
          <w:tcPr>
            <w:tcW w:w="689" w:type="dxa"/>
            <w:noWrap w:val="0"/>
            <w:vAlign w:val="center"/>
          </w:tcPr>
          <w:p>
            <w:pPr>
              <w:ind w:firstLine="0" w:firstLineChars="0"/>
              <w:jc w:val="center"/>
              <w:rPr>
                <w:rFonts w:hint="eastAsia"/>
                <w:b/>
                <w:bCs/>
                <w:sz w:val="21"/>
                <w:szCs w:val="21"/>
              </w:rPr>
            </w:pPr>
            <w:r>
              <w:rPr>
                <w:b/>
                <w:bCs/>
                <w:color w:val="000000"/>
                <w:kern w:val="0"/>
                <w:sz w:val="21"/>
                <w:szCs w:val="21"/>
                <w:lang w:bidi="ar"/>
              </w:rPr>
              <w:t>5%</w:t>
            </w:r>
          </w:p>
        </w:tc>
        <w:tc>
          <w:tcPr>
            <w:tcW w:w="689" w:type="dxa"/>
            <w:noWrap w:val="0"/>
            <w:vAlign w:val="center"/>
          </w:tcPr>
          <w:p>
            <w:pPr>
              <w:ind w:firstLine="0" w:firstLineChars="0"/>
              <w:jc w:val="center"/>
              <w:rPr>
                <w:rFonts w:hint="eastAsia"/>
                <w:b/>
                <w:bCs/>
                <w:sz w:val="21"/>
                <w:szCs w:val="21"/>
              </w:rPr>
            </w:pPr>
            <w:r>
              <w:rPr>
                <w:b/>
                <w:bCs/>
                <w:color w:val="000000"/>
                <w:kern w:val="0"/>
                <w:sz w:val="21"/>
                <w:szCs w:val="21"/>
                <w:lang w:bidi="ar"/>
              </w:rPr>
              <w:t>10%</w:t>
            </w:r>
          </w:p>
        </w:tc>
        <w:tc>
          <w:tcPr>
            <w:tcW w:w="803" w:type="dxa"/>
            <w:noWrap w:val="0"/>
            <w:vAlign w:val="center"/>
          </w:tcPr>
          <w:p>
            <w:pPr>
              <w:ind w:firstLine="0" w:firstLineChars="0"/>
              <w:jc w:val="center"/>
              <w:rPr>
                <w:rFonts w:hint="eastAsia"/>
                <w:b/>
                <w:bCs/>
                <w:sz w:val="21"/>
                <w:szCs w:val="21"/>
              </w:rPr>
            </w:pPr>
            <w:r>
              <w:rPr>
                <w:b/>
                <w:bCs/>
                <w:color w:val="000000"/>
                <w:kern w:val="0"/>
                <w:sz w:val="21"/>
                <w:szCs w:val="21"/>
                <w:lang w:bidi="ar"/>
              </w:rPr>
              <w:t>20%</w:t>
            </w:r>
          </w:p>
        </w:tc>
        <w:tc>
          <w:tcPr>
            <w:tcW w:w="778" w:type="dxa"/>
            <w:noWrap w:val="0"/>
            <w:vAlign w:val="center"/>
          </w:tcPr>
          <w:p>
            <w:pPr>
              <w:ind w:firstLine="0" w:firstLineChars="0"/>
              <w:jc w:val="center"/>
              <w:rPr>
                <w:b/>
                <w:bCs/>
                <w:color w:val="000000"/>
                <w:kern w:val="0"/>
                <w:sz w:val="21"/>
                <w:szCs w:val="21"/>
                <w:lang w:bidi="ar"/>
              </w:rPr>
            </w:pPr>
            <w:r>
              <w:rPr>
                <w:rFonts w:hint="eastAsia"/>
                <w:b/>
                <w:bCs/>
                <w:color w:val="000000"/>
                <w:kern w:val="0"/>
                <w:sz w:val="21"/>
                <w:szCs w:val="21"/>
                <w:lang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noWrap w:val="0"/>
            <w:vAlign w:val="center"/>
          </w:tcPr>
          <w:p>
            <w:pPr>
              <w:ind w:firstLine="0" w:firstLineChars="0"/>
              <w:jc w:val="center"/>
              <w:rPr>
                <w:color w:val="000000"/>
                <w:kern w:val="0"/>
                <w:sz w:val="21"/>
                <w:szCs w:val="21"/>
                <w:lang w:bidi="ar"/>
              </w:rPr>
            </w:pPr>
            <w:r>
              <w:rPr>
                <w:color w:val="000000"/>
                <w:kern w:val="0"/>
                <w:sz w:val="21"/>
                <w:szCs w:val="21"/>
                <w:lang w:bidi="ar"/>
              </w:rPr>
              <w:t>1/6</w:t>
            </w:r>
            <w:r>
              <w:rPr>
                <w:rFonts w:hint="eastAsia"/>
                <w:color w:val="000000"/>
                <w:kern w:val="0"/>
                <w:sz w:val="21"/>
                <w:szCs w:val="21"/>
                <w:lang w:bidi="ar"/>
              </w:rPr>
              <w:t>h</w:t>
            </w:r>
          </w:p>
        </w:tc>
        <w:tc>
          <w:tcPr>
            <w:tcW w:w="1425"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16</w:t>
            </w:r>
          </w:p>
        </w:tc>
        <w:tc>
          <w:tcPr>
            <w:tcW w:w="810"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0.37</w:t>
            </w:r>
          </w:p>
        </w:tc>
        <w:tc>
          <w:tcPr>
            <w:tcW w:w="861" w:type="dxa"/>
            <w:noWrap w:val="0"/>
            <w:vAlign w:val="center"/>
          </w:tcPr>
          <w:p>
            <w:pPr>
              <w:ind w:firstLine="0" w:firstLineChars="0"/>
              <w:jc w:val="center"/>
              <w:rPr>
                <w:color w:val="000000"/>
                <w:kern w:val="0"/>
                <w:sz w:val="21"/>
                <w:szCs w:val="21"/>
                <w:lang w:bidi="ar"/>
              </w:rPr>
            </w:pPr>
            <w:r>
              <w:rPr>
                <w:color w:val="000000"/>
                <w:kern w:val="0"/>
                <w:sz w:val="21"/>
                <w:szCs w:val="21"/>
                <w:lang w:bidi="ar"/>
              </w:rPr>
              <w:t>3.5</w:t>
            </w:r>
          </w:p>
        </w:tc>
        <w:tc>
          <w:tcPr>
            <w:tcW w:w="689" w:type="dxa"/>
            <w:noWrap w:val="0"/>
            <w:vAlign w:val="center"/>
          </w:tcPr>
          <w:p>
            <w:pPr>
              <w:ind w:firstLine="0" w:firstLineChars="0"/>
              <w:jc w:val="center"/>
              <w:rPr>
                <w:rFonts w:hint="eastAsia"/>
                <w:color w:val="000000"/>
                <w:kern w:val="0"/>
                <w:sz w:val="21"/>
                <w:szCs w:val="21"/>
                <w:lang w:bidi="ar"/>
              </w:rPr>
            </w:pPr>
            <w:r>
              <w:rPr>
                <w:color w:val="000000"/>
                <w:kern w:val="0"/>
                <w:sz w:val="21"/>
                <w:szCs w:val="21"/>
                <w:lang w:bidi="ar"/>
              </w:rPr>
              <w:t>35.0</w:t>
            </w:r>
          </w:p>
        </w:tc>
        <w:tc>
          <w:tcPr>
            <w:tcW w:w="689" w:type="dxa"/>
            <w:noWrap w:val="0"/>
            <w:vAlign w:val="center"/>
          </w:tcPr>
          <w:p>
            <w:pPr>
              <w:ind w:firstLine="0" w:firstLineChars="0"/>
              <w:jc w:val="center"/>
              <w:rPr>
                <w:rFonts w:hint="eastAsia"/>
                <w:color w:val="000000"/>
                <w:kern w:val="0"/>
                <w:sz w:val="21"/>
                <w:szCs w:val="21"/>
                <w:lang w:bidi="ar"/>
              </w:rPr>
            </w:pPr>
            <w:r>
              <w:rPr>
                <w:color w:val="000000"/>
                <w:kern w:val="0"/>
                <w:sz w:val="21"/>
                <w:szCs w:val="21"/>
                <w:lang w:bidi="ar"/>
              </w:rPr>
              <w:t>31.8</w:t>
            </w:r>
          </w:p>
        </w:tc>
        <w:tc>
          <w:tcPr>
            <w:tcW w:w="689" w:type="dxa"/>
            <w:noWrap w:val="0"/>
            <w:vAlign w:val="center"/>
          </w:tcPr>
          <w:p>
            <w:pPr>
              <w:ind w:firstLine="0" w:firstLineChars="0"/>
              <w:jc w:val="center"/>
              <w:rPr>
                <w:rFonts w:hint="eastAsia"/>
                <w:color w:val="000000"/>
                <w:kern w:val="0"/>
                <w:sz w:val="21"/>
                <w:szCs w:val="21"/>
                <w:lang w:bidi="ar"/>
              </w:rPr>
            </w:pPr>
            <w:r>
              <w:rPr>
                <w:color w:val="000000"/>
                <w:kern w:val="0"/>
                <w:sz w:val="21"/>
                <w:szCs w:val="21"/>
                <w:lang w:bidi="ar"/>
              </w:rPr>
              <w:t>27.4</w:t>
            </w:r>
          </w:p>
        </w:tc>
        <w:tc>
          <w:tcPr>
            <w:tcW w:w="689" w:type="dxa"/>
            <w:noWrap w:val="0"/>
            <w:vAlign w:val="center"/>
          </w:tcPr>
          <w:p>
            <w:pPr>
              <w:ind w:firstLine="0" w:firstLineChars="0"/>
              <w:jc w:val="center"/>
              <w:rPr>
                <w:rFonts w:hint="eastAsia"/>
                <w:color w:val="000000"/>
                <w:kern w:val="0"/>
                <w:sz w:val="21"/>
                <w:szCs w:val="21"/>
                <w:lang w:bidi="ar"/>
              </w:rPr>
            </w:pPr>
            <w:r>
              <w:rPr>
                <w:color w:val="000000"/>
                <w:kern w:val="0"/>
                <w:sz w:val="21"/>
                <w:szCs w:val="21"/>
                <w:lang w:bidi="ar"/>
              </w:rPr>
              <w:t>24.0</w:t>
            </w:r>
          </w:p>
        </w:tc>
        <w:tc>
          <w:tcPr>
            <w:tcW w:w="803" w:type="dxa"/>
            <w:noWrap w:val="0"/>
            <w:vAlign w:val="center"/>
          </w:tcPr>
          <w:p>
            <w:pPr>
              <w:ind w:firstLine="0" w:firstLineChars="0"/>
              <w:jc w:val="center"/>
              <w:rPr>
                <w:rFonts w:hint="eastAsia"/>
                <w:color w:val="000000"/>
                <w:kern w:val="0"/>
                <w:sz w:val="21"/>
                <w:szCs w:val="21"/>
                <w:lang w:bidi="ar"/>
              </w:rPr>
            </w:pPr>
            <w:r>
              <w:rPr>
                <w:color w:val="000000"/>
                <w:kern w:val="0"/>
                <w:sz w:val="21"/>
                <w:szCs w:val="21"/>
                <w:lang w:bidi="ar"/>
              </w:rPr>
              <w:t>20.3</w:t>
            </w:r>
          </w:p>
        </w:tc>
        <w:tc>
          <w:tcPr>
            <w:tcW w:w="778"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1h</w:t>
            </w:r>
          </w:p>
        </w:tc>
        <w:tc>
          <w:tcPr>
            <w:tcW w:w="1425"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43</w:t>
            </w:r>
          </w:p>
        </w:tc>
        <w:tc>
          <w:tcPr>
            <w:tcW w:w="810"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0.50</w:t>
            </w:r>
          </w:p>
        </w:tc>
        <w:tc>
          <w:tcPr>
            <w:tcW w:w="861" w:type="dxa"/>
            <w:noWrap w:val="0"/>
            <w:vAlign w:val="center"/>
          </w:tcPr>
          <w:p>
            <w:pPr>
              <w:ind w:firstLine="0" w:firstLineChars="0"/>
              <w:jc w:val="center"/>
              <w:rPr>
                <w:rFonts w:hint="eastAsia"/>
                <w:color w:val="000000"/>
                <w:kern w:val="0"/>
                <w:sz w:val="21"/>
                <w:szCs w:val="21"/>
                <w:lang w:bidi="ar"/>
              </w:rPr>
            </w:pPr>
            <w:r>
              <w:rPr>
                <w:color w:val="000000"/>
                <w:kern w:val="0"/>
                <w:sz w:val="21"/>
                <w:szCs w:val="21"/>
                <w:lang w:bidi="ar"/>
              </w:rPr>
              <w:t>3.5</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117.8</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104.1</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85.6</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71.4</w:t>
            </w:r>
          </w:p>
        </w:tc>
        <w:tc>
          <w:tcPr>
            <w:tcW w:w="803"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56.8</w:t>
            </w:r>
          </w:p>
        </w:tc>
        <w:tc>
          <w:tcPr>
            <w:tcW w:w="778"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37.0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6h</w:t>
            </w:r>
          </w:p>
        </w:tc>
        <w:tc>
          <w:tcPr>
            <w:tcW w:w="1425"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80</w:t>
            </w:r>
          </w:p>
        </w:tc>
        <w:tc>
          <w:tcPr>
            <w:tcW w:w="810"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0.55</w:t>
            </w:r>
          </w:p>
        </w:tc>
        <w:tc>
          <w:tcPr>
            <w:tcW w:w="861" w:type="dxa"/>
            <w:noWrap w:val="0"/>
            <w:vAlign w:val="center"/>
          </w:tcPr>
          <w:p>
            <w:pPr>
              <w:ind w:firstLine="0" w:firstLineChars="0"/>
              <w:jc w:val="center"/>
              <w:rPr>
                <w:rFonts w:hint="eastAsia"/>
                <w:color w:val="000000"/>
                <w:kern w:val="0"/>
                <w:sz w:val="21"/>
                <w:szCs w:val="21"/>
                <w:lang w:bidi="ar"/>
              </w:rPr>
            </w:pPr>
            <w:r>
              <w:rPr>
                <w:color w:val="000000"/>
                <w:kern w:val="0"/>
                <w:sz w:val="21"/>
                <w:szCs w:val="21"/>
                <w:lang w:bidi="ar"/>
              </w:rPr>
              <w:t>3.5</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236.8</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206.4</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168.0</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137.6</w:t>
            </w:r>
          </w:p>
        </w:tc>
        <w:tc>
          <w:tcPr>
            <w:tcW w:w="803"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107.2</w:t>
            </w:r>
          </w:p>
        </w:tc>
        <w:tc>
          <w:tcPr>
            <w:tcW w:w="778"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67.2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24h</w:t>
            </w:r>
          </w:p>
        </w:tc>
        <w:tc>
          <w:tcPr>
            <w:tcW w:w="1425"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132</w:t>
            </w:r>
          </w:p>
        </w:tc>
        <w:tc>
          <w:tcPr>
            <w:tcW w:w="810"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0.60</w:t>
            </w:r>
          </w:p>
        </w:tc>
        <w:tc>
          <w:tcPr>
            <w:tcW w:w="861" w:type="dxa"/>
            <w:noWrap w:val="0"/>
            <w:vAlign w:val="center"/>
          </w:tcPr>
          <w:p>
            <w:pPr>
              <w:ind w:firstLine="0" w:firstLineChars="0"/>
              <w:jc w:val="center"/>
              <w:rPr>
                <w:rFonts w:hint="eastAsia"/>
                <w:color w:val="000000"/>
                <w:kern w:val="0"/>
                <w:sz w:val="21"/>
                <w:szCs w:val="21"/>
                <w:lang w:bidi="ar"/>
              </w:rPr>
            </w:pPr>
            <w:r>
              <w:rPr>
                <w:color w:val="000000"/>
                <w:kern w:val="0"/>
                <w:sz w:val="21"/>
                <w:szCs w:val="21"/>
                <w:lang w:bidi="ar"/>
              </w:rPr>
              <w:t>3.5</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422.4</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364.3</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290.4</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233.6</w:t>
            </w:r>
          </w:p>
        </w:tc>
        <w:tc>
          <w:tcPr>
            <w:tcW w:w="803"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178.2</w:t>
            </w:r>
          </w:p>
        </w:tc>
        <w:tc>
          <w:tcPr>
            <w:tcW w:w="778"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106.9</w:t>
            </w:r>
          </w:p>
        </w:tc>
      </w:tr>
    </w:tbl>
    <w:p>
      <w:pPr>
        <w:ind w:firstLine="560"/>
      </w:pPr>
      <w:r>
        <w:rPr>
          <w:rFonts w:hint="eastAsia"/>
        </w:rPr>
        <w:t>推理公式的基本关系式为：</w:t>
      </w:r>
    </w:p>
    <w:p>
      <w:pPr>
        <w:ind w:firstLine="0" w:firstLineChars="0"/>
      </w:pPr>
      <w:r>
        <w:t xml:space="preserve">  </w:t>
      </w:r>
      <w:r>
        <w:rPr>
          <w:rFonts w:ascii="宋体" w:hAnsi="宋体" w:cs="宋体"/>
          <w:sz w:val="24"/>
          <w:szCs w:val="24"/>
        </w:rPr>
        <w:fldChar w:fldCharType="begin"/>
      </w:r>
      <w:r>
        <w:rPr>
          <w:rFonts w:ascii="宋体" w:hAnsi="宋体" w:cs="宋体"/>
          <w:sz w:val="24"/>
          <w:szCs w:val="24"/>
        </w:rPr>
        <w:instrText xml:space="preserve">INCLUDEPICTURE \d "D:\\我的文档\\Documents\\Tencent Files\\1946213327\\Image\\C2C\\F3_22N[W5$0N30M6R@[H934.png" \* MERGEFORMATINET </w:instrText>
      </w:r>
      <w:r>
        <w:rPr>
          <w:rFonts w:ascii="宋体" w:hAnsi="宋体" w:cs="宋体"/>
          <w:sz w:val="24"/>
          <w:szCs w:val="24"/>
        </w:rPr>
        <w:fldChar w:fldCharType="separate"/>
      </w:r>
      <w:r>
        <w:rPr>
          <w:rFonts w:ascii="宋体" w:hAnsi="宋体" w:cs="宋体"/>
          <w:sz w:val="24"/>
          <w:szCs w:val="24"/>
        </w:rPr>
        <w:drawing>
          <wp:inline distT="0" distB="0" distL="114300" distR="114300">
            <wp:extent cx="2190750" cy="400050"/>
            <wp:effectExtent l="0" t="0" r="0" b="0"/>
            <wp:docPr id="8"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IMG_256"/>
                    <pic:cNvPicPr>
                      <a:picLocks noChangeAspect="1"/>
                    </pic:cNvPicPr>
                  </pic:nvPicPr>
                  <pic:blipFill>
                    <a:blip r:embed="rId26"/>
                    <a:stretch>
                      <a:fillRect/>
                    </a:stretch>
                  </pic:blipFill>
                  <pic:spPr>
                    <a:xfrm>
                      <a:off x="0" y="0"/>
                      <a:ext cx="2190750" cy="400050"/>
                    </a:xfrm>
                    <a:prstGeom prst="rect">
                      <a:avLst/>
                    </a:prstGeom>
                    <a:noFill/>
                    <a:ln>
                      <a:noFill/>
                    </a:ln>
                  </pic:spPr>
                </pic:pic>
              </a:graphicData>
            </a:graphic>
          </wp:inline>
        </w:drawing>
      </w:r>
      <w:r>
        <w:rPr>
          <w:rFonts w:ascii="宋体" w:hAnsi="宋体" w:cs="宋体"/>
          <w:sz w:val="24"/>
          <w:szCs w:val="24"/>
        </w:rPr>
        <w:fldChar w:fldCharType="end"/>
      </w:r>
    </w:p>
    <w:p>
      <w:pPr>
        <w:ind w:firstLine="560"/>
      </w:pPr>
      <w:r>
        <w:rPr>
          <w:rFonts w:hint="eastAsia"/>
        </w:rPr>
        <w:t xml:space="preserve">式中： </w:t>
      </w:r>
    </w:p>
    <w:p>
      <w:pPr>
        <w:ind w:firstLine="560"/>
      </w:pPr>
      <w:r>
        <w:t>Q</w:t>
      </w:r>
      <w:r>
        <w:rPr>
          <w:vertAlign w:val="subscript"/>
        </w:rPr>
        <w:t>P</w:t>
      </w:r>
      <w:r>
        <w:t xml:space="preserve"> —</w:t>
      </w:r>
      <w:r>
        <w:rPr>
          <w:rFonts w:hint="eastAsia"/>
        </w:rPr>
        <w:t>洪峰流量（</w:t>
      </w:r>
      <w:r>
        <w:t>m³/s</w:t>
      </w:r>
      <w:r>
        <w:rPr>
          <w:rFonts w:hint="eastAsia"/>
        </w:rPr>
        <w:t xml:space="preserve">）； </w:t>
      </w:r>
    </w:p>
    <w:p>
      <w:pPr>
        <w:ind w:firstLine="560"/>
      </w:pPr>
      <w:r>
        <w:t>ψ—</w:t>
      </w:r>
      <w:r>
        <w:rPr>
          <w:rFonts w:hint="eastAsia"/>
        </w:rPr>
        <w:t xml:space="preserve">洪峰径流系数； </w:t>
      </w:r>
    </w:p>
    <w:p>
      <w:pPr>
        <w:ind w:firstLine="560"/>
        <w:rPr>
          <w:rFonts w:hint="eastAsia"/>
        </w:rPr>
      </w:pPr>
      <w:r>
        <w:t>S —</w:t>
      </w:r>
      <w:r>
        <w:rPr>
          <w:rFonts w:hint="eastAsia"/>
        </w:rPr>
        <w:t>暴雨雨力，即最大</w:t>
      </w:r>
      <w:r>
        <w:t>1</w:t>
      </w:r>
      <w:r>
        <w:rPr>
          <w:rFonts w:hint="eastAsia"/>
        </w:rPr>
        <w:t>h暴雨量（</w:t>
      </w:r>
      <w:r>
        <w:t>mm/h</w:t>
      </w:r>
      <w:r>
        <w:rPr>
          <w:rFonts w:hint="eastAsia"/>
        </w:rPr>
        <w:t>）；</w:t>
      </w:r>
    </w:p>
    <w:p>
      <w:pPr>
        <w:ind w:firstLine="560"/>
      </w:pPr>
      <w:r>
        <w:t>n —</w:t>
      </w:r>
      <w:r>
        <w:rPr>
          <w:rFonts w:hint="eastAsia"/>
        </w:rPr>
        <w:t xml:space="preserve">暴雨公式的衰减指数； </w:t>
      </w:r>
    </w:p>
    <w:p>
      <w:pPr>
        <w:ind w:firstLine="560"/>
      </w:pPr>
      <w:r>
        <w:t>F—</w:t>
      </w:r>
      <w:r>
        <w:rPr>
          <w:rFonts w:hint="eastAsia"/>
        </w:rPr>
        <w:t>集水面积（</w:t>
      </w:r>
      <w:r>
        <w:t>km²</w:t>
      </w:r>
      <w:r>
        <w:rPr>
          <w:rFonts w:hint="eastAsia"/>
        </w:rPr>
        <w:t xml:space="preserve">）； </w:t>
      </w:r>
    </w:p>
    <w:p>
      <w:pPr>
        <w:ind w:firstLine="560"/>
      </w:pPr>
      <w:r>
        <w:t>τ—</w:t>
      </w:r>
      <w:r>
        <w:rPr>
          <w:rFonts w:hint="eastAsia"/>
        </w:rPr>
        <w:t>流域汇流时间（</w:t>
      </w:r>
      <w:r>
        <w:t>h</w:t>
      </w:r>
      <w:r>
        <w:rPr>
          <w:rFonts w:hint="eastAsia"/>
        </w:rPr>
        <w:t>）。</w:t>
      </w:r>
    </w:p>
    <w:p>
      <w:pPr>
        <w:ind w:firstLine="560"/>
      </w:pPr>
      <w:r>
        <w:rPr>
          <w:rFonts w:hint="eastAsia"/>
        </w:rPr>
        <w:t xml:space="preserve">①流域特征值 </w:t>
      </w:r>
      <w:r>
        <w:t>F</w:t>
      </w:r>
      <w:r>
        <w:rPr>
          <w:rFonts w:hint="eastAsia"/>
        </w:rPr>
        <w:t>、</w:t>
      </w:r>
      <w:r>
        <w:t>L</w:t>
      </w:r>
      <w:r>
        <w:rPr>
          <w:rFonts w:hint="eastAsia"/>
        </w:rPr>
        <w:t>、</w:t>
      </w:r>
      <w:r>
        <w:t>J</w:t>
      </w:r>
      <w:r>
        <w:rPr>
          <w:rFonts w:hint="eastAsia"/>
        </w:rPr>
        <w:t>、</w:t>
      </w:r>
      <w:r>
        <w:t xml:space="preserve">θ </w:t>
      </w:r>
    </w:p>
    <w:p>
      <w:pPr>
        <w:widowControl/>
        <w:ind w:firstLine="560"/>
        <w:jc w:val="left"/>
      </w:pPr>
      <w:r>
        <w:rPr>
          <w:rFonts w:hint="eastAsia"/>
        </w:rPr>
        <w:t xml:space="preserve">采用本次经复核的集雨面积 </w:t>
      </w:r>
      <w:r>
        <w:t>F</w:t>
      </w:r>
      <w:r>
        <w:rPr>
          <w:rFonts w:hint="eastAsia"/>
        </w:rPr>
        <w:t xml:space="preserve">、主河道长 </w:t>
      </w:r>
      <w:r>
        <w:t>L</w:t>
      </w:r>
      <w:r>
        <w:rPr>
          <w:rFonts w:hint="eastAsia"/>
        </w:rPr>
        <w:t xml:space="preserve">、平均坡度 </w:t>
      </w:r>
      <w:r>
        <w:t>J</w:t>
      </w:r>
      <w:r>
        <w:rPr>
          <w:rFonts w:hint="eastAsia"/>
        </w:rPr>
        <w:t>，流域特征系数</w:t>
      </w:r>
      <w:r>
        <w:t>θ</w:t>
      </w:r>
      <w:r>
        <w:rPr>
          <w:rFonts w:hint="eastAsia"/>
        </w:rPr>
        <w:t>按下式求得：</w:t>
      </w:r>
      <w:r>
        <w:rPr>
          <w:color w:val="000000"/>
          <w:kern w:val="0"/>
          <w:position w:val="-42"/>
          <w:szCs w:val="24"/>
        </w:rPr>
        <w:object>
          <v:shape id="_x0000_i1042" o:spt="75" type="#_x0000_t75" style="height:40pt;width:55pt;" o:ole="t" filled="f" o:preferrelative="t" stroked="f" coordsize="21600,21600">
            <v:path/>
            <v:fill on="f" focussize="0,0"/>
            <v:stroke on="f"/>
            <v:imagedata r:id="rId28" o:title=""/>
            <o:lock v:ext="edit" grouping="f" rotation="f" text="f" aspectratio="t"/>
            <w10:wrap type="none"/>
            <w10:anchorlock/>
          </v:shape>
          <o:OLEObject Type="Embed" ProgID="Equation.3" ShapeID="_x0000_i1042" DrawAspect="Content" ObjectID="_1468075742" r:id="rId62">
            <o:LockedField>false</o:LockedField>
          </o:OLEObject>
        </w:object>
      </w:r>
      <w:r>
        <w:rPr>
          <w:rFonts w:hint="eastAsia"/>
          <w:color w:val="000000"/>
          <w:kern w:val="0"/>
          <w:position w:val="-42"/>
          <w:szCs w:val="24"/>
        </w:rPr>
        <w:t>，</w:t>
      </w:r>
      <w:r>
        <w:rPr>
          <w:rFonts w:hint="eastAsia" w:ascii="宋体" w:hAnsi="宋体" w:cs="宋体"/>
          <w:color w:val="000000"/>
          <w:kern w:val="0"/>
          <w:szCs w:val="28"/>
          <w:lang w:bidi="ar"/>
        </w:rPr>
        <w:t xml:space="preserve">计算成果见表 </w:t>
      </w:r>
      <w:r>
        <w:rPr>
          <w:rFonts w:hint="eastAsia"/>
          <w:color w:val="000000"/>
          <w:kern w:val="0"/>
          <w:szCs w:val="28"/>
          <w:lang w:val="en-US" w:eastAsia="zh-CN" w:bidi="ar"/>
        </w:rPr>
        <w:t>1.1.5-15</w:t>
      </w:r>
      <w:r>
        <w:rPr>
          <w:rFonts w:hint="eastAsia"/>
          <w:color w:val="000000"/>
          <w:kern w:val="0"/>
          <w:szCs w:val="28"/>
          <w:lang w:bidi="ar"/>
        </w:rPr>
        <w:t>。</w:t>
      </w:r>
      <w:r>
        <w:rPr>
          <w:color w:val="000000"/>
          <w:kern w:val="0"/>
          <w:szCs w:val="28"/>
          <w:lang w:bidi="ar"/>
        </w:rPr>
        <w:t xml:space="preserve"> </w:t>
      </w:r>
    </w:p>
    <w:p>
      <w:pPr>
        <w:pStyle w:val="30"/>
        <w:bidi w:val="0"/>
      </w:pPr>
      <w:r>
        <w:rPr>
          <w:rFonts w:hint="eastAsia"/>
        </w:rPr>
        <w:t xml:space="preserve">表 </w:t>
      </w:r>
      <w:r>
        <w:rPr>
          <w:rFonts w:hint="eastAsia"/>
          <w:color w:val="000000"/>
          <w:kern w:val="0"/>
          <w:szCs w:val="28"/>
          <w:lang w:val="en-US" w:eastAsia="zh-CN" w:bidi="ar"/>
        </w:rPr>
        <w:t>1.1.5-15</w:t>
      </w:r>
      <w:r>
        <w:t xml:space="preserve"> </w:t>
      </w:r>
      <w:r>
        <w:rPr>
          <w:rFonts w:hint="eastAsia"/>
        </w:rPr>
        <w:t xml:space="preserve"> </w:t>
      </w:r>
      <w:r>
        <w:rPr>
          <w:rFonts w:hint="eastAsia"/>
          <w:lang w:val="en-US" w:eastAsia="zh-CN"/>
        </w:rPr>
        <w:t xml:space="preserve">        </w:t>
      </w:r>
      <w:r>
        <w:rPr>
          <w:rFonts w:hint="eastAsia"/>
        </w:rPr>
        <w:t xml:space="preserve"> 白驿河设计流域特征值表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4"/>
        <w:gridCol w:w="1984"/>
        <w:gridCol w:w="1984"/>
        <w:gridCol w:w="1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84" w:type="dxa"/>
            <w:noWrap w:val="0"/>
            <w:vAlign w:val="center"/>
          </w:tcPr>
          <w:p>
            <w:pPr>
              <w:ind w:firstLine="0" w:firstLineChars="0"/>
              <w:jc w:val="center"/>
              <w:rPr>
                <w:b/>
                <w:bCs/>
                <w:sz w:val="21"/>
                <w:szCs w:val="21"/>
              </w:rPr>
            </w:pPr>
            <w:r>
              <w:rPr>
                <w:b/>
                <w:bCs/>
                <w:sz w:val="21"/>
                <w:szCs w:val="21"/>
              </w:rPr>
              <w:t>F（km²）</w:t>
            </w:r>
          </w:p>
        </w:tc>
        <w:tc>
          <w:tcPr>
            <w:tcW w:w="1984" w:type="dxa"/>
            <w:noWrap w:val="0"/>
            <w:vAlign w:val="center"/>
          </w:tcPr>
          <w:p>
            <w:pPr>
              <w:ind w:firstLine="0" w:firstLineChars="0"/>
              <w:jc w:val="center"/>
              <w:rPr>
                <w:b/>
                <w:bCs/>
                <w:sz w:val="21"/>
                <w:szCs w:val="21"/>
              </w:rPr>
            </w:pPr>
            <w:r>
              <w:rPr>
                <w:b/>
                <w:bCs/>
                <w:sz w:val="21"/>
                <w:szCs w:val="21"/>
              </w:rPr>
              <w:t>L（km）</w:t>
            </w:r>
          </w:p>
        </w:tc>
        <w:tc>
          <w:tcPr>
            <w:tcW w:w="1984" w:type="dxa"/>
            <w:noWrap w:val="0"/>
            <w:vAlign w:val="center"/>
          </w:tcPr>
          <w:p>
            <w:pPr>
              <w:ind w:firstLine="0" w:firstLineChars="0"/>
              <w:jc w:val="center"/>
              <w:rPr>
                <w:b/>
                <w:bCs/>
                <w:sz w:val="21"/>
                <w:szCs w:val="21"/>
              </w:rPr>
            </w:pPr>
            <w:r>
              <w:rPr>
                <w:b/>
                <w:bCs/>
                <w:sz w:val="21"/>
                <w:szCs w:val="21"/>
              </w:rPr>
              <w:t>J（‰）</w:t>
            </w:r>
          </w:p>
        </w:tc>
        <w:tc>
          <w:tcPr>
            <w:tcW w:w="1984" w:type="dxa"/>
            <w:noWrap w:val="0"/>
            <w:vAlign w:val="center"/>
          </w:tcPr>
          <w:p>
            <w:pPr>
              <w:ind w:firstLine="0" w:firstLineChars="0"/>
              <w:jc w:val="center"/>
              <w:rPr>
                <w:b/>
                <w:bCs/>
                <w:sz w:val="21"/>
                <w:szCs w:val="21"/>
              </w:rPr>
            </w:pPr>
            <w:r>
              <w:rPr>
                <w:b/>
                <w:bCs/>
                <w:sz w:val="21"/>
                <w:szCs w:val="21"/>
              </w:rPr>
              <w:t>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984" w:type="dxa"/>
            <w:noWrap w:val="0"/>
            <w:vAlign w:val="center"/>
          </w:tcPr>
          <w:p>
            <w:pPr>
              <w:ind w:firstLine="0" w:firstLineChars="0"/>
              <w:jc w:val="center"/>
              <w:rPr>
                <w:sz w:val="21"/>
                <w:szCs w:val="21"/>
              </w:rPr>
            </w:pPr>
            <w:r>
              <w:rPr>
                <w:rFonts w:hint="eastAsia"/>
                <w:sz w:val="21"/>
                <w:szCs w:val="21"/>
              </w:rPr>
              <w:t>78.1</w:t>
            </w:r>
          </w:p>
        </w:tc>
        <w:tc>
          <w:tcPr>
            <w:tcW w:w="1984" w:type="dxa"/>
            <w:noWrap w:val="0"/>
            <w:vAlign w:val="center"/>
          </w:tcPr>
          <w:p>
            <w:pPr>
              <w:ind w:firstLine="0" w:firstLineChars="0"/>
              <w:jc w:val="center"/>
              <w:rPr>
                <w:sz w:val="21"/>
                <w:szCs w:val="21"/>
              </w:rPr>
            </w:pPr>
            <w:r>
              <w:rPr>
                <w:rFonts w:hint="eastAsia"/>
                <w:sz w:val="21"/>
                <w:szCs w:val="21"/>
              </w:rPr>
              <w:t>29.6</w:t>
            </w:r>
          </w:p>
        </w:tc>
        <w:tc>
          <w:tcPr>
            <w:tcW w:w="1984" w:type="dxa"/>
            <w:noWrap w:val="0"/>
            <w:vAlign w:val="center"/>
          </w:tcPr>
          <w:p>
            <w:pPr>
              <w:ind w:firstLine="0" w:firstLineChars="0"/>
              <w:jc w:val="center"/>
              <w:rPr>
                <w:sz w:val="21"/>
                <w:szCs w:val="21"/>
              </w:rPr>
            </w:pPr>
            <w:r>
              <w:rPr>
                <w:rFonts w:hint="eastAsia"/>
                <w:sz w:val="21"/>
                <w:szCs w:val="21"/>
              </w:rPr>
              <w:t>10.6</w:t>
            </w:r>
          </w:p>
        </w:tc>
        <w:tc>
          <w:tcPr>
            <w:tcW w:w="1984" w:type="dxa"/>
            <w:noWrap w:val="0"/>
            <w:vAlign w:val="center"/>
          </w:tcPr>
          <w:p>
            <w:pPr>
              <w:tabs>
                <w:tab w:val="left" w:pos="598"/>
              </w:tabs>
              <w:ind w:firstLine="0" w:firstLineChars="0"/>
              <w:jc w:val="center"/>
              <w:rPr>
                <w:sz w:val="21"/>
                <w:szCs w:val="21"/>
              </w:rPr>
            </w:pPr>
            <w:r>
              <w:rPr>
                <w:rFonts w:hint="eastAsia"/>
                <w:sz w:val="21"/>
                <w:szCs w:val="21"/>
              </w:rPr>
              <w:t>45.327</w:t>
            </w:r>
          </w:p>
        </w:tc>
      </w:tr>
    </w:tbl>
    <w:p>
      <w:pPr>
        <w:ind w:firstLine="560"/>
      </w:pPr>
      <w:r>
        <w:rPr>
          <w:rFonts w:hint="eastAsia"/>
        </w:rPr>
        <w:t>②产流参数</w:t>
      </w:r>
      <w:r>
        <w:t>μ</w:t>
      </w:r>
      <w:r>
        <w:rPr>
          <w:rFonts w:hint="eastAsia"/>
        </w:rPr>
        <w:t>和汇流参数</w:t>
      </w:r>
      <w:r>
        <w:t>m</w:t>
      </w:r>
    </w:p>
    <w:p>
      <w:pPr>
        <w:ind w:firstLine="560"/>
      </w:pPr>
      <w:r>
        <w:rPr>
          <w:rFonts w:hint="eastAsia"/>
        </w:rPr>
        <w:t>根据本流域自然地理条件及下垫面情况，产流参数μ及汇流参数m属盆缘山区。</w:t>
      </w:r>
    </w:p>
    <w:p>
      <w:pPr>
        <w:ind w:firstLine="560"/>
        <w:rPr>
          <w:rFonts w:hint="eastAsia"/>
        </w:rPr>
      </w:pPr>
      <w:r>
        <w:rPr>
          <w:rFonts w:hint="eastAsia"/>
        </w:rPr>
        <w:t>a.</w:t>
      </w:r>
      <w:r>
        <w:t>由《四川省中小流域暴雨洪水计算手册》中产流参数μ值综合成果表可知，</w:t>
      </w:r>
      <w:r>
        <w:rPr>
          <w:color w:val="000000"/>
          <w:kern w:val="0"/>
          <w:position w:val="-10"/>
          <w:szCs w:val="24"/>
        </w:rPr>
        <w:object>
          <v:shape id="_x0000_i1043" o:spt="75" type="#_x0000_t75" style="height:18pt;width:81pt;" o:ole="t" filled="f" o:preferrelative="t" stroked="f" coordsize="21600,21600">
            <v:path/>
            <v:fill on="f" focussize="0,0"/>
            <v:stroke on="f"/>
            <v:imagedata r:id="rId30" o:title=""/>
            <o:lock v:ext="edit" grouping="f" rotation="f" text="f" aspectratio="t"/>
            <w10:wrap type="none"/>
            <w10:anchorlock/>
          </v:shape>
          <o:OLEObject Type="Embed" ProgID="Equation.3" ShapeID="_x0000_i1043" DrawAspect="Content" ObjectID="_1468075743" r:id="rId63">
            <o:LockedField>false</o:LockedField>
          </o:OLEObject>
        </w:object>
      </w:r>
      <w:r>
        <w:t>（mm/h），Cv=0.23，</w:t>
      </w:r>
      <w:r>
        <w:rPr>
          <w:rFonts w:hint="eastAsia"/>
        </w:rPr>
        <w:t>Cs</w:t>
      </w:r>
      <w:r>
        <w:t>=3.5 Cv，查得相应的K</w:t>
      </w:r>
      <w:r>
        <w:rPr>
          <w:vertAlign w:val="subscript"/>
        </w:rPr>
        <w:t>P</w:t>
      </w:r>
      <w:r>
        <w:t>值，产流参数μ值按下式求得</w:t>
      </w:r>
      <w:r>
        <w:rPr>
          <w:rFonts w:hint="eastAsia"/>
        </w:rPr>
        <w:t>：</w:t>
      </w:r>
    </w:p>
    <w:p>
      <w:pPr>
        <w:ind w:firstLine="560"/>
      </w:pPr>
      <w:r>
        <w:rPr>
          <w:color w:val="000000"/>
          <w:kern w:val="0"/>
          <w:szCs w:val="24"/>
        </w:rPr>
        <w:object>
          <v:shape id="_x0000_i1044" o:spt="75" type="#_x0000_t75" style="height:18pt;width:81pt;" o:ole="t" filled="f" o:preferrelative="t" stroked="f" coordsize="21600,21600">
            <v:path/>
            <v:fill on="f" focussize="0,0"/>
            <v:stroke on="f"/>
            <v:imagedata r:id="rId32" o:title=""/>
            <o:lock v:ext="edit" grouping="f" rotation="f" text="f" aspectratio="t"/>
            <w10:wrap type="none"/>
            <w10:anchorlock/>
          </v:shape>
          <o:OLEObject Type="Embed" ProgID="Equation.3" ShapeID="_x0000_i1044" DrawAspect="Content" ObjectID="_1468075744" r:id="rId64">
            <o:LockedField>false</o:LockedField>
          </o:OLEObject>
        </w:object>
      </w:r>
      <w:r>
        <w:t xml:space="preserve"> </w:t>
      </w:r>
      <w:r>
        <w:rPr>
          <w:rFonts w:hint="eastAsia"/>
        </w:rPr>
        <w:t>，</w:t>
      </w:r>
      <w:r>
        <w:t>其中Cv=0.23，</w:t>
      </w:r>
      <w:r>
        <w:rPr>
          <w:rFonts w:hint="eastAsia"/>
        </w:rPr>
        <w:t>Cs</w:t>
      </w:r>
      <w:r>
        <w:t>=3.5 Cv。</w:t>
      </w:r>
    </w:p>
    <w:p>
      <w:pPr>
        <w:ind w:firstLine="560"/>
        <w:rPr>
          <w:rFonts w:hint="eastAsia"/>
        </w:rPr>
      </w:pPr>
      <w:r>
        <w:rPr>
          <w:rFonts w:hint="eastAsia"/>
        </w:rPr>
        <w:t>b.</w:t>
      </w:r>
      <w:r>
        <w:t>由《四川省中小流域暴雨洪水计算手册》中汇流参数m值综合成果表查得</w:t>
      </w:r>
      <w:r>
        <w:rPr>
          <w:rFonts w:hint="eastAsia"/>
        </w:rPr>
        <w:t>，小流域洪水的峰量关系主要受下垫面因素即流域特征的影响：</w:t>
      </w:r>
    </w:p>
    <w:p>
      <w:pPr>
        <w:ind w:firstLine="560"/>
        <w:rPr>
          <w:rFonts w:hint="eastAsia"/>
        </w:rPr>
      </w:pPr>
      <w:r>
        <w:rPr>
          <w:rFonts w:hint="eastAsia"/>
        </w:rPr>
        <w:t>m=f（</w:t>
      </w:r>
      <w:r>
        <w:t>θ</w:t>
      </w:r>
      <w:r>
        <w:rPr>
          <w:rFonts w:hint="eastAsia"/>
        </w:rPr>
        <w:t>），当</w:t>
      </w:r>
      <w:r>
        <w:t>θ=1～30时，m=0.318θ0.204</w:t>
      </w:r>
      <w:r>
        <w:rPr>
          <w:rFonts w:hint="eastAsia"/>
        </w:rPr>
        <w:t>。</w:t>
      </w:r>
    </w:p>
    <w:p>
      <w:pPr>
        <w:ind w:firstLine="560"/>
      </w:pPr>
      <w:r>
        <w:rPr>
          <w:rFonts w:hint="eastAsia"/>
        </w:rPr>
        <w:t>③暴雨衰减指数</w:t>
      </w:r>
      <w:r>
        <w:t>n</w:t>
      </w:r>
      <w:r>
        <w:rPr>
          <w:rFonts w:hint="eastAsia"/>
        </w:rPr>
        <w:t>、暴雨雨力</w:t>
      </w:r>
      <w:r>
        <w:t>S</w:t>
      </w:r>
    </w:p>
    <w:p>
      <w:pPr>
        <w:adjustRightInd w:val="0"/>
        <w:ind w:firstLine="560"/>
      </w:pPr>
      <w:r>
        <w:t>由各时段暴雨量，采用《四川省中小流域暴雨洪水计算手册》中暴雨公式计算n及S：</w:t>
      </w:r>
    </w:p>
    <w:p>
      <w:pPr>
        <w:adjustRightInd w:val="0"/>
        <w:ind w:firstLine="560"/>
      </w:pPr>
      <w:r>
        <w:t>当历时1/6～1小时范围内时，</w:t>
      </w:r>
      <w:r>
        <w:rPr>
          <w:color w:val="000000"/>
          <w:kern w:val="0"/>
          <w:position w:val="-30"/>
          <w:szCs w:val="24"/>
        </w:rPr>
        <w:object>
          <v:shape id="_x0000_i1045" o:spt="75" type="#_x0000_t75" style="height:35pt;width:116pt;" o:ole="t" filled="f" o:preferrelative="t" stroked="f" coordsize="21600,21600">
            <v:path/>
            <v:fill on="f" focussize="0,0"/>
            <v:stroke on="f"/>
            <v:imagedata r:id="rId34" o:title=""/>
            <o:lock v:ext="edit" grouping="f" rotation="f" text="f" aspectratio="t"/>
            <w10:wrap type="none"/>
            <w10:anchorlock/>
          </v:shape>
          <o:OLEObject Type="Embed" ProgID="Equation.3" ShapeID="_x0000_i1045" DrawAspect="Content" ObjectID="_1468075745" r:id="rId65">
            <o:LockedField>false</o:LockedField>
          </o:OLEObject>
        </w:object>
      </w:r>
      <w:r>
        <w:t>，</w:t>
      </w:r>
      <w:r>
        <w:rPr>
          <w:color w:val="000000"/>
          <w:kern w:val="0"/>
          <w:position w:val="-10"/>
          <w:szCs w:val="24"/>
        </w:rPr>
        <w:object>
          <v:shape id="_x0000_i1046" o:spt="75" type="#_x0000_t75" style="height:17pt;width:48pt;" o:ole="t" filled="f" o:preferrelative="t" stroked="f" coordsize="21600,21600">
            <v:path/>
            <v:fill on="f" focussize="0,0"/>
            <v:stroke on="f"/>
            <v:imagedata r:id="rId36" o:title=""/>
            <o:lock v:ext="edit" grouping="f" rotation="f" text="f" aspectratio="t"/>
            <w10:wrap type="none"/>
            <w10:anchorlock/>
          </v:shape>
          <o:OLEObject Type="Embed" ProgID="Equation.3" ShapeID="_x0000_i1046" DrawAspect="Content" ObjectID="_1468075746" r:id="rId66">
            <o:LockedField>false</o:LockedField>
          </o:OLEObject>
        </w:object>
      </w:r>
      <w:r>
        <w:t>；</w:t>
      </w:r>
    </w:p>
    <w:p>
      <w:pPr>
        <w:adjustRightInd w:val="0"/>
        <w:ind w:firstLine="560"/>
      </w:pPr>
      <w:r>
        <w:t xml:space="preserve">当历时1～6小时范围内时， </w:t>
      </w:r>
      <w:r>
        <w:rPr>
          <w:color w:val="000000"/>
          <w:kern w:val="0"/>
          <w:position w:val="-30"/>
          <w:szCs w:val="24"/>
        </w:rPr>
        <w:object>
          <v:shape id="_x0000_i1047" o:spt="75" type="#_x0000_t75" style="height:35pt;width:110pt;" o:ole="t" filled="f" o:preferrelative="t" stroked="f" coordsize="21600,21600">
            <v:path/>
            <v:fill on="f" focussize="0,0"/>
            <v:stroke on="f"/>
            <v:imagedata r:id="rId38" o:title=""/>
            <o:lock v:ext="edit" grouping="f" rotation="f" text="f" aspectratio="t"/>
            <w10:wrap type="none"/>
            <w10:anchorlock/>
          </v:shape>
          <o:OLEObject Type="Embed" ProgID="Equation.3" ShapeID="_x0000_i1047" DrawAspect="Content" ObjectID="_1468075747" r:id="rId67">
            <o:LockedField>false</o:LockedField>
          </o:OLEObject>
        </w:object>
      </w:r>
      <w:r>
        <w:t>，</w:t>
      </w:r>
      <w:r>
        <w:rPr>
          <w:color w:val="000000"/>
          <w:kern w:val="0"/>
          <w:position w:val="-10"/>
          <w:szCs w:val="24"/>
        </w:rPr>
        <w:object>
          <v:shape id="_x0000_i1048" o:spt="75" type="#_x0000_t75" style="height:17pt;width:48pt;" o:ole="t" filled="f" o:preferrelative="t" stroked="f" coordsize="21600,21600">
            <v:path/>
            <v:fill on="f" focussize="0,0"/>
            <v:stroke on="f"/>
            <v:imagedata r:id="rId40" o:title=""/>
            <o:lock v:ext="edit" grouping="f" rotation="f" text="f" aspectratio="t"/>
            <w10:wrap type="none"/>
            <w10:anchorlock/>
          </v:shape>
          <o:OLEObject Type="Embed" ProgID="Equation.3" ShapeID="_x0000_i1048" DrawAspect="Content" ObjectID="_1468075748" r:id="rId68">
            <o:LockedField>false</o:LockedField>
          </o:OLEObject>
        </w:object>
      </w:r>
      <w:r>
        <w:t>；</w:t>
      </w:r>
    </w:p>
    <w:p>
      <w:pPr>
        <w:adjustRightInd w:val="0"/>
        <w:ind w:firstLine="560"/>
      </w:pPr>
      <w:r>
        <w:t>当历时6～24小时范围内时，</w:t>
      </w:r>
      <w:r>
        <w:rPr>
          <w:color w:val="000000"/>
          <w:kern w:val="0"/>
          <w:position w:val="-30"/>
          <w:szCs w:val="24"/>
        </w:rPr>
        <w:object>
          <v:shape id="_x0000_i1049" o:spt="75" type="#_x0000_t75" style="height:35pt;width:113pt;" o:ole="t" filled="f" o:preferrelative="t" stroked="f" coordsize="21600,21600">
            <v:path/>
            <v:fill on="f" focussize="0,0"/>
            <v:stroke on="f"/>
            <v:imagedata r:id="rId42" o:title=""/>
            <o:lock v:ext="edit" grouping="f" rotation="f" text="f" aspectratio="t"/>
            <w10:wrap type="none"/>
            <w10:anchorlock/>
          </v:shape>
          <o:OLEObject Type="Embed" ProgID="Equation.3" ShapeID="_x0000_i1049" DrawAspect="Content" ObjectID="_1468075749" r:id="rId69">
            <o:LockedField>false</o:LockedField>
          </o:OLEObject>
        </w:object>
      </w:r>
      <w:r>
        <w:t>，</w:t>
      </w:r>
      <w:r>
        <w:rPr>
          <w:color w:val="000000"/>
          <w:kern w:val="0"/>
          <w:position w:val="-12"/>
          <w:szCs w:val="24"/>
        </w:rPr>
        <w:object>
          <v:shape id="_x0000_i1050" o:spt="75" type="#_x0000_t75" style="height:19pt;width:81pt;" o:ole="t" filled="f" o:preferrelative="t" stroked="f" coordsize="21600,21600">
            <v:path/>
            <v:fill on="f" focussize="0,0"/>
            <v:stroke on="f"/>
            <v:imagedata r:id="rId44" o:title=""/>
            <o:lock v:ext="edit" grouping="f" rotation="f" text="f" aspectratio="t"/>
            <w10:wrap type="none"/>
            <w10:anchorlock/>
          </v:shape>
          <o:OLEObject Type="Embed" ProgID="Equation.3" ShapeID="_x0000_i1050" DrawAspect="Content" ObjectID="_1468075750" r:id="rId70">
            <o:LockedField>false</o:LockedField>
          </o:OLEObject>
        </w:object>
      </w:r>
      <w:r>
        <w:t>。</w:t>
      </w:r>
    </w:p>
    <w:p>
      <w:pPr>
        <w:widowControl/>
        <w:ind w:firstLine="560"/>
        <w:jc w:val="left"/>
      </w:pPr>
      <w:r>
        <w:rPr>
          <w:rFonts w:hint="eastAsia" w:ascii="宋体" w:hAnsi="宋体" w:cs="宋体"/>
          <w:color w:val="000000"/>
          <w:kern w:val="0"/>
          <w:szCs w:val="28"/>
          <w:lang w:bidi="ar"/>
        </w:rPr>
        <w:t>④</w:t>
      </w:r>
      <w:r>
        <w:t>ψ=1的流域汇流时间</w:t>
      </w:r>
      <w:r>
        <w:rPr>
          <w:b/>
          <w:bCs/>
          <w:color w:val="000000"/>
          <w:kern w:val="0"/>
          <w:position w:val="-12"/>
          <w:szCs w:val="24"/>
        </w:rPr>
        <w:object>
          <v:shape id="_x0000_i1051" o:spt="75" type="#_x0000_t75" style="height:18pt;width:13pt;" o:ole="t" filled="f" o:preferrelative="t" stroked="f" coordsize="21600,21600">
            <v:path/>
            <v:fill on="f" focussize="0,0"/>
            <v:stroke on="f"/>
            <v:imagedata r:id="rId46" o:title=""/>
            <o:lock v:ext="edit" grouping="f" rotation="f" text="f" aspectratio="t"/>
            <w10:wrap type="none"/>
            <w10:anchorlock/>
          </v:shape>
          <o:OLEObject Type="Embed" ProgID="Equation.3" ShapeID="_x0000_i1051" DrawAspect="Content" ObjectID="_1468075751" r:id="rId71">
            <o:LockedField>false</o:LockedField>
          </o:OLEObject>
        </w:object>
      </w:r>
      <w:r>
        <w:t>、洪峰径流系数</w:t>
      </w:r>
      <w:r>
        <w:rPr>
          <w:b/>
          <w:bCs/>
          <w:color w:val="000000"/>
          <w:kern w:val="0"/>
          <w:position w:val="-10"/>
          <w:szCs w:val="24"/>
        </w:rPr>
        <w:object>
          <v:shape id="_x0000_i1052" o:spt="75" type="#_x0000_t75" style="height:13pt;width:12pt;" o:ole="t" filled="f" o:preferrelative="t" stroked="f" coordsize="21600,21600">
            <v:path/>
            <v:fill on="f" focussize="0,0"/>
            <v:stroke on="f"/>
            <v:imagedata r:id="rId48" o:title=""/>
            <o:lock v:ext="edit" grouping="f" rotation="f" text="f" aspectratio="t"/>
            <w10:wrap type="none"/>
            <w10:anchorlock/>
          </v:shape>
          <o:OLEObject Type="Embed" ProgID="Equation.3" ShapeID="_x0000_i1052" DrawAspect="Content" ObjectID="_1468075752" r:id="rId72">
            <o:LockedField>false</o:LockedField>
          </o:OLEObject>
        </w:object>
      </w:r>
      <w:r>
        <w:t>及流域汇流时间</w:t>
      </w:r>
      <w:r>
        <w:rPr>
          <w:b/>
          <w:bCs/>
          <w:color w:val="000000"/>
          <w:kern w:val="0"/>
          <w:position w:val="-6"/>
          <w:szCs w:val="24"/>
        </w:rPr>
        <w:object>
          <v:shape id="_x0000_i1053" o:spt="75" type="#_x0000_t75" style="height:11pt;width:10pt;" o:ole="t" filled="f" o:preferrelative="t" stroked="f" coordsize="21600,21600">
            <v:path/>
            <v:fill on="f" focussize="0,0"/>
            <v:stroke on="f"/>
            <v:imagedata r:id="rId50" o:title=""/>
            <o:lock v:ext="edit" grouping="f" rotation="f" text="f" aspectratio="t"/>
            <w10:wrap type="none"/>
            <w10:anchorlock/>
          </v:shape>
          <o:OLEObject Type="Embed" ProgID="Equation.3" ShapeID="_x0000_i1053" DrawAspect="Content" ObjectID="_1468075753" r:id="rId73">
            <o:LockedField>false</o:LockedField>
          </o:OLEObject>
        </w:object>
      </w:r>
    </w:p>
    <w:p>
      <w:pPr>
        <w:adjustRightInd w:val="0"/>
        <w:ind w:firstLine="560"/>
      </w:pPr>
      <w:r>
        <w:t>ψ=1的流域汇流时间</w:t>
      </w:r>
      <w:r>
        <w:rPr>
          <w:color w:val="000000"/>
          <w:kern w:val="0"/>
          <w:position w:val="-12"/>
          <w:szCs w:val="24"/>
        </w:rPr>
        <w:object>
          <v:shape id="_x0000_i1054" o:spt="75" type="#_x0000_t75" style="height:18pt;width:13pt;" o:ole="t" filled="f" o:preferrelative="t" stroked="f" coordsize="21600,21600">
            <v:path/>
            <v:fill on="f" focussize="0,0"/>
            <v:stroke on="f"/>
            <v:imagedata r:id="rId52" o:title=""/>
            <o:lock v:ext="edit" grouping="f" rotation="f" text="f" aspectratio="t"/>
            <w10:wrap type="none"/>
            <w10:anchorlock/>
          </v:shape>
          <o:OLEObject Type="Embed" ProgID="Equation.3" ShapeID="_x0000_i1054" DrawAspect="Content" ObjectID="_1468075754" r:id="rId74">
            <o:LockedField>false</o:LockedField>
          </o:OLEObject>
        </w:object>
      </w:r>
      <w:r>
        <w:t>按右式计算：</w:t>
      </w:r>
      <w:r>
        <w:rPr>
          <w:color w:val="000000"/>
          <w:kern w:val="0"/>
          <w:position w:val="-58"/>
          <w:szCs w:val="24"/>
        </w:rPr>
        <w:object>
          <v:shape id="_x0000_i1055" o:spt="75" type="#_x0000_t75" style="height:71pt;width:87pt;" o:ole="t" filled="f" o:preferrelative="t" stroked="f" coordsize="21600,21600">
            <v:path/>
            <v:fill on="f" focussize="0,0"/>
            <v:stroke on="f"/>
            <v:imagedata r:id="rId54" o:title=""/>
            <o:lock v:ext="edit" grouping="f" rotation="f" text="f" aspectratio="t"/>
            <w10:wrap type="none"/>
            <w10:anchorlock/>
          </v:shape>
          <o:OLEObject Type="Embed" ProgID="Equation.3" ShapeID="_x0000_i1055" DrawAspect="Content" ObjectID="_1468075755" r:id="rId75">
            <o:LockedField>false</o:LockedField>
          </o:OLEObject>
        </w:object>
      </w:r>
      <w:r>
        <w:t xml:space="preserve"> </w:t>
      </w:r>
    </w:p>
    <w:p>
      <w:pPr>
        <w:adjustRightInd w:val="0"/>
        <w:ind w:firstLine="560"/>
      </w:pPr>
      <w:r>
        <w:t>洪峰径流系数ψ按</w:t>
      </w:r>
      <w:r>
        <w:rPr>
          <w:rFonts w:hint="eastAsia"/>
        </w:rPr>
        <w:t>右</w:t>
      </w:r>
      <w:r>
        <w:t>式计算：</w:t>
      </w:r>
      <w:r>
        <w:rPr>
          <w:color w:val="000000"/>
          <w:kern w:val="0"/>
          <w:position w:val="-24"/>
          <w:szCs w:val="24"/>
        </w:rPr>
        <w:object>
          <v:shape id="_x0000_i1056" o:spt="75" type="#_x0000_t75" style="height:31pt;width:80pt;" o:ole="t" filled="f" o:preferrelative="t" stroked="f" coordsize="21600,21600">
            <v:path/>
            <v:fill on="f" focussize="0,0"/>
            <v:stroke on="f"/>
            <v:imagedata r:id="rId56" o:title=""/>
            <o:lock v:ext="edit" grouping="f" rotation="f" text="f" aspectratio="t"/>
            <w10:wrap type="none"/>
            <w10:anchorlock/>
          </v:shape>
          <o:OLEObject Type="Embed" ProgID="Equation.3" ShapeID="_x0000_i1056" DrawAspect="Content" ObjectID="_1468075756" r:id="rId76">
            <o:LockedField>false</o:LockedField>
          </o:OLEObject>
        </w:object>
      </w:r>
    </w:p>
    <w:p>
      <w:pPr>
        <w:ind w:firstLine="560"/>
      </w:pPr>
      <w:r>
        <w:t>流域汇流时间</w:t>
      </w:r>
      <w:r>
        <w:rPr>
          <w:color w:val="000000"/>
          <w:kern w:val="0"/>
          <w:szCs w:val="24"/>
        </w:rPr>
        <w:object>
          <v:shape id="_x0000_i1057" o:spt="75" type="#_x0000_t75" style="height:11pt;width:10pt;" o:ole="t" filled="f" o:preferrelative="t" stroked="f" coordsize="21600,21600">
            <v:path/>
            <v:fill on="f" focussize="0,0"/>
            <v:stroke on="f"/>
            <v:imagedata r:id="rId58" o:title=""/>
            <o:lock v:ext="edit" grouping="f" rotation="f" text="f" aspectratio="t"/>
            <w10:wrap type="none"/>
            <w10:anchorlock/>
          </v:shape>
          <o:OLEObject Type="Embed" ProgID="Equation.3" ShapeID="_x0000_i1057" DrawAspect="Content" ObjectID="_1468075757" r:id="rId77">
            <o:LockedField>false</o:LockedField>
          </o:OLEObject>
        </w:object>
      </w:r>
      <w:r>
        <w:t>按右式计算：</w:t>
      </w:r>
      <w:r>
        <w:rPr>
          <w:color w:val="000000"/>
          <w:kern w:val="0"/>
          <w:position w:val="-12"/>
          <w:szCs w:val="24"/>
        </w:rPr>
        <w:object>
          <v:shape id="_x0000_i1058" o:spt="75" type="#_x0000_t75" style="height:28pt;width:60pt;" o:ole="t" filled="f" o:preferrelative="t" stroked="f" coordsize="21600,21600">
            <v:path/>
            <v:fill on="f" focussize="0,0"/>
            <v:stroke on="f"/>
            <v:imagedata r:id="rId60" o:title=""/>
            <o:lock v:ext="edit" grouping="f" rotation="f" text="f" aspectratio="t"/>
            <w10:wrap type="none"/>
            <w10:anchorlock/>
          </v:shape>
          <o:OLEObject Type="Embed" ProgID="Equation.3" ShapeID="_x0000_i1058" DrawAspect="Content" ObjectID="_1468075758" r:id="rId78">
            <o:LockedField>false</o:LockedField>
          </o:OLEObject>
        </w:object>
      </w:r>
      <w:r>
        <w:t>。</w:t>
      </w:r>
    </w:p>
    <w:p>
      <w:pPr>
        <w:ind w:firstLine="560"/>
      </w:pPr>
      <w:r>
        <w:rPr>
          <w:rFonts w:hint="eastAsia"/>
        </w:rPr>
        <w:t xml:space="preserve">根据以上求得的各参数按推理公式计算设计洪峰流量，成果见表 </w:t>
      </w:r>
      <w:r>
        <w:rPr>
          <w:rFonts w:hint="eastAsia"/>
          <w:lang w:eastAsia="zh-CN"/>
        </w:rPr>
        <w:t>1.1.5-</w:t>
      </w:r>
      <w:r>
        <w:rPr>
          <w:rFonts w:hint="eastAsia"/>
          <w:lang w:val="en-US" w:eastAsia="zh-CN"/>
        </w:rPr>
        <w:t>16</w:t>
      </w:r>
      <w:r>
        <w:rPr>
          <w:rFonts w:hint="eastAsia"/>
        </w:rPr>
        <w:t>。</w:t>
      </w:r>
    </w:p>
    <w:p>
      <w:pPr>
        <w:pStyle w:val="30"/>
        <w:bidi w:val="0"/>
      </w:pPr>
      <w:r>
        <w:rPr>
          <w:rFonts w:hint="eastAsia"/>
        </w:rPr>
        <w:t xml:space="preserve">表 </w:t>
      </w:r>
      <w:r>
        <w:rPr>
          <w:rFonts w:hint="eastAsia"/>
          <w:lang w:eastAsia="zh-CN"/>
        </w:rPr>
        <w:t>1.1.5-</w:t>
      </w:r>
      <w:r>
        <w:rPr>
          <w:rFonts w:hint="eastAsia"/>
          <w:lang w:val="en-US" w:eastAsia="zh-CN"/>
        </w:rPr>
        <w:t>16</w:t>
      </w:r>
      <w:r>
        <w:t xml:space="preserve"> </w:t>
      </w:r>
      <w:r>
        <w:rPr>
          <w:rFonts w:hint="eastAsia"/>
        </w:rPr>
        <w:t xml:space="preserve"> </w:t>
      </w:r>
      <w:r>
        <w:rPr>
          <w:rFonts w:hint="eastAsia"/>
          <w:lang w:val="en-US" w:eastAsia="zh-CN"/>
        </w:rPr>
        <w:t xml:space="preserve">  </w:t>
      </w:r>
      <w:r>
        <w:rPr>
          <w:rFonts w:hint="eastAsia"/>
        </w:rPr>
        <w:t xml:space="preserve"> 白驿河设计洪水计算成果表（推理公式法）</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2"/>
        <w:gridCol w:w="1052"/>
        <w:gridCol w:w="1052"/>
        <w:gridCol w:w="1053"/>
        <w:gridCol w:w="1053"/>
        <w:gridCol w:w="1053"/>
        <w:gridCol w:w="1053"/>
        <w:gridCol w:w="1174"/>
        <w:gridCol w:w="10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8" w:type="pct"/>
            <w:noWrap w:val="0"/>
            <w:vAlign w:val="center"/>
          </w:tcPr>
          <w:p>
            <w:pPr>
              <w:ind w:firstLine="0" w:firstLineChars="0"/>
              <w:jc w:val="center"/>
              <w:rPr>
                <w:b/>
                <w:bCs/>
                <w:sz w:val="21"/>
                <w:szCs w:val="21"/>
              </w:rPr>
            </w:pPr>
            <w:r>
              <w:rPr>
                <w:rFonts w:hint="eastAsia"/>
                <w:b/>
                <w:bCs/>
                <w:sz w:val="21"/>
                <w:szCs w:val="21"/>
              </w:rPr>
              <w:t>P(％)</w:t>
            </w:r>
          </w:p>
        </w:tc>
        <w:tc>
          <w:tcPr>
            <w:tcW w:w="548" w:type="pct"/>
            <w:noWrap w:val="0"/>
            <w:vAlign w:val="center"/>
          </w:tcPr>
          <w:p>
            <w:pPr>
              <w:ind w:firstLine="0" w:firstLineChars="0"/>
              <w:jc w:val="center"/>
              <w:rPr>
                <w:b/>
                <w:bCs/>
                <w:sz w:val="21"/>
                <w:szCs w:val="21"/>
              </w:rPr>
            </w:pPr>
            <w:r>
              <w:rPr>
                <w:rFonts w:hint="eastAsia"/>
                <w:b/>
                <w:bCs/>
                <w:sz w:val="21"/>
                <w:szCs w:val="21"/>
              </w:rPr>
              <w:t>ｎ</w:t>
            </w:r>
          </w:p>
        </w:tc>
        <w:tc>
          <w:tcPr>
            <w:tcW w:w="548" w:type="pct"/>
            <w:noWrap w:val="0"/>
            <w:vAlign w:val="center"/>
          </w:tcPr>
          <w:p>
            <w:pPr>
              <w:ind w:firstLine="0" w:firstLineChars="0"/>
              <w:jc w:val="center"/>
              <w:rPr>
                <w:b/>
                <w:bCs/>
                <w:sz w:val="21"/>
                <w:szCs w:val="21"/>
              </w:rPr>
            </w:pPr>
            <w:r>
              <w:rPr>
                <w:rFonts w:hint="eastAsia"/>
                <w:b/>
                <w:bCs/>
                <w:sz w:val="21"/>
                <w:szCs w:val="21"/>
              </w:rPr>
              <w:t>ｓp</w:t>
            </w:r>
          </w:p>
        </w:tc>
        <w:tc>
          <w:tcPr>
            <w:tcW w:w="548" w:type="pct"/>
            <w:noWrap w:val="0"/>
            <w:vAlign w:val="center"/>
          </w:tcPr>
          <w:p>
            <w:pPr>
              <w:ind w:firstLine="0" w:firstLineChars="0"/>
              <w:jc w:val="center"/>
              <w:rPr>
                <w:b/>
                <w:bCs/>
                <w:sz w:val="21"/>
                <w:szCs w:val="21"/>
              </w:rPr>
            </w:pPr>
            <w:r>
              <w:rPr>
                <w:rFonts w:hint="eastAsia"/>
                <w:b/>
                <w:bCs/>
                <w:sz w:val="21"/>
                <w:szCs w:val="21"/>
              </w:rPr>
              <w:t>τ。</w:t>
            </w:r>
          </w:p>
        </w:tc>
        <w:tc>
          <w:tcPr>
            <w:tcW w:w="548" w:type="pct"/>
            <w:noWrap w:val="0"/>
            <w:vAlign w:val="center"/>
          </w:tcPr>
          <w:p>
            <w:pPr>
              <w:ind w:firstLine="0" w:firstLineChars="0"/>
              <w:jc w:val="center"/>
              <w:rPr>
                <w:b/>
                <w:bCs/>
                <w:sz w:val="21"/>
                <w:szCs w:val="21"/>
              </w:rPr>
            </w:pPr>
            <w:r>
              <w:rPr>
                <w:rFonts w:hint="eastAsia"/>
                <w:b/>
                <w:bCs/>
                <w:sz w:val="21"/>
                <w:szCs w:val="21"/>
              </w:rPr>
              <w:t>μ</w:t>
            </w:r>
          </w:p>
        </w:tc>
        <w:tc>
          <w:tcPr>
            <w:tcW w:w="548" w:type="pct"/>
            <w:noWrap w:val="0"/>
            <w:vAlign w:val="center"/>
          </w:tcPr>
          <w:p>
            <w:pPr>
              <w:ind w:firstLine="0" w:firstLineChars="0"/>
              <w:jc w:val="center"/>
              <w:rPr>
                <w:b/>
                <w:bCs/>
                <w:sz w:val="21"/>
                <w:szCs w:val="21"/>
              </w:rPr>
            </w:pPr>
            <w:r>
              <w:rPr>
                <w:rFonts w:hint="eastAsia"/>
                <w:b/>
                <w:bCs/>
                <w:sz w:val="21"/>
                <w:szCs w:val="21"/>
              </w:rPr>
              <w:t>Ψ</w:t>
            </w:r>
          </w:p>
        </w:tc>
        <w:tc>
          <w:tcPr>
            <w:tcW w:w="548" w:type="pct"/>
            <w:noWrap w:val="0"/>
            <w:vAlign w:val="center"/>
          </w:tcPr>
          <w:p>
            <w:pPr>
              <w:ind w:firstLine="0" w:firstLineChars="0"/>
              <w:jc w:val="center"/>
              <w:rPr>
                <w:b/>
                <w:bCs/>
                <w:sz w:val="21"/>
                <w:szCs w:val="21"/>
              </w:rPr>
            </w:pPr>
            <w:r>
              <w:rPr>
                <w:rFonts w:hint="eastAsia"/>
                <w:b/>
                <w:bCs/>
                <w:sz w:val="21"/>
                <w:szCs w:val="21"/>
              </w:rPr>
              <w:t>τ</w:t>
            </w:r>
          </w:p>
        </w:tc>
        <w:tc>
          <w:tcPr>
            <w:tcW w:w="611" w:type="pct"/>
            <w:noWrap w:val="0"/>
            <w:vAlign w:val="center"/>
          </w:tcPr>
          <w:p>
            <w:pPr>
              <w:ind w:firstLine="0" w:firstLineChars="0"/>
              <w:jc w:val="center"/>
              <w:rPr>
                <w:b/>
                <w:bCs/>
                <w:sz w:val="21"/>
                <w:szCs w:val="21"/>
              </w:rPr>
            </w:pPr>
            <w:r>
              <w:rPr>
                <w:rFonts w:hint="eastAsia"/>
                <w:b/>
                <w:bCs/>
                <w:sz w:val="21"/>
                <w:szCs w:val="21"/>
              </w:rPr>
              <w:t>Qp(m3/s)</w:t>
            </w:r>
          </w:p>
        </w:tc>
        <w:tc>
          <w:tcPr>
            <w:tcW w:w="548" w:type="pct"/>
            <w:noWrap w:val="0"/>
            <w:vAlign w:val="center"/>
          </w:tcPr>
          <w:p>
            <w:pPr>
              <w:ind w:firstLine="0" w:firstLineChars="0"/>
              <w:jc w:val="center"/>
              <w:rPr>
                <w:b/>
                <w:bCs/>
                <w:sz w:val="21"/>
                <w:szCs w:val="21"/>
              </w:rPr>
            </w:pPr>
            <w:r>
              <w:rPr>
                <w:rFonts w:hint="eastAsia"/>
                <w:b/>
                <w:bCs/>
                <w:sz w:val="21"/>
                <w:szCs w:val="21"/>
              </w:rPr>
              <w:t>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8" w:type="pct"/>
            <w:noWrap w:val="0"/>
            <w:vAlign w:val="center"/>
          </w:tcPr>
          <w:p>
            <w:pPr>
              <w:ind w:firstLine="0" w:firstLineChars="0"/>
              <w:jc w:val="center"/>
              <w:rPr>
                <w:sz w:val="21"/>
                <w:szCs w:val="21"/>
              </w:rPr>
            </w:pPr>
            <w:r>
              <w:rPr>
                <w:rFonts w:hint="eastAsia"/>
                <w:sz w:val="21"/>
                <w:szCs w:val="21"/>
              </w:rPr>
              <w:t>1.0</w:t>
            </w:r>
          </w:p>
        </w:tc>
        <w:tc>
          <w:tcPr>
            <w:tcW w:w="548" w:type="pct"/>
            <w:noWrap w:val="0"/>
            <w:vAlign w:val="center"/>
          </w:tcPr>
          <w:p>
            <w:pPr>
              <w:ind w:firstLine="0" w:firstLineChars="0"/>
              <w:jc w:val="center"/>
              <w:rPr>
                <w:rFonts w:hint="eastAsia"/>
                <w:sz w:val="21"/>
                <w:szCs w:val="21"/>
              </w:rPr>
            </w:pPr>
            <w:r>
              <w:rPr>
                <w:rFonts w:hint="eastAsia"/>
                <w:sz w:val="21"/>
                <w:szCs w:val="21"/>
              </w:rPr>
              <w:t xml:space="preserve">0.323 </w:t>
            </w:r>
          </w:p>
        </w:tc>
        <w:tc>
          <w:tcPr>
            <w:tcW w:w="548" w:type="pct"/>
            <w:noWrap w:val="0"/>
            <w:vAlign w:val="center"/>
          </w:tcPr>
          <w:p>
            <w:pPr>
              <w:ind w:firstLine="0" w:firstLineChars="0"/>
              <w:jc w:val="center"/>
              <w:rPr>
                <w:rFonts w:hint="eastAsia"/>
                <w:sz w:val="21"/>
                <w:szCs w:val="21"/>
              </w:rPr>
            </w:pPr>
            <w:r>
              <w:rPr>
                <w:rFonts w:hint="eastAsia"/>
                <w:sz w:val="21"/>
                <w:szCs w:val="21"/>
              </w:rPr>
              <w:t xml:space="preserve">117.8 </w:t>
            </w:r>
          </w:p>
        </w:tc>
        <w:tc>
          <w:tcPr>
            <w:tcW w:w="548" w:type="pct"/>
            <w:noWrap w:val="0"/>
            <w:vAlign w:val="center"/>
          </w:tcPr>
          <w:p>
            <w:pPr>
              <w:ind w:firstLine="0" w:firstLineChars="0"/>
              <w:jc w:val="center"/>
              <w:rPr>
                <w:rFonts w:hint="eastAsia"/>
                <w:sz w:val="21"/>
                <w:szCs w:val="21"/>
              </w:rPr>
            </w:pPr>
            <w:r>
              <w:rPr>
                <w:rFonts w:hint="eastAsia"/>
                <w:sz w:val="21"/>
                <w:szCs w:val="21"/>
              </w:rPr>
              <w:t xml:space="preserve">9.098 </w:t>
            </w:r>
          </w:p>
        </w:tc>
        <w:tc>
          <w:tcPr>
            <w:tcW w:w="548" w:type="pct"/>
            <w:noWrap w:val="0"/>
            <w:vAlign w:val="center"/>
          </w:tcPr>
          <w:p>
            <w:pPr>
              <w:ind w:firstLine="0" w:firstLineChars="0"/>
              <w:jc w:val="center"/>
              <w:rPr>
                <w:rFonts w:hint="eastAsia"/>
                <w:sz w:val="21"/>
                <w:szCs w:val="21"/>
              </w:rPr>
            </w:pPr>
            <w:r>
              <w:rPr>
                <w:rFonts w:hint="eastAsia"/>
                <w:sz w:val="21"/>
                <w:szCs w:val="21"/>
              </w:rPr>
              <w:t xml:space="preserve">1.573 </w:t>
            </w:r>
          </w:p>
        </w:tc>
        <w:tc>
          <w:tcPr>
            <w:tcW w:w="548" w:type="pct"/>
            <w:noWrap w:val="0"/>
            <w:vAlign w:val="center"/>
          </w:tcPr>
          <w:p>
            <w:pPr>
              <w:ind w:firstLine="0" w:firstLineChars="0"/>
              <w:jc w:val="center"/>
              <w:rPr>
                <w:rFonts w:hint="eastAsia"/>
                <w:sz w:val="21"/>
                <w:szCs w:val="21"/>
              </w:rPr>
            </w:pPr>
            <w:r>
              <w:rPr>
                <w:rFonts w:hint="eastAsia"/>
                <w:sz w:val="21"/>
                <w:szCs w:val="21"/>
              </w:rPr>
              <w:t xml:space="preserve">0.970 </w:t>
            </w:r>
          </w:p>
        </w:tc>
        <w:tc>
          <w:tcPr>
            <w:tcW w:w="548" w:type="pct"/>
            <w:noWrap w:val="0"/>
            <w:vAlign w:val="center"/>
          </w:tcPr>
          <w:p>
            <w:pPr>
              <w:ind w:firstLine="0" w:firstLineChars="0"/>
              <w:jc w:val="center"/>
              <w:rPr>
                <w:rFonts w:hint="eastAsia"/>
                <w:sz w:val="21"/>
                <w:szCs w:val="21"/>
              </w:rPr>
            </w:pPr>
            <w:r>
              <w:rPr>
                <w:rFonts w:hint="eastAsia"/>
                <w:sz w:val="21"/>
                <w:szCs w:val="21"/>
              </w:rPr>
              <w:t xml:space="preserve">9.173 </w:t>
            </w:r>
          </w:p>
        </w:tc>
        <w:tc>
          <w:tcPr>
            <w:tcW w:w="611" w:type="pct"/>
            <w:noWrap w:val="0"/>
            <w:vAlign w:val="center"/>
          </w:tcPr>
          <w:p>
            <w:pPr>
              <w:ind w:firstLine="0" w:firstLineChars="0"/>
              <w:jc w:val="center"/>
              <w:rPr>
                <w:rFonts w:hint="eastAsia"/>
                <w:sz w:val="21"/>
                <w:szCs w:val="21"/>
              </w:rPr>
            </w:pPr>
            <w:r>
              <w:rPr>
                <w:rFonts w:hint="eastAsia"/>
                <w:sz w:val="21"/>
                <w:szCs w:val="21"/>
              </w:rPr>
              <w:t xml:space="preserve">548.8 </w:t>
            </w:r>
          </w:p>
        </w:tc>
        <w:tc>
          <w:tcPr>
            <w:tcW w:w="548" w:type="pct"/>
            <w:noWrap w:val="0"/>
            <w:vAlign w:val="center"/>
          </w:tcPr>
          <w:p>
            <w:pPr>
              <w:ind w:firstLine="0" w:firstLineChars="0"/>
              <w:jc w:val="center"/>
              <w:rPr>
                <w:rFonts w:hint="eastAsia"/>
                <w:sz w:val="21"/>
                <w:szCs w:val="21"/>
              </w:rPr>
            </w:pPr>
            <w:r>
              <w:rPr>
                <w:rFonts w:hint="eastAsia"/>
                <w:sz w:val="21"/>
                <w:szCs w:val="21"/>
              </w:rPr>
              <w:t xml:space="preserve">0.6921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8" w:type="pct"/>
            <w:noWrap w:val="0"/>
            <w:vAlign w:val="center"/>
          </w:tcPr>
          <w:p>
            <w:pPr>
              <w:ind w:firstLine="0" w:firstLineChars="0"/>
              <w:jc w:val="center"/>
              <w:rPr>
                <w:sz w:val="21"/>
                <w:szCs w:val="21"/>
              </w:rPr>
            </w:pPr>
            <w:r>
              <w:rPr>
                <w:rFonts w:hint="eastAsia"/>
                <w:sz w:val="21"/>
                <w:szCs w:val="21"/>
              </w:rPr>
              <w:t>2.0</w:t>
            </w:r>
          </w:p>
        </w:tc>
        <w:tc>
          <w:tcPr>
            <w:tcW w:w="548" w:type="pct"/>
            <w:noWrap w:val="0"/>
            <w:vAlign w:val="center"/>
          </w:tcPr>
          <w:p>
            <w:pPr>
              <w:ind w:firstLine="0" w:firstLineChars="0"/>
              <w:jc w:val="center"/>
              <w:rPr>
                <w:rFonts w:hint="eastAsia"/>
                <w:sz w:val="21"/>
                <w:szCs w:val="21"/>
              </w:rPr>
            </w:pPr>
            <w:r>
              <w:rPr>
                <w:rFonts w:hint="eastAsia"/>
                <w:sz w:val="21"/>
                <w:szCs w:val="21"/>
              </w:rPr>
              <w:t xml:space="preserve">0.339 </w:t>
            </w:r>
          </w:p>
        </w:tc>
        <w:tc>
          <w:tcPr>
            <w:tcW w:w="548" w:type="pct"/>
            <w:noWrap w:val="0"/>
            <w:vAlign w:val="center"/>
          </w:tcPr>
          <w:p>
            <w:pPr>
              <w:ind w:firstLine="0" w:firstLineChars="0"/>
              <w:jc w:val="center"/>
              <w:rPr>
                <w:rFonts w:hint="eastAsia"/>
                <w:sz w:val="21"/>
                <w:szCs w:val="21"/>
              </w:rPr>
            </w:pPr>
            <w:r>
              <w:rPr>
                <w:rFonts w:hint="eastAsia"/>
                <w:sz w:val="21"/>
                <w:szCs w:val="21"/>
              </w:rPr>
              <w:t xml:space="preserve">104.1 </w:t>
            </w:r>
          </w:p>
        </w:tc>
        <w:tc>
          <w:tcPr>
            <w:tcW w:w="548" w:type="pct"/>
            <w:noWrap w:val="0"/>
            <w:vAlign w:val="center"/>
          </w:tcPr>
          <w:p>
            <w:pPr>
              <w:ind w:firstLine="0" w:firstLineChars="0"/>
              <w:jc w:val="center"/>
              <w:rPr>
                <w:rFonts w:hint="eastAsia"/>
                <w:sz w:val="21"/>
                <w:szCs w:val="21"/>
              </w:rPr>
            </w:pPr>
            <w:r>
              <w:rPr>
                <w:rFonts w:hint="eastAsia"/>
                <w:sz w:val="21"/>
                <w:szCs w:val="21"/>
              </w:rPr>
              <w:t xml:space="preserve">9.502 </w:t>
            </w:r>
          </w:p>
        </w:tc>
        <w:tc>
          <w:tcPr>
            <w:tcW w:w="548" w:type="pct"/>
            <w:noWrap w:val="0"/>
            <w:vAlign w:val="center"/>
          </w:tcPr>
          <w:p>
            <w:pPr>
              <w:ind w:firstLine="0" w:firstLineChars="0"/>
              <w:jc w:val="center"/>
              <w:rPr>
                <w:rFonts w:hint="eastAsia"/>
                <w:sz w:val="21"/>
                <w:szCs w:val="21"/>
              </w:rPr>
            </w:pPr>
            <w:r>
              <w:rPr>
                <w:rFonts w:hint="eastAsia"/>
                <w:sz w:val="21"/>
                <w:szCs w:val="21"/>
              </w:rPr>
              <w:t xml:space="preserve">1.573 </w:t>
            </w:r>
          </w:p>
        </w:tc>
        <w:tc>
          <w:tcPr>
            <w:tcW w:w="548" w:type="pct"/>
            <w:noWrap w:val="0"/>
            <w:vAlign w:val="center"/>
          </w:tcPr>
          <w:p>
            <w:pPr>
              <w:ind w:firstLine="0" w:firstLineChars="0"/>
              <w:jc w:val="center"/>
              <w:rPr>
                <w:rFonts w:hint="eastAsia"/>
                <w:sz w:val="21"/>
                <w:szCs w:val="21"/>
              </w:rPr>
            </w:pPr>
            <w:r>
              <w:rPr>
                <w:rFonts w:hint="eastAsia"/>
                <w:sz w:val="21"/>
                <w:szCs w:val="21"/>
              </w:rPr>
              <w:t xml:space="preserve">0.964 </w:t>
            </w:r>
          </w:p>
        </w:tc>
        <w:tc>
          <w:tcPr>
            <w:tcW w:w="548" w:type="pct"/>
            <w:noWrap w:val="0"/>
            <w:vAlign w:val="center"/>
          </w:tcPr>
          <w:p>
            <w:pPr>
              <w:ind w:firstLine="0" w:firstLineChars="0"/>
              <w:jc w:val="center"/>
              <w:rPr>
                <w:rFonts w:hint="eastAsia"/>
                <w:sz w:val="21"/>
                <w:szCs w:val="21"/>
              </w:rPr>
            </w:pPr>
            <w:r>
              <w:rPr>
                <w:rFonts w:hint="eastAsia"/>
                <w:sz w:val="21"/>
                <w:szCs w:val="21"/>
              </w:rPr>
              <w:t xml:space="preserve">9.597 </w:t>
            </w:r>
          </w:p>
        </w:tc>
        <w:tc>
          <w:tcPr>
            <w:tcW w:w="611" w:type="pct"/>
            <w:noWrap w:val="0"/>
            <w:vAlign w:val="center"/>
          </w:tcPr>
          <w:p>
            <w:pPr>
              <w:ind w:firstLine="0" w:firstLineChars="0"/>
              <w:jc w:val="center"/>
              <w:rPr>
                <w:rFonts w:hint="eastAsia"/>
                <w:sz w:val="21"/>
                <w:szCs w:val="21"/>
              </w:rPr>
            </w:pPr>
            <w:r>
              <w:rPr>
                <w:rFonts w:hint="eastAsia"/>
                <w:sz w:val="21"/>
                <w:szCs w:val="21"/>
              </w:rPr>
              <w:t xml:space="preserve">457.2 </w:t>
            </w:r>
          </w:p>
        </w:tc>
        <w:tc>
          <w:tcPr>
            <w:tcW w:w="548" w:type="pct"/>
            <w:noWrap w:val="0"/>
            <w:vAlign w:val="center"/>
          </w:tcPr>
          <w:p>
            <w:pPr>
              <w:ind w:firstLine="0" w:firstLineChars="0"/>
              <w:jc w:val="center"/>
              <w:rPr>
                <w:rFonts w:hint="eastAsia"/>
                <w:sz w:val="21"/>
                <w:szCs w:val="21"/>
              </w:rPr>
            </w:pPr>
            <w:r>
              <w:rPr>
                <w:rFonts w:hint="eastAsia"/>
                <w:sz w:val="21"/>
                <w:szCs w:val="21"/>
              </w:rPr>
              <w:t xml:space="preserve">0.6921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8" w:type="pct"/>
            <w:noWrap w:val="0"/>
            <w:vAlign w:val="center"/>
          </w:tcPr>
          <w:p>
            <w:pPr>
              <w:ind w:firstLine="0" w:firstLineChars="0"/>
              <w:jc w:val="center"/>
              <w:rPr>
                <w:sz w:val="21"/>
                <w:szCs w:val="21"/>
              </w:rPr>
            </w:pPr>
            <w:r>
              <w:rPr>
                <w:rFonts w:hint="eastAsia"/>
                <w:sz w:val="21"/>
                <w:szCs w:val="21"/>
              </w:rPr>
              <w:t>5.0</w:t>
            </w:r>
          </w:p>
        </w:tc>
        <w:tc>
          <w:tcPr>
            <w:tcW w:w="548" w:type="pct"/>
            <w:noWrap w:val="0"/>
            <w:vAlign w:val="center"/>
          </w:tcPr>
          <w:p>
            <w:pPr>
              <w:ind w:firstLine="0" w:firstLineChars="0"/>
              <w:jc w:val="center"/>
              <w:rPr>
                <w:rFonts w:hint="eastAsia"/>
                <w:sz w:val="21"/>
                <w:szCs w:val="21"/>
              </w:rPr>
            </w:pPr>
            <w:r>
              <w:rPr>
                <w:rFonts w:hint="eastAsia"/>
                <w:sz w:val="21"/>
                <w:szCs w:val="21"/>
              </w:rPr>
              <w:t xml:space="preserve">0.364 </w:t>
            </w:r>
          </w:p>
        </w:tc>
        <w:tc>
          <w:tcPr>
            <w:tcW w:w="548" w:type="pct"/>
            <w:noWrap w:val="0"/>
            <w:vAlign w:val="center"/>
          </w:tcPr>
          <w:p>
            <w:pPr>
              <w:ind w:firstLine="0" w:firstLineChars="0"/>
              <w:jc w:val="center"/>
              <w:rPr>
                <w:rFonts w:hint="eastAsia"/>
                <w:sz w:val="21"/>
                <w:szCs w:val="21"/>
              </w:rPr>
            </w:pPr>
            <w:r>
              <w:rPr>
                <w:rFonts w:hint="eastAsia"/>
                <w:sz w:val="21"/>
                <w:szCs w:val="21"/>
              </w:rPr>
              <w:t xml:space="preserve">85.6 </w:t>
            </w:r>
          </w:p>
        </w:tc>
        <w:tc>
          <w:tcPr>
            <w:tcW w:w="548" w:type="pct"/>
            <w:noWrap w:val="0"/>
            <w:vAlign w:val="center"/>
          </w:tcPr>
          <w:p>
            <w:pPr>
              <w:ind w:firstLine="0" w:firstLineChars="0"/>
              <w:jc w:val="center"/>
              <w:rPr>
                <w:rFonts w:hint="eastAsia"/>
                <w:sz w:val="21"/>
                <w:szCs w:val="21"/>
              </w:rPr>
            </w:pPr>
            <w:r>
              <w:rPr>
                <w:rFonts w:hint="eastAsia"/>
                <w:sz w:val="21"/>
                <w:szCs w:val="21"/>
              </w:rPr>
              <w:t xml:space="preserve">10.181 </w:t>
            </w:r>
          </w:p>
        </w:tc>
        <w:tc>
          <w:tcPr>
            <w:tcW w:w="548" w:type="pct"/>
            <w:noWrap w:val="0"/>
            <w:vAlign w:val="center"/>
          </w:tcPr>
          <w:p>
            <w:pPr>
              <w:ind w:firstLine="0" w:firstLineChars="0"/>
              <w:jc w:val="center"/>
              <w:rPr>
                <w:rFonts w:hint="eastAsia"/>
                <w:sz w:val="21"/>
                <w:szCs w:val="21"/>
              </w:rPr>
            </w:pPr>
            <w:r>
              <w:rPr>
                <w:rFonts w:hint="eastAsia"/>
                <w:sz w:val="21"/>
                <w:szCs w:val="21"/>
              </w:rPr>
              <w:t xml:space="preserve">1.573 </w:t>
            </w:r>
          </w:p>
        </w:tc>
        <w:tc>
          <w:tcPr>
            <w:tcW w:w="548" w:type="pct"/>
            <w:noWrap w:val="0"/>
            <w:vAlign w:val="center"/>
          </w:tcPr>
          <w:p>
            <w:pPr>
              <w:ind w:firstLine="0" w:firstLineChars="0"/>
              <w:jc w:val="center"/>
              <w:rPr>
                <w:rFonts w:hint="eastAsia"/>
                <w:sz w:val="21"/>
                <w:szCs w:val="21"/>
              </w:rPr>
            </w:pPr>
            <w:r>
              <w:rPr>
                <w:rFonts w:hint="eastAsia"/>
                <w:sz w:val="21"/>
                <w:szCs w:val="21"/>
              </w:rPr>
              <w:t xml:space="preserve">0.953 </w:t>
            </w:r>
          </w:p>
        </w:tc>
        <w:tc>
          <w:tcPr>
            <w:tcW w:w="548" w:type="pct"/>
            <w:noWrap w:val="0"/>
            <w:vAlign w:val="center"/>
          </w:tcPr>
          <w:p>
            <w:pPr>
              <w:ind w:firstLine="0" w:firstLineChars="0"/>
              <w:jc w:val="center"/>
              <w:rPr>
                <w:rFonts w:hint="eastAsia"/>
                <w:sz w:val="21"/>
                <w:szCs w:val="21"/>
              </w:rPr>
            </w:pPr>
            <w:r>
              <w:rPr>
                <w:rFonts w:hint="eastAsia"/>
                <w:sz w:val="21"/>
                <w:szCs w:val="21"/>
              </w:rPr>
              <w:t xml:space="preserve">10.317 </w:t>
            </w:r>
          </w:p>
        </w:tc>
        <w:tc>
          <w:tcPr>
            <w:tcW w:w="611" w:type="pct"/>
            <w:noWrap w:val="0"/>
            <w:vAlign w:val="center"/>
          </w:tcPr>
          <w:p>
            <w:pPr>
              <w:ind w:firstLine="0" w:firstLineChars="0"/>
              <w:jc w:val="center"/>
              <w:rPr>
                <w:rFonts w:hint="eastAsia"/>
                <w:sz w:val="21"/>
                <w:szCs w:val="21"/>
              </w:rPr>
            </w:pPr>
            <w:r>
              <w:rPr>
                <w:rFonts w:hint="eastAsia"/>
                <w:sz w:val="21"/>
                <w:szCs w:val="21"/>
              </w:rPr>
              <w:t xml:space="preserve">347.0 </w:t>
            </w:r>
          </w:p>
        </w:tc>
        <w:tc>
          <w:tcPr>
            <w:tcW w:w="548" w:type="pct"/>
            <w:noWrap w:val="0"/>
            <w:vAlign w:val="center"/>
          </w:tcPr>
          <w:p>
            <w:pPr>
              <w:ind w:firstLine="0" w:firstLineChars="0"/>
              <w:jc w:val="center"/>
              <w:rPr>
                <w:rFonts w:hint="eastAsia"/>
                <w:sz w:val="21"/>
                <w:szCs w:val="21"/>
              </w:rPr>
            </w:pPr>
            <w:r>
              <w:rPr>
                <w:rFonts w:hint="eastAsia"/>
                <w:sz w:val="21"/>
                <w:szCs w:val="21"/>
              </w:rPr>
              <w:t xml:space="preserve">0.6921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8" w:type="pct"/>
            <w:noWrap w:val="0"/>
            <w:vAlign w:val="center"/>
          </w:tcPr>
          <w:p>
            <w:pPr>
              <w:ind w:firstLine="0" w:firstLineChars="0"/>
              <w:jc w:val="center"/>
              <w:rPr>
                <w:sz w:val="21"/>
                <w:szCs w:val="21"/>
              </w:rPr>
            </w:pPr>
            <w:r>
              <w:rPr>
                <w:rFonts w:hint="eastAsia"/>
                <w:sz w:val="21"/>
                <w:szCs w:val="21"/>
              </w:rPr>
              <w:t>10.0</w:t>
            </w:r>
          </w:p>
        </w:tc>
        <w:tc>
          <w:tcPr>
            <w:tcW w:w="548" w:type="pct"/>
            <w:noWrap w:val="0"/>
            <w:vAlign w:val="center"/>
          </w:tcPr>
          <w:p>
            <w:pPr>
              <w:ind w:firstLine="0" w:firstLineChars="0"/>
              <w:jc w:val="center"/>
              <w:rPr>
                <w:rFonts w:hint="eastAsia"/>
                <w:sz w:val="21"/>
                <w:szCs w:val="21"/>
              </w:rPr>
            </w:pPr>
            <w:r>
              <w:rPr>
                <w:rFonts w:hint="eastAsia"/>
                <w:sz w:val="21"/>
                <w:szCs w:val="21"/>
              </w:rPr>
              <w:t xml:space="preserve">0.392 </w:t>
            </w:r>
          </w:p>
        </w:tc>
        <w:tc>
          <w:tcPr>
            <w:tcW w:w="548" w:type="pct"/>
            <w:noWrap w:val="0"/>
            <w:vAlign w:val="center"/>
          </w:tcPr>
          <w:p>
            <w:pPr>
              <w:ind w:firstLine="0" w:firstLineChars="0"/>
              <w:jc w:val="center"/>
              <w:rPr>
                <w:rFonts w:hint="eastAsia"/>
                <w:sz w:val="21"/>
                <w:szCs w:val="21"/>
              </w:rPr>
            </w:pPr>
            <w:r>
              <w:rPr>
                <w:rFonts w:hint="eastAsia"/>
                <w:sz w:val="21"/>
                <w:szCs w:val="21"/>
              </w:rPr>
              <w:t xml:space="preserve">71.4 </w:t>
            </w:r>
          </w:p>
        </w:tc>
        <w:tc>
          <w:tcPr>
            <w:tcW w:w="548" w:type="pct"/>
            <w:noWrap w:val="0"/>
            <w:vAlign w:val="center"/>
          </w:tcPr>
          <w:p>
            <w:pPr>
              <w:ind w:firstLine="0" w:firstLineChars="0"/>
              <w:jc w:val="center"/>
              <w:rPr>
                <w:rFonts w:hint="eastAsia"/>
                <w:sz w:val="21"/>
                <w:szCs w:val="21"/>
              </w:rPr>
            </w:pPr>
            <w:r>
              <w:rPr>
                <w:rFonts w:hint="eastAsia"/>
                <w:sz w:val="21"/>
                <w:szCs w:val="21"/>
              </w:rPr>
              <w:t xml:space="preserve">10.901 </w:t>
            </w:r>
          </w:p>
        </w:tc>
        <w:tc>
          <w:tcPr>
            <w:tcW w:w="548" w:type="pct"/>
            <w:noWrap w:val="0"/>
            <w:vAlign w:val="center"/>
          </w:tcPr>
          <w:p>
            <w:pPr>
              <w:ind w:firstLine="0" w:firstLineChars="0"/>
              <w:jc w:val="center"/>
              <w:rPr>
                <w:rFonts w:hint="eastAsia"/>
                <w:sz w:val="21"/>
                <w:szCs w:val="21"/>
              </w:rPr>
            </w:pPr>
            <w:r>
              <w:rPr>
                <w:rFonts w:hint="eastAsia"/>
                <w:sz w:val="21"/>
                <w:szCs w:val="21"/>
              </w:rPr>
              <w:t xml:space="preserve">1.573 </w:t>
            </w:r>
          </w:p>
        </w:tc>
        <w:tc>
          <w:tcPr>
            <w:tcW w:w="548" w:type="pct"/>
            <w:noWrap w:val="0"/>
            <w:vAlign w:val="center"/>
          </w:tcPr>
          <w:p>
            <w:pPr>
              <w:ind w:firstLine="0" w:firstLineChars="0"/>
              <w:jc w:val="center"/>
              <w:rPr>
                <w:rFonts w:hint="eastAsia"/>
                <w:sz w:val="21"/>
                <w:szCs w:val="21"/>
              </w:rPr>
            </w:pPr>
            <w:r>
              <w:rPr>
                <w:rFonts w:hint="eastAsia"/>
                <w:sz w:val="21"/>
                <w:szCs w:val="21"/>
              </w:rPr>
              <w:t xml:space="preserve">0.938 </w:t>
            </w:r>
          </w:p>
        </w:tc>
        <w:tc>
          <w:tcPr>
            <w:tcW w:w="548" w:type="pct"/>
            <w:noWrap w:val="0"/>
            <w:vAlign w:val="center"/>
          </w:tcPr>
          <w:p>
            <w:pPr>
              <w:ind w:firstLine="0" w:firstLineChars="0"/>
              <w:jc w:val="center"/>
              <w:rPr>
                <w:rFonts w:hint="eastAsia"/>
                <w:sz w:val="21"/>
                <w:szCs w:val="21"/>
              </w:rPr>
            </w:pPr>
            <w:r>
              <w:rPr>
                <w:rFonts w:hint="eastAsia"/>
                <w:sz w:val="21"/>
                <w:szCs w:val="21"/>
              </w:rPr>
              <w:t xml:space="preserve">11.095 </w:t>
            </w:r>
          </w:p>
        </w:tc>
        <w:tc>
          <w:tcPr>
            <w:tcW w:w="611" w:type="pct"/>
            <w:noWrap w:val="0"/>
            <w:vAlign w:val="center"/>
          </w:tcPr>
          <w:p>
            <w:pPr>
              <w:ind w:firstLine="0" w:firstLineChars="0"/>
              <w:jc w:val="center"/>
              <w:rPr>
                <w:rFonts w:hint="eastAsia"/>
                <w:sz w:val="21"/>
                <w:szCs w:val="21"/>
              </w:rPr>
            </w:pPr>
            <w:r>
              <w:rPr>
                <w:rFonts w:hint="eastAsia"/>
                <w:sz w:val="21"/>
                <w:szCs w:val="21"/>
              </w:rPr>
              <w:t xml:space="preserve">261.8 </w:t>
            </w:r>
          </w:p>
        </w:tc>
        <w:tc>
          <w:tcPr>
            <w:tcW w:w="548" w:type="pct"/>
            <w:noWrap w:val="0"/>
            <w:vAlign w:val="center"/>
          </w:tcPr>
          <w:p>
            <w:pPr>
              <w:ind w:firstLine="0" w:firstLineChars="0"/>
              <w:jc w:val="center"/>
              <w:rPr>
                <w:rFonts w:hint="eastAsia"/>
                <w:sz w:val="21"/>
                <w:szCs w:val="21"/>
              </w:rPr>
            </w:pPr>
            <w:r>
              <w:rPr>
                <w:rFonts w:hint="eastAsia"/>
                <w:sz w:val="21"/>
                <w:szCs w:val="21"/>
              </w:rPr>
              <w:t xml:space="preserve">0.6921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8" w:type="pct"/>
            <w:noWrap w:val="0"/>
            <w:vAlign w:val="center"/>
          </w:tcPr>
          <w:p>
            <w:pPr>
              <w:ind w:firstLine="0" w:firstLineChars="0"/>
              <w:jc w:val="center"/>
              <w:rPr>
                <w:sz w:val="21"/>
                <w:szCs w:val="21"/>
              </w:rPr>
            </w:pPr>
            <w:r>
              <w:rPr>
                <w:rFonts w:hint="eastAsia"/>
                <w:sz w:val="21"/>
                <w:szCs w:val="21"/>
              </w:rPr>
              <w:t>20.0</w:t>
            </w:r>
          </w:p>
        </w:tc>
        <w:tc>
          <w:tcPr>
            <w:tcW w:w="548" w:type="pct"/>
            <w:noWrap w:val="0"/>
            <w:vAlign w:val="center"/>
          </w:tcPr>
          <w:p>
            <w:pPr>
              <w:ind w:firstLine="0" w:firstLineChars="0"/>
              <w:jc w:val="center"/>
              <w:rPr>
                <w:rFonts w:hint="eastAsia"/>
                <w:sz w:val="21"/>
                <w:szCs w:val="21"/>
              </w:rPr>
            </w:pPr>
            <w:r>
              <w:rPr>
                <w:rFonts w:hint="eastAsia"/>
                <w:sz w:val="21"/>
                <w:szCs w:val="21"/>
              </w:rPr>
              <w:t xml:space="preserve">0.427 </w:t>
            </w:r>
          </w:p>
        </w:tc>
        <w:tc>
          <w:tcPr>
            <w:tcW w:w="548" w:type="pct"/>
            <w:noWrap w:val="0"/>
            <w:vAlign w:val="center"/>
          </w:tcPr>
          <w:p>
            <w:pPr>
              <w:ind w:firstLine="0" w:firstLineChars="0"/>
              <w:jc w:val="center"/>
              <w:rPr>
                <w:rFonts w:hint="eastAsia"/>
                <w:sz w:val="21"/>
                <w:szCs w:val="21"/>
              </w:rPr>
            </w:pPr>
            <w:r>
              <w:rPr>
                <w:rFonts w:hint="eastAsia"/>
                <w:sz w:val="21"/>
                <w:szCs w:val="21"/>
              </w:rPr>
              <w:t xml:space="preserve">56.8 </w:t>
            </w:r>
          </w:p>
        </w:tc>
        <w:tc>
          <w:tcPr>
            <w:tcW w:w="548" w:type="pct"/>
            <w:noWrap w:val="0"/>
            <w:vAlign w:val="center"/>
          </w:tcPr>
          <w:p>
            <w:pPr>
              <w:ind w:firstLine="0" w:firstLineChars="0"/>
              <w:jc w:val="center"/>
              <w:rPr>
                <w:rFonts w:hint="eastAsia"/>
                <w:sz w:val="21"/>
                <w:szCs w:val="21"/>
              </w:rPr>
            </w:pPr>
            <w:r>
              <w:rPr>
                <w:rFonts w:hint="eastAsia"/>
                <w:sz w:val="21"/>
                <w:szCs w:val="21"/>
              </w:rPr>
              <w:t xml:space="preserve">11.898 </w:t>
            </w:r>
          </w:p>
        </w:tc>
        <w:tc>
          <w:tcPr>
            <w:tcW w:w="548" w:type="pct"/>
            <w:noWrap w:val="0"/>
            <w:vAlign w:val="center"/>
          </w:tcPr>
          <w:p>
            <w:pPr>
              <w:ind w:firstLine="0" w:firstLineChars="0"/>
              <w:jc w:val="center"/>
              <w:rPr>
                <w:rFonts w:hint="eastAsia"/>
                <w:sz w:val="21"/>
                <w:szCs w:val="21"/>
              </w:rPr>
            </w:pPr>
            <w:r>
              <w:rPr>
                <w:rFonts w:hint="eastAsia"/>
                <w:sz w:val="21"/>
                <w:szCs w:val="21"/>
              </w:rPr>
              <w:t xml:space="preserve">1.573 </w:t>
            </w:r>
          </w:p>
        </w:tc>
        <w:tc>
          <w:tcPr>
            <w:tcW w:w="548" w:type="pct"/>
            <w:noWrap w:val="0"/>
            <w:vAlign w:val="center"/>
          </w:tcPr>
          <w:p>
            <w:pPr>
              <w:ind w:firstLine="0" w:firstLineChars="0"/>
              <w:jc w:val="center"/>
              <w:rPr>
                <w:rFonts w:hint="eastAsia"/>
                <w:sz w:val="21"/>
                <w:szCs w:val="21"/>
              </w:rPr>
            </w:pPr>
            <w:r>
              <w:rPr>
                <w:rFonts w:hint="eastAsia"/>
                <w:sz w:val="21"/>
                <w:szCs w:val="21"/>
              </w:rPr>
              <w:t xml:space="preserve">0.912 </w:t>
            </w:r>
          </w:p>
        </w:tc>
        <w:tc>
          <w:tcPr>
            <w:tcW w:w="548" w:type="pct"/>
            <w:noWrap w:val="0"/>
            <w:vAlign w:val="center"/>
          </w:tcPr>
          <w:p>
            <w:pPr>
              <w:ind w:firstLine="0" w:firstLineChars="0"/>
              <w:jc w:val="center"/>
              <w:rPr>
                <w:rFonts w:hint="eastAsia"/>
                <w:sz w:val="21"/>
                <w:szCs w:val="21"/>
              </w:rPr>
            </w:pPr>
            <w:r>
              <w:rPr>
                <w:rFonts w:hint="eastAsia"/>
                <w:sz w:val="21"/>
                <w:szCs w:val="21"/>
              </w:rPr>
              <w:t xml:space="preserve">12.207 </w:t>
            </w:r>
          </w:p>
        </w:tc>
        <w:tc>
          <w:tcPr>
            <w:tcW w:w="611" w:type="pct"/>
            <w:noWrap w:val="0"/>
            <w:vAlign w:val="center"/>
          </w:tcPr>
          <w:p>
            <w:pPr>
              <w:ind w:firstLine="0" w:firstLineChars="0"/>
              <w:jc w:val="center"/>
              <w:rPr>
                <w:rFonts w:hint="eastAsia"/>
                <w:sz w:val="21"/>
                <w:szCs w:val="21"/>
              </w:rPr>
            </w:pPr>
            <w:r>
              <w:rPr>
                <w:rFonts w:hint="eastAsia"/>
                <w:sz w:val="21"/>
                <w:szCs w:val="21"/>
              </w:rPr>
              <w:t xml:space="preserve">180.8 </w:t>
            </w:r>
          </w:p>
        </w:tc>
        <w:tc>
          <w:tcPr>
            <w:tcW w:w="548" w:type="pct"/>
            <w:noWrap w:val="0"/>
            <w:vAlign w:val="center"/>
          </w:tcPr>
          <w:p>
            <w:pPr>
              <w:ind w:firstLine="0" w:firstLineChars="0"/>
              <w:jc w:val="center"/>
              <w:rPr>
                <w:rFonts w:hint="eastAsia"/>
                <w:sz w:val="21"/>
                <w:szCs w:val="21"/>
              </w:rPr>
            </w:pPr>
            <w:r>
              <w:rPr>
                <w:rFonts w:hint="eastAsia"/>
                <w:sz w:val="21"/>
                <w:szCs w:val="21"/>
              </w:rPr>
              <w:t xml:space="preserve">0.6921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8" w:type="pct"/>
            <w:noWrap w:val="0"/>
            <w:vAlign w:val="center"/>
          </w:tcPr>
          <w:p>
            <w:pPr>
              <w:ind w:firstLine="0" w:firstLineChars="0"/>
              <w:jc w:val="center"/>
              <w:rPr>
                <w:sz w:val="21"/>
                <w:szCs w:val="21"/>
              </w:rPr>
            </w:pPr>
            <w:r>
              <w:rPr>
                <w:rFonts w:hint="eastAsia"/>
                <w:sz w:val="21"/>
                <w:szCs w:val="21"/>
              </w:rPr>
              <w:t>50.0</w:t>
            </w:r>
          </w:p>
        </w:tc>
        <w:tc>
          <w:tcPr>
            <w:tcW w:w="548" w:type="pct"/>
            <w:noWrap w:val="0"/>
            <w:vAlign w:val="center"/>
          </w:tcPr>
          <w:p>
            <w:pPr>
              <w:ind w:firstLine="0" w:firstLineChars="0"/>
              <w:jc w:val="center"/>
              <w:rPr>
                <w:rFonts w:hint="eastAsia"/>
                <w:sz w:val="21"/>
                <w:szCs w:val="21"/>
              </w:rPr>
            </w:pPr>
            <w:r>
              <w:rPr>
                <w:rFonts w:hint="eastAsia"/>
                <w:sz w:val="21"/>
                <w:szCs w:val="21"/>
              </w:rPr>
              <w:t xml:space="preserve">0.486 </w:t>
            </w:r>
          </w:p>
        </w:tc>
        <w:tc>
          <w:tcPr>
            <w:tcW w:w="548" w:type="pct"/>
            <w:noWrap w:val="0"/>
            <w:vAlign w:val="center"/>
          </w:tcPr>
          <w:p>
            <w:pPr>
              <w:ind w:firstLine="0" w:firstLineChars="0"/>
              <w:jc w:val="center"/>
              <w:rPr>
                <w:rFonts w:hint="eastAsia"/>
                <w:sz w:val="21"/>
                <w:szCs w:val="21"/>
              </w:rPr>
            </w:pPr>
            <w:r>
              <w:rPr>
                <w:rFonts w:hint="eastAsia"/>
                <w:sz w:val="21"/>
                <w:szCs w:val="21"/>
              </w:rPr>
              <w:t xml:space="preserve">37.0 </w:t>
            </w:r>
          </w:p>
        </w:tc>
        <w:tc>
          <w:tcPr>
            <w:tcW w:w="548" w:type="pct"/>
            <w:noWrap w:val="0"/>
            <w:vAlign w:val="center"/>
          </w:tcPr>
          <w:p>
            <w:pPr>
              <w:ind w:firstLine="0" w:firstLineChars="0"/>
              <w:jc w:val="center"/>
              <w:rPr>
                <w:rFonts w:hint="eastAsia"/>
                <w:sz w:val="21"/>
                <w:szCs w:val="21"/>
              </w:rPr>
            </w:pPr>
            <w:r>
              <w:rPr>
                <w:rFonts w:hint="eastAsia"/>
                <w:sz w:val="21"/>
                <w:szCs w:val="21"/>
              </w:rPr>
              <w:t xml:space="preserve">14.013 </w:t>
            </w:r>
          </w:p>
        </w:tc>
        <w:tc>
          <w:tcPr>
            <w:tcW w:w="548" w:type="pct"/>
            <w:noWrap w:val="0"/>
            <w:vAlign w:val="center"/>
          </w:tcPr>
          <w:p>
            <w:pPr>
              <w:ind w:firstLine="0" w:firstLineChars="0"/>
              <w:jc w:val="center"/>
              <w:rPr>
                <w:rFonts w:hint="eastAsia"/>
                <w:sz w:val="21"/>
                <w:szCs w:val="21"/>
              </w:rPr>
            </w:pPr>
            <w:r>
              <w:rPr>
                <w:rFonts w:hint="eastAsia"/>
                <w:sz w:val="21"/>
                <w:szCs w:val="21"/>
              </w:rPr>
              <w:t xml:space="preserve">1.573 </w:t>
            </w:r>
          </w:p>
        </w:tc>
        <w:tc>
          <w:tcPr>
            <w:tcW w:w="548" w:type="pct"/>
            <w:noWrap w:val="0"/>
            <w:vAlign w:val="center"/>
          </w:tcPr>
          <w:p>
            <w:pPr>
              <w:ind w:firstLine="0" w:firstLineChars="0"/>
              <w:jc w:val="center"/>
              <w:rPr>
                <w:rFonts w:hint="eastAsia"/>
                <w:sz w:val="21"/>
                <w:szCs w:val="21"/>
              </w:rPr>
            </w:pPr>
            <w:r>
              <w:rPr>
                <w:rFonts w:hint="eastAsia"/>
                <w:sz w:val="21"/>
                <w:szCs w:val="21"/>
              </w:rPr>
              <w:t xml:space="preserve">0.831 </w:t>
            </w:r>
          </w:p>
        </w:tc>
        <w:tc>
          <w:tcPr>
            <w:tcW w:w="548" w:type="pct"/>
            <w:noWrap w:val="0"/>
            <w:vAlign w:val="center"/>
          </w:tcPr>
          <w:p>
            <w:pPr>
              <w:ind w:firstLine="0" w:firstLineChars="0"/>
              <w:jc w:val="center"/>
              <w:rPr>
                <w:rFonts w:hint="eastAsia"/>
                <w:sz w:val="21"/>
                <w:szCs w:val="21"/>
              </w:rPr>
            </w:pPr>
            <w:r>
              <w:rPr>
                <w:rFonts w:hint="eastAsia"/>
                <w:sz w:val="21"/>
                <w:szCs w:val="21"/>
              </w:rPr>
              <w:t xml:space="preserve">14.770 </w:t>
            </w:r>
          </w:p>
        </w:tc>
        <w:tc>
          <w:tcPr>
            <w:tcW w:w="611" w:type="pct"/>
            <w:noWrap w:val="0"/>
            <w:vAlign w:val="center"/>
          </w:tcPr>
          <w:p>
            <w:pPr>
              <w:ind w:firstLine="0" w:firstLineChars="0"/>
              <w:jc w:val="center"/>
              <w:rPr>
                <w:rFonts w:hint="eastAsia"/>
                <w:sz w:val="21"/>
                <w:szCs w:val="21"/>
              </w:rPr>
            </w:pPr>
            <w:r>
              <w:rPr>
                <w:rFonts w:hint="eastAsia"/>
                <w:sz w:val="21"/>
                <w:szCs w:val="21"/>
              </w:rPr>
              <w:t xml:space="preserve">82.0 </w:t>
            </w:r>
          </w:p>
        </w:tc>
        <w:tc>
          <w:tcPr>
            <w:tcW w:w="548" w:type="pct"/>
            <w:noWrap w:val="0"/>
            <w:vAlign w:val="center"/>
          </w:tcPr>
          <w:p>
            <w:pPr>
              <w:ind w:firstLine="0" w:firstLineChars="0"/>
              <w:jc w:val="center"/>
              <w:rPr>
                <w:rFonts w:hint="eastAsia"/>
                <w:sz w:val="21"/>
                <w:szCs w:val="21"/>
              </w:rPr>
            </w:pPr>
            <w:r>
              <w:rPr>
                <w:rFonts w:hint="eastAsia"/>
                <w:sz w:val="21"/>
                <w:szCs w:val="21"/>
              </w:rPr>
              <w:t xml:space="preserve">0.6921 </w:t>
            </w:r>
          </w:p>
        </w:tc>
      </w:tr>
    </w:tbl>
    <w:p>
      <w:pPr>
        <w:ind w:firstLine="562"/>
        <w:rPr>
          <w:b/>
          <w:bCs/>
        </w:rPr>
      </w:pPr>
    </w:p>
    <w:p>
      <w:pPr>
        <w:ind w:firstLine="562"/>
        <w:rPr>
          <w:b/>
          <w:bCs/>
        </w:rPr>
      </w:pPr>
      <w:r>
        <w:rPr>
          <w:b/>
          <w:bCs/>
        </w:rPr>
        <w:t>3</w:t>
      </w:r>
      <w:r>
        <w:rPr>
          <w:rFonts w:hint="eastAsia"/>
          <w:b/>
          <w:bCs/>
        </w:rPr>
        <w:t>、设计洪水成果合理性分析及采用值</w:t>
      </w:r>
    </w:p>
    <w:p>
      <w:pPr>
        <w:pStyle w:val="30"/>
        <w:bidi w:val="0"/>
      </w:pPr>
      <w:bookmarkStart w:id="78" w:name="_Toc2900"/>
      <w:r>
        <w:rPr>
          <w:rFonts w:hint="eastAsia"/>
        </w:rPr>
        <w:t xml:space="preserve">表 </w:t>
      </w:r>
      <w:r>
        <w:rPr>
          <w:rFonts w:hint="eastAsia"/>
          <w:lang w:eastAsia="zh-CN"/>
        </w:rPr>
        <w:t>1.1.5-1</w:t>
      </w:r>
      <w:r>
        <w:rPr>
          <w:rFonts w:hint="eastAsia"/>
          <w:lang w:val="en-US" w:eastAsia="zh-CN"/>
        </w:rPr>
        <w:t>7</w:t>
      </w:r>
      <w:r>
        <w:t xml:space="preserve"> </w:t>
      </w:r>
      <w:r>
        <w:rPr>
          <w:rFonts w:hint="eastAsia"/>
        </w:rPr>
        <w:t xml:space="preserve"> </w:t>
      </w:r>
      <w:r>
        <w:rPr>
          <w:rFonts w:hint="eastAsia"/>
          <w:lang w:val="en-US" w:eastAsia="zh-CN"/>
        </w:rPr>
        <w:t xml:space="preserve">           </w:t>
      </w:r>
      <w:r>
        <w:rPr>
          <w:rFonts w:hint="eastAsia"/>
        </w:rPr>
        <w:t xml:space="preserve">  设计洪水成果对照表</w:t>
      </w:r>
      <w:bookmarkEnd w:id="78"/>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3"/>
        <w:gridCol w:w="1178"/>
        <w:gridCol w:w="1179"/>
        <w:gridCol w:w="1179"/>
        <w:gridCol w:w="1179"/>
        <w:gridCol w:w="1192"/>
        <w:gridCol w:w="1455"/>
        <w:gridCol w:w="12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95" w:type="pct"/>
            <w:gridSpan w:val="6"/>
            <w:noWrap w:val="0"/>
            <w:vAlign w:val="top"/>
          </w:tcPr>
          <w:p>
            <w:pPr>
              <w:ind w:firstLine="0" w:firstLineChars="0"/>
              <w:jc w:val="center"/>
              <w:rPr>
                <w:b/>
                <w:bCs/>
                <w:sz w:val="21"/>
                <w:szCs w:val="21"/>
              </w:rPr>
            </w:pPr>
            <w:r>
              <w:rPr>
                <w:rFonts w:hint="eastAsia"/>
                <w:b/>
                <w:bCs/>
                <w:sz w:val="21"/>
                <w:szCs w:val="21"/>
              </w:rPr>
              <w:t>设计洪水成果</w:t>
            </w:r>
          </w:p>
        </w:tc>
        <w:tc>
          <w:tcPr>
            <w:tcW w:w="758" w:type="pct"/>
            <w:noWrap w:val="0"/>
            <w:vAlign w:val="top"/>
          </w:tcPr>
          <w:p>
            <w:pPr>
              <w:ind w:firstLine="0" w:firstLineChars="0"/>
              <w:jc w:val="center"/>
              <w:rPr>
                <w:b/>
                <w:bCs/>
                <w:sz w:val="21"/>
                <w:szCs w:val="21"/>
              </w:rPr>
            </w:pPr>
            <w:r>
              <w:rPr>
                <w:rFonts w:hint="eastAsia"/>
                <w:b/>
                <w:bCs/>
                <w:sz w:val="21"/>
                <w:szCs w:val="21"/>
              </w:rPr>
              <w:t>计算方法</w:t>
            </w:r>
          </w:p>
        </w:tc>
        <w:tc>
          <w:tcPr>
            <w:tcW w:w="646" w:type="pct"/>
            <w:noWrap w:val="0"/>
            <w:vAlign w:val="top"/>
          </w:tcPr>
          <w:p>
            <w:pPr>
              <w:ind w:firstLine="0" w:firstLineChars="0"/>
              <w:jc w:val="center"/>
              <w:rPr>
                <w:b/>
                <w:bCs/>
                <w:sz w:val="21"/>
                <w:szCs w:val="21"/>
              </w:rPr>
            </w:pPr>
            <w:r>
              <w:rPr>
                <w:rFonts w:hint="eastAsia"/>
                <w:b/>
                <w:bCs/>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8" w:type="pct"/>
            <w:noWrap w:val="0"/>
            <w:vAlign w:val="top"/>
          </w:tcPr>
          <w:p>
            <w:pPr>
              <w:ind w:firstLine="0" w:firstLineChars="0"/>
              <w:jc w:val="center"/>
              <w:rPr>
                <w:sz w:val="21"/>
                <w:szCs w:val="21"/>
              </w:rPr>
            </w:pPr>
            <w:r>
              <w:rPr>
                <w:rFonts w:hint="eastAsia"/>
                <w:sz w:val="21"/>
                <w:szCs w:val="21"/>
              </w:rPr>
              <w:t>P=1%</w:t>
            </w:r>
          </w:p>
        </w:tc>
        <w:tc>
          <w:tcPr>
            <w:tcW w:w="614" w:type="pct"/>
            <w:noWrap w:val="0"/>
            <w:vAlign w:val="top"/>
          </w:tcPr>
          <w:p>
            <w:pPr>
              <w:ind w:firstLine="0" w:firstLineChars="0"/>
              <w:jc w:val="center"/>
              <w:rPr>
                <w:sz w:val="21"/>
                <w:szCs w:val="21"/>
              </w:rPr>
            </w:pPr>
            <w:r>
              <w:rPr>
                <w:rFonts w:hint="eastAsia"/>
                <w:sz w:val="21"/>
                <w:szCs w:val="21"/>
              </w:rPr>
              <w:t>P=2%</w:t>
            </w:r>
          </w:p>
        </w:tc>
        <w:tc>
          <w:tcPr>
            <w:tcW w:w="614" w:type="pct"/>
            <w:noWrap w:val="0"/>
            <w:vAlign w:val="top"/>
          </w:tcPr>
          <w:p>
            <w:pPr>
              <w:ind w:firstLine="0" w:firstLineChars="0"/>
              <w:jc w:val="center"/>
              <w:rPr>
                <w:sz w:val="21"/>
                <w:szCs w:val="21"/>
              </w:rPr>
            </w:pPr>
            <w:r>
              <w:rPr>
                <w:rFonts w:hint="eastAsia"/>
                <w:sz w:val="21"/>
                <w:szCs w:val="21"/>
              </w:rPr>
              <w:t>P=5%</w:t>
            </w:r>
          </w:p>
        </w:tc>
        <w:tc>
          <w:tcPr>
            <w:tcW w:w="614" w:type="pct"/>
            <w:noWrap w:val="0"/>
            <w:vAlign w:val="top"/>
          </w:tcPr>
          <w:p>
            <w:pPr>
              <w:ind w:firstLine="0" w:firstLineChars="0"/>
              <w:jc w:val="center"/>
              <w:rPr>
                <w:sz w:val="21"/>
                <w:szCs w:val="21"/>
              </w:rPr>
            </w:pPr>
            <w:r>
              <w:rPr>
                <w:rFonts w:hint="eastAsia"/>
                <w:sz w:val="21"/>
                <w:szCs w:val="21"/>
              </w:rPr>
              <w:t>P=10%</w:t>
            </w:r>
          </w:p>
        </w:tc>
        <w:tc>
          <w:tcPr>
            <w:tcW w:w="614" w:type="pct"/>
            <w:noWrap w:val="0"/>
            <w:vAlign w:val="top"/>
          </w:tcPr>
          <w:p>
            <w:pPr>
              <w:ind w:firstLine="0" w:firstLineChars="0"/>
              <w:jc w:val="center"/>
              <w:rPr>
                <w:sz w:val="21"/>
                <w:szCs w:val="21"/>
              </w:rPr>
            </w:pPr>
            <w:r>
              <w:rPr>
                <w:rFonts w:hint="eastAsia"/>
                <w:sz w:val="21"/>
                <w:szCs w:val="21"/>
              </w:rPr>
              <w:t>P=20%</w:t>
            </w:r>
          </w:p>
        </w:tc>
        <w:tc>
          <w:tcPr>
            <w:tcW w:w="617" w:type="pct"/>
            <w:noWrap w:val="0"/>
            <w:vAlign w:val="top"/>
          </w:tcPr>
          <w:p>
            <w:pPr>
              <w:ind w:firstLine="0" w:firstLineChars="0"/>
              <w:jc w:val="center"/>
              <w:rPr>
                <w:sz w:val="21"/>
                <w:szCs w:val="21"/>
              </w:rPr>
            </w:pPr>
            <w:r>
              <w:rPr>
                <w:rFonts w:hint="eastAsia"/>
                <w:sz w:val="21"/>
                <w:szCs w:val="21"/>
              </w:rPr>
              <w:t>P=50%</w:t>
            </w:r>
          </w:p>
        </w:tc>
        <w:tc>
          <w:tcPr>
            <w:tcW w:w="758" w:type="pct"/>
            <w:noWrap w:val="0"/>
            <w:vAlign w:val="top"/>
          </w:tcPr>
          <w:p>
            <w:pPr>
              <w:ind w:firstLine="0" w:firstLineChars="0"/>
              <w:jc w:val="center"/>
              <w:rPr>
                <w:sz w:val="21"/>
                <w:szCs w:val="21"/>
              </w:rPr>
            </w:pPr>
          </w:p>
        </w:tc>
        <w:tc>
          <w:tcPr>
            <w:tcW w:w="646" w:type="pct"/>
            <w:noWrap w:val="0"/>
            <w:vAlign w:val="top"/>
          </w:tcPr>
          <w:p>
            <w:pPr>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8" w:type="pct"/>
            <w:noWrap w:val="0"/>
            <w:vAlign w:val="center"/>
          </w:tcPr>
          <w:p>
            <w:pPr>
              <w:ind w:firstLine="0" w:firstLineChars="0"/>
              <w:jc w:val="center"/>
              <w:rPr>
                <w:sz w:val="21"/>
                <w:szCs w:val="21"/>
              </w:rPr>
            </w:pPr>
            <w:r>
              <w:rPr>
                <w:color w:val="000000"/>
                <w:kern w:val="0"/>
                <w:sz w:val="21"/>
                <w:szCs w:val="21"/>
                <w:lang w:bidi="ar"/>
              </w:rPr>
              <w:t>1320.35</w:t>
            </w:r>
          </w:p>
        </w:tc>
        <w:tc>
          <w:tcPr>
            <w:tcW w:w="614" w:type="pct"/>
            <w:noWrap w:val="0"/>
            <w:vAlign w:val="center"/>
          </w:tcPr>
          <w:p>
            <w:pPr>
              <w:ind w:firstLine="0" w:firstLineChars="0"/>
              <w:jc w:val="center"/>
              <w:rPr>
                <w:sz w:val="21"/>
                <w:szCs w:val="21"/>
              </w:rPr>
            </w:pPr>
            <w:r>
              <w:rPr>
                <w:color w:val="000000"/>
                <w:kern w:val="0"/>
                <w:sz w:val="21"/>
                <w:szCs w:val="21"/>
                <w:lang w:bidi="ar"/>
              </w:rPr>
              <w:t>1125.94</w:t>
            </w:r>
          </w:p>
        </w:tc>
        <w:tc>
          <w:tcPr>
            <w:tcW w:w="614" w:type="pct"/>
            <w:noWrap w:val="0"/>
            <w:vAlign w:val="center"/>
          </w:tcPr>
          <w:p>
            <w:pPr>
              <w:ind w:firstLine="0" w:firstLineChars="0"/>
              <w:jc w:val="center"/>
              <w:rPr>
                <w:sz w:val="21"/>
                <w:szCs w:val="21"/>
              </w:rPr>
            </w:pPr>
            <w:r>
              <w:rPr>
                <w:color w:val="000000"/>
                <w:kern w:val="0"/>
                <w:sz w:val="21"/>
                <w:szCs w:val="21"/>
                <w:lang w:bidi="ar"/>
              </w:rPr>
              <w:t>891.04</w:t>
            </w:r>
          </w:p>
        </w:tc>
        <w:tc>
          <w:tcPr>
            <w:tcW w:w="614" w:type="pct"/>
            <w:noWrap w:val="0"/>
            <w:vAlign w:val="center"/>
          </w:tcPr>
          <w:p>
            <w:pPr>
              <w:ind w:firstLine="0" w:firstLineChars="0"/>
              <w:jc w:val="center"/>
              <w:rPr>
                <w:sz w:val="21"/>
                <w:szCs w:val="21"/>
              </w:rPr>
            </w:pPr>
            <w:r>
              <w:rPr>
                <w:color w:val="000000"/>
                <w:kern w:val="0"/>
                <w:sz w:val="21"/>
                <w:szCs w:val="21"/>
                <w:lang w:bidi="ar"/>
              </w:rPr>
              <w:t>704.73</w:t>
            </w:r>
          </w:p>
        </w:tc>
        <w:tc>
          <w:tcPr>
            <w:tcW w:w="614" w:type="pct"/>
            <w:noWrap w:val="0"/>
            <w:vAlign w:val="center"/>
          </w:tcPr>
          <w:p>
            <w:pPr>
              <w:ind w:firstLine="0" w:firstLineChars="0"/>
              <w:jc w:val="center"/>
              <w:rPr>
                <w:sz w:val="21"/>
                <w:szCs w:val="21"/>
              </w:rPr>
            </w:pPr>
            <w:r>
              <w:rPr>
                <w:color w:val="000000"/>
                <w:kern w:val="0"/>
                <w:sz w:val="21"/>
                <w:szCs w:val="21"/>
                <w:lang w:bidi="ar"/>
              </w:rPr>
              <w:t>522.47</w:t>
            </w:r>
          </w:p>
        </w:tc>
        <w:tc>
          <w:tcPr>
            <w:tcW w:w="617" w:type="pct"/>
            <w:noWrap w:val="0"/>
            <w:vAlign w:val="center"/>
          </w:tcPr>
          <w:p>
            <w:pPr>
              <w:widowControl/>
              <w:ind w:firstLine="0" w:firstLineChars="0"/>
              <w:jc w:val="left"/>
              <w:rPr>
                <w:sz w:val="21"/>
                <w:szCs w:val="21"/>
              </w:rPr>
            </w:pPr>
            <w:r>
              <w:rPr>
                <w:color w:val="000000"/>
                <w:kern w:val="0"/>
                <w:sz w:val="21"/>
                <w:szCs w:val="21"/>
                <w:lang w:bidi="ar"/>
              </w:rPr>
              <w:t>271.40</w:t>
            </w:r>
          </w:p>
        </w:tc>
        <w:tc>
          <w:tcPr>
            <w:tcW w:w="758" w:type="pct"/>
            <w:noWrap w:val="0"/>
            <w:vAlign w:val="top"/>
          </w:tcPr>
          <w:p>
            <w:pPr>
              <w:ind w:firstLine="0" w:firstLineChars="0"/>
              <w:jc w:val="center"/>
              <w:rPr>
                <w:rFonts w:hint="eastAsia"/>
                <w:sz w:val="21"/>
                <w:szCs w:val="21"/>
              </w:rPr>
            </w:pPr>
            <w:r>
              <w:rPr>
                <w:rFonts w:hint="eastAsia"/>
                <w:sz w:val="21"/>
                <w:szCs w:val="21"/>
              </w:rPr>
              <w:t>面积比拟法</w:t>
            </w:r>
          </w:p>
        </w:tc>
        <w:tc>
          <w:tcPr>
            <w:tcW w:w="646" w:type="pct"/>
            <w:noWrap w:val="0"/>
            <w:vAlign w:val="top"/>
          </w:tcPr>
          <w:p>
            <w:pPr>
              <w:ind w:firstLine="0" w:firstLineChars="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8" w:type="pct"/>
            <w:noWrap w:val="0"/>
            <w:vAlign w:val="top"/>
          </w:tcPr>
          <w:p>
            <w:pPr>
              <w:ind w:firstLine="0" w:firstLineChars="0"/>
              <w:jc w:val="center"/>
              <w:rPr>
                <w:sz w:val="21"/>
                <w:szCs w:val="21"/>
              </w:rPr>
            </w:pPr>
            <w:r>
              <w:rPr>
                <w:rFonts w:hint="eastAsia"/>
                <w:sz w:val="21"/>
                <w:szCs w:val="21"/>
              </w:rPr>
              <w:t>548.8</w:t>
            </w:r>
          </w:p>
        </w:tc>
        <w:tc>
          <w:tcPr>
            <w:tcW w:w="614" w:type="pct"/>
            <w:noWrap w:val="0"/>
            <w:vAlign w:val="top"/>
          </w:tcPr>
          <w:p>
            <w:pPr>
              <w:ind w:firstLine="0" w:firstLineChars="0"/>
              <w:jc w:val="center"/>
              <w:rPr>
                <w:sz w:val="21"/>
                <w:szCs w:val="21"/>
              </w:rPr>
            </w:pPr>
            <w:r>
              <w:rPr>
                <w:rFonts w:hint="eastAsia"/>
                <w:sz w:val="21"/>
                <w:szCs w:val="21"/>
              </w:rPr>
              <w:t>457.2</w:t>
            </w:r>
          </w:p>
        </w:tc>
        <w:tc>
          <w:tcPr>
            <w:tcW w:w="614" w:type="pct"/>
            <w:noWrap w:val="0"/>
            <w:vAlign w:val="top"/>
          </w:tcPr>
          <w:p>
            <w:pPr>
              <w:ind w:firstLine="0" w:firstLineChars="0"/>
              <w:jc w:val="center"/>
              <w:rPr>
                <w:sz w:val="21"/>
                <w:szCs w:val="21"/>
              </w:rPr>
            </w:pPr>
            <w:r>
              <w:rPr>
                <w:rFonts w:hint="eastAsia"/>
                <w:sz w:val="21"/>
                <w:szCs w:val="21"/>
              </w:rPr>
              <w:t>347.0</w:t>
            </w:r>
          </w:p>
        </w:tc>
        <w:tc>
          <w:tcPr>
            <w:tcW w:w="614" w:type="pct"/>
            <w:noWrap w:val="0"/>
            <w:vAlign w:val="top"/>
          </w:tcPr>
          <w:p>
            <w:pPr>
              <w:ind w:firstLine="0" w:firstLineChars="0"/>
              <w:jc w:val="center"/>
              <w:rPr>
                <w:sz w:val="21"/>
                <w:szCs w:val="21"/>
              </w:rPr>
            </w:pPr>
            <w:r>
              <w:rPr>
                <w:rFonts w:hint="eastAsia"/>
                <w:sz w:val="21"/>
                <w:szCs w:val="21"/>
              </w:rPr>
              <w:t>261.8</w:t>
            </w:r>
          </w:p>
        </w:tc>
        <w:tc>
          <w:tcPr>
            <w:tcW w:w="614" w:type="pct"/>
            <w:noWrap w:val="0"/>
            <w:vAlign w:val="top"/>
          </w:tcPr>
          <w:p>
            <w:pPr>
              <w:ind w:firstLine="0" w:firstLineChars="0"/>
              <w:jc w:val="center"/>
              <w:rPr>
                <w:sz w:val="21"/>
                <w:szCs w:val="21"/>
              </w:rPr>
            </w:pPr>
            <w:r>
              <w:rPr>
                <w:rFonts w:hint="eastAsia"/>
                <w:sz w:val="21"/>
                <w:szCs w:val="21"/>
              </w:rPr>
              <w:t>180.8</w:t>
            </w:r>
          </w:p>
        </w:tc>
        <w:tc>
          <w:tcPr>
            <w:tcW w:w="617" w:type="pct"/>
            <w:noWrap w:val="0"/>
            <w:vAlign w:val="top"/>
          </w:tcPr>
          <w:p>
            <w:pPr>
              <w:ind w:firstLine="0" w:firstLineChars="0"/>
              <w:jc w:val="center"/>
              <w:rPr>
                <w:sz w:val="21"/>
                <w:szCs w:val="21"/>
              </w:rPr>
            </w:pPr>
            <w:r>
              <w:rPr>
                <w:rFonts w:hint="eastAsia"/>
                <w:sz w:val="21"/>
                <w:szCs w:val="21"/>
              </w:rPr>
              <w:t>82.0</w:t>
            </w:r>
          </w:p>
        </w:tc>
        <w:tc>
          <w:tcPr>
            <w:tcW w:w="758" w:type="pct"/>
            <w:noWrap w:val="0"/>
            <w:vAlign w:val="top"/>
          </w:tcPr>
          <w:p>
            <w:pPr>
              <w:ind w:firstLine="0" w:firstLineChars="0"/>
              <w:jc w:val="center"/>
              <w:rPr>
                <w:sz w:val="21"/>
                <w:szCs w:val="21"/>
              </w:rPr>
            </w:pPr>
            <w:r>
              <w:rPr>
                <w:rFonts w:hint="eastAsia"/>
                <w:sz w:val="21"/>
                <w:szCs w:val="21"/>
              </w:rPr>
              <w:t>推理公式法</w:t>
            </w:r>
          </w:p>
        </w:tc>
        <w:tc>
          <w:tcPr>
            <w:tcW w:w="646" w:type="pct"/>
            <w:noWrap w:val="0"/>
            <w:vAlign w:val="top"/>
          </w:tcPr>
          <w:p>
            <w:pPr>
              <w:ind w:firstLine="0" w:firstLineChars="0"/>
              <w:jc w:val="center"/>
              <w:rPr>
                <w:rFonts w:hint="eastAsia"/>
                <w:sz w:val="21"/>
                <w:szCs w:val="21"/>
              </w:rPr>
            </w:pPr>
            <w:r>
              <w:rPr>
                <w:rFonts w:hint="eastAsia"/>
                <w:sz w:val="21"/>
                <w:szCs w:val="21"/>
              </w:rPr>
              <w:t>推荐成果</w:t>
            </w:r>
          </w:p>
        </w:tc>
      </w:tr>
    </w:tbl>
    <w:p>
      <w:pPr>
        <w:bidi w:val="0"/>
      </w:pPr>
      <w:r>
        <w:rPr>
          <w:rFonts w:hint="eastAsia"/>
        </w:rPr>
        <w:t>水文比拟法中的面积修正指数，四川省的中小河流一般采用</w:t>
      </w:r>
      <w:r>
        <w:t>2/3</w:t>
      </w:r>
      <w:r>
        <w:rPr>
          <w:rFonts w:hint="eastAsia"/>
        </w:rPr>
        <w:t>，本阶段面积修正指数也采用</w:t>
      </w:r>
      <w:r>
        <w:t>2/3</w:t>
      </w:r>
      <w:r>
        <w:rPr>
          <w:rFonts w:hint="eastAsia"/>
        </w:rPr>
        <w:t>，计算白驿河的</w:t>
      </w:r>
      <w:r>
        <w:t>10</w:t>
      </w:r>
      <w:r>
        <w:rPr>
          <w:rFonts w:hint="eastAsia"/>
        </w:rPr>
        <w:t>年一遇洪峰流量（704.73</w:t>
      </w:r>
      <w:r>
        <w:t>m³/s</w:t>
      </w:r>
      <w:r>
        <w:rPr>
          <w:rFonts w:hint="eastAsia"/>
        </w:rPr>
        <w:t>），与推理公式计算的结果（261.8</w:t>
      </w:r>
      <w:r>
        <w:t>m³/s</w:t>
      </w:r>
      <w:r>
        <w:rPr>
          <w:rFonts w:hint="eastAsia"/>
        </w:rPr>
        <w:t xml:space="preserve">）相差较大。 </w:t>
      </w:r>
    </w:p>
    <w:p>
      <w:pPr>
        <w:bidi w:val="0"/>
      </w:pPr>
      <w:r>
        <w:rPr>
          <w:rFonts w:hint="eastAsia"/>
        </w:rPr>
        <w:t>水文比拟法公式所示，其考虑降雨和流域面积相似的前提下进行全流域范围概化的比拟计算，该方法移用三川水文站的洪水成果。白驿河集水面积78.1km²，三川水文站的控制集水面积为303km²，后者是前者的3.9倍，面积相差较大。从方法适用性考虑，水文比拟法以流域相似性为前提，该相似性主要包括气候条件和自然地理特征的相似，本次比拟对象面积比值超出了水文比拟法的适用范围（一般控制为两流域集雨面积差别不超过20%），因为面积差别过大则两流域地理特征相似性显著降低，所计算结果可参考性也明显降低。而推理公式法适合于中小河流，这是在许多已建的中小型工程中得到广泛应用的。</w:t>
      </w:r>
    </w:p>
    <w:p>
      <w:pPr>
        <w:bidi w:val="0"/>
      </w:pPr>
      <w:r>
        <w:rPr>
          <w:rFonts w:hint="eastAsia"/>
        </w:rPr>
        <w:t>综上所述，白驿河控制集雨面积（78.1</w:t>
      </w:r>
      <w:r>
        <w:t>km²</w:t>
      </w:r>
      <w:r>
        <w:rPr>
          <w:rFonts w:hint="eastAsia"/>
        </w:rPr>
        <w:t>）较小，推理公式法适合于中小河流，这是在许多已建的中小型工程中得到广泛应用的。本次采用推理公式法计算白驿河的洪水成果。</w:t>
      </w:r>
    </w:p>
    <w:p>
      <w:pPr>
        <w:pStyle w:val="5"/>
        <w:bidi w:val="0"/>
        <w:rPr>
          <w:rFonts w:hint="eastAsia"/>
        </w:rPr>
      </w:pPr>
      <w:bookmarkStart w:id="79" w:name="_Toc30874"/>
      <w:r>
        <w:rPr>
          <w:rFonts w:hint="eastAsia"/>
        </w:rPr>
        <w:t>1.2河流</w:t>
      </w:r>
      <w:r>
        <w:t>规划及建设</w:t>
      </w:r>
      <w:r>
        <w:rPr>
          <w:rFonts w:hint="eastAsia"/>
        </w:rPr>
        <w:t>情况</w:t>
      </w:r>
      <w:bookmarkEnd w:id="79"/>
    </w:p>
    <w:p>
      <w:pPr>
        <w:bidi w:val="0"/>
      </w:pPr>
      <w:r>
        <w:rPr>
          <w:rFonts w:hint="eastAsia"/>
          <w:lang w:eastAsia="zh-CN"/>
        </w:rPr>
        <w:t>白驿河</w:t>
      </w:r>
      <w:r>
        <w:t xml:space="preserve">未出台水域岸线保护和开发利用总体规划。 </w:t>
      </w:r>
    </w:p>
    <w:p>
      <w:pPr>
        <w:bidi w:val="0"/>
      </w:pPr>
      <w:bookmarkStart w:id="80" w:name="_Toc12738"/>
      <w:r>
        <w:t>（一）水库概况根据资料搜集，</w:t>
      </w:r>
      <w:r>
        <w:rPr>
          <w:rFonts w:hint="eastAsia"/>
          <w:lang w:eastAsia="zh-CN"/>
        </w:rPr>
        <w:t>苍溪县白驿河</w:t>
      </w:r>
      <w:r>
        <w:t>内尚无水库。</w:t>
      </w:r>
      <w:bookmarkEnd w:id="80"/>
      <w:r>
        <w:t xml:space="preserve"> </w:t>
      </w:r>
    </w:p>
    <w:p>
      <w:pPr>
        <w:bidi w:val="0"/>
      </w:pPr>
      <w:r>
        <w:t>（二）工程流域内水厂概况根据资料搜集，</w:t>
      </w:r>
      <w:r>
        <w:rPr>
          <w:rFonts w:hint="eastAsia"/>
          <w:lang w:eastAsia="zh-CN"/>
        </w:rPr>
        <w:t>苍溪县白驿河支流上有烟峰供水站、月山供水站、干流上有白驿供水站</w:t>
      </w:r>
      <w:r>
        <w:t>。</w:t>
      </w:r>
    </w:p>
    <w:p>
      <w:pPr>
        <w:bidi w:val="0"/>
      </w:pPr>
      <w:bookmarkStart w:id="81" w:name="_Toc24450"/>
      <w:r>
        <w:t>（三）已建堤防概况根据资料搜集，</w:t>
      </w:r>
      <w:r>
        <w:rPr>
          <w:rFonts w:hint="eastAsia"/>
          <w:lang w:eastAsia="zh-CN"/>
        </w:rPr>
        <w:t>苍溪县白驿河</w:t>
      </w:r>
      <w:r>
        <w:t>内尚无已建堤防。</w:t>
      </w:r>
      <w:bookmarkEnd w:id="81"/>
    </w:p>
    <w:p>
      <w:pPr>
        <w:bidi w:val="0"/>
      </w:pPr>
      <w:r>
        <w:t>（四）河道清淤概况根据资料搜集，</w:t>
      </w:r>
      <w:r>
        <w:rPr>
          <w:rFonts w:hint="eastAsia"/>
          <w:lang w:eastAsia="zh-CN"/>
        </w:rPr>
        <w:t>苍溪县白驿河</w:t>
      </w:r>
      <w:r>
        <w:t>内尚未开展河道清淤。</w:t>
      </w:r>
    </w:p>
    <w:p>
      <w:pPr>
        <w:bidi w:val="0"/>
      </w:pPr>
      <w:r>
        <w:t>（五）泵站（电灌站）概况根据资料搜集，</w:t>
      </w:r>
      <w:r>
        <w:rPr>
          <w:rFonts w:hint="eastAsia"/>
          <w:lang w:eastAsia="zh-CN"/>
        </w:rPr>
        <w:t>苍溪县白驿河</w:t>
      </w:r>
      <w:r>
        <w:t>内尚无泵站（电灌站）。</w:t>
      </w:r>
    </w:p>
    <w:p>
      <w:pPr>
        <w:bidi w:val="0"/>
        <w:rPr>
          <w:rFonts w:hint="eastAsia"/>
          <w:lang w:eastAsia="zh-CN"/>
        </w:rPr>
      </w:pPr>
      <w:bookmarkStart w:id="82" w:name="_Toc30243"/>
      <w:r>
        <w:t>（六）电站概况根据资料搜集，</w:t>
      </w:r>
      <w:r>
        <w:rPr>
          <w:rFonts w:hint="eastAsia"/>
          <w:lang w:eastAsia="zh-CN"/>
        </w:rPr>
        <w:t>苍溪县白驿河</w:t>
      </w:r>
      <w:r>
        <w:t>内尚无电站</w:t>
      </w:r>
      <w:r>
        <w:rPr>
          <w:rFonts w:hint="eastAsia"/>
          <w:lang w:eastAsia="zh-CN"/>
        </w:rPr>
        <w:t>。</w:t>
      </w:r>
      <w:bookmarkEnd w:id="82"/>
    </w:p>
    <w:p>
      <w:pPr>
        <w:pStyle w:val="5"/>
        <w:bidi w:val="0"/>
      </w:pPr>
      <w:bookmarkStart w:id="83" w:name="_Toc2422"/>
      <w:r>
        <w:t>1.3经济社会概况</w:t>
      </w:r>
      <w:bookmarkEnd w:id="83"/>
    </w:p>
    <w:p>
      <w:pPr>
        <w:bidi w:val="0"/>
      </w:pPr>
      <w:r>
        <w:rPr>
          <w:rFonts w:hint="eastAsia"/>
        </w:rPr>
        <w:t>2020年，苍溪县全县实现地区生产总值（GDP）179.76亿元，比上年增长3.8%。其中：第一产业增加值50.93亿元，比上年增长6.0%；第二产业增加值52.97亿元，比上年增长2.7%；第三产业增加值75.86亿元，比上年增长3.6%。三次产业对经济增长的贡献率分别为37.0%、26.2%和36.8%，分别拉动经济增长1.4、1.0和1.4个百分点。三次产业结构由2019年25.0∶31.4∶43.6调整为2020年的28.3∶29.5∶42.2。</w:t>
      </w:r>
    </w:p>
    <w:p>
      <w:pPr>
        <w:bidi w:val="0"/>
      </w:pPr>
      <w:r>
        <w:rPr>
          <w:rFonts w:hint="eastAsia"/>
        </w:rPr>
        <w:t>全年实现民营经济（即个体私营经济）增加值97.59亿元，比上年增长3.2%，低于全年GDP增速0.6个百分点。民营经济总量占地区生产总值的比重为54.3%，对经济增长的贡献率为55.2%，拉动GDP增长2.1个百分点。年末个体工商登记户数30122户，比上年增加3326户，增长12.4%；私营企业登记户数2760户，比上年增加511户，增长22.7%。</w:t>
      </w:r>
    </w:p>
    <w:p>
      <w:pPr>
        <w:bidi w:val="0"/>
      </w:pPr>
      <w:r>
        <w:rPr>
          <w:rFonts w:hint="eastAsia"/>
        </w:rPr>
        <w:t>年末全县共有法人单位3498家，比上年减少12.4%。产业单位1256家，比上年减少13.2%。“四上”企业单位172家，比上年净增加18家（当年新培育入库26家），其中：规模以上工业企业63家，规模以上服务业企业21家，限额以上批零住餐企业42家，资质以上建筑业和房地产开发企业46家。</w:t>
      </w:r>
    </w:p>
    <w:p>
      <w:pPr>
        <w:ind w:firstLine="0" w:firstLineChars="0"/>
        <w:jc w:val="center"/>
      </w:pPr>
      <w:r>
        <w:rPr>
          <w:rFonts w:hint="eastAsia"/>
        </w:rPr>
        <w:drawing>
          <wp:inline distT="0" distB="0" distL="0" distR="0">
            <wp:extent cx="5624830" cy="3338830"/>
            <wp:effectExtent l="0" t="0" r="13970" b="1397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79"/>
                    <a:srcRect/>
                    <a:stretch>
                      <a:fillRect/>
                    </a:stretch>
                  </pic:blipFill>
                  <pic:spPr>
                    <a:xfrm>
                      <a:off x="0" y="0"/>
                      <a:ext cx="5624830" cy="3338830"/>
                    </a:xfrm>
                    <a:prstGeom prst="rect">
                      <a:avLst/>
                    </a:prstGeom>
                    <a:noFill/>
                    <a:ln w="9525">
                      <a:noFill/>
                      <a:miter lim="800000"/>
                      <a:headEnd/>
                      <a:tailEnd/>
                    </a:ln>
                  </pic:spPr>
                </pic:pic>
              </a:graphicData>
            </a:graphic>
          </wp:inline>
        </w:drawing>
      </w:r>
    </w:p>
    <w:p>
      <w:pPr>
        <w:pStyle w:val="27"/>
        <w:ind w:firstLine="482"/>
      </w:pPr>
      <w:r>
        <w:rPr>
          <w:rFonts w:hint="eastAsia"/>
        </w:rPr>
        <w:t>图2.2-1  2016-2020年全县地区生产总值和增长速度</w:t>
      </w:r>
    </w:p>
    <w:p>
      <w:pPr>
        <w:ind w:firstLine="0" w:firstLineChars="0"/>
        <w:jc w:val="center"/>
      </w:pPr>
      <w:r>
        <w:rPr>
          <w:rFonts w:hint="eastAsia"/>
        </w:rPr>
        <w:drawing>
          <wp:inline distT="0" distB="0" distL="0" distR="0">
            <wp:extent cx="5571490" cy="3317240"/>
            <wp:effectExtent l="0" t="0" r="10160" b="1651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80"/>
                    <a:srcRect/>
                    <a:stretch>
                      <a:fillRect/>
                    </a:stretch>
                  </pic:blipFill>
                  <pic:spPr>
                    <a:xfrm>
                      <a:off x="0" y="0"/>
                      <a:ext cx="5571490" cy="3317240"/>
                    </a:xfrm>
                    <a:prstGeom prst="rect">
                      <a:avLst/>
                    </a:prstGeom>
                    <a:noFill/>
                    <a:ln w="9525">
                      <a:noFill/>
                      <a:miter lim="800000"/>
                      <a:headEnd/>
                      <a:tailEnd/>
                    </a:ln>
                  </pic:spPr>
                </pic:pic>
              </a:graphicData>
            </a:graphic>
          </wp:inline>
        </w:drawing>
      </w:r>
    </w:p>
    <w:p>
      <w:pPr>
        <w:pStyle w:val="27"/>
        <w:ind w:firstLine="482"/>
        <w:rPr>
          <w:lang w:val="en-US"/>
        </w:rPr>
      </w:pPr>
      <w:r>
        <w:rPr>
          <w:rFonts w:hint="eastAsia"/>
        </w:rPr>
        <w:t>图2.2-2  2016-2020年三次产业增加值占地区生产总值的比重</w:t>
      </w:r>
    </w:p>
    <w:p>
      <w:pPr>
        <w:pStyle w:val="25"/>
        <w:adjustRightInd/>
        <w:spacing w:line="520" w:lineRule="exact"/>
        <w:ind w:firstLine="640"/>
        <w:rPr>
          <w:rFonts w:ascii="Times New Roman" w:cs="Times New Roman"/>
          <w:color w:val="auto"/>
          <w:sz w:val="32"/>
          <w:szCs w:val="32"/>
        </w:rPr>
      </w:pPr>
    </w:p>
    <w:p>
      <w:pPr>
        <w:pStyle w:val="5"/>
        <w:bidi w:val="0"/>
      </w:pPr>
      <w:bookmarkStart w:id="84" w:name="_Toc13799"/>
      <w:r>
        <w:t>1.4水资源开发利用现状及存在的主要问题</w:t>
      </w:r>
      <w:bookmarkEnd w:id="84"/>
    </w:p>
    <w:p>
      <w:pPr>
        <w:ind w:firstLine="480"/>
        <w:rPr>
          <w:highlight w:val="none"/>
        </w:rPr>
      </w:pPr>
      <w:r>
        <w:rPr>
          <w:rFonts w:hint="eastAsia"/>
          <w:highlight w:val="none"/>
        </w:rPr>
        <w:t>广元市位于四川盆周北部山区、嘉陵江中上游、川陕甘三省结合部，幅员面积16314平方公里。全市共辖三区四县。全市河流分属于4个水资源三级流域。</w:t>
      </w:r>
    </w:p>
    <w:p>
      <w:pPr>
        <w:ind w:firstLine="480"/>
        <w:rPr>
          <w:highlight w:val="none"/>
        </w:rPr>
      </w:pPr>
      <w:r>
        <w:rPr>
          <w:rFonts w:hint="eastAsia"/>
          <w:highlight w:val="none"/>
        </w:rPr>
        <w:t>2020年全市平均降水1212毫米，折合降水总量196.71亿立方米，比上年增加14.16亿立方米;全市水资源总量为114.83亿立方米(含地下水12.63亿立方米)，比上年增加22.30亿立方米，增幅为24.10%，属丰水年份;全市人均拥有水资源量3795立方米，比上年增加698立方米，增幅为22.54%。</w:t>
      </w:r>
    </w:p>
    <w:p>
      <w:pPr>
        <w:ind w:firstLine="480"/>
        <w:rPr>
          <w:highlight w:val="none"/>
        </w:rPr>
      </w:pPr>
      <w:r>
        <w:rPr>
          <w:rFonts w:hint="eastAsia"/>
          <w:highlight w:val="none"/>
        </w:rPr>
        <w:t>全市现有各类水利工程42018处，2020年末实际蓄水总量为52.53亿立方米，比上年增加2.14亿立方米，其中大型水库2座，蓄水总量48.29亿立方米;中型水库17座，蓄水总量2.44亿立方米;小(一)型水库63座，蓄水总量0.79亿立方米;小(二)型水库676座，蓄水总量为1.01亿立方米。</w:t>
      </w:r>
    </w:p>
    <w:p>
      <w:pPr>
        <w:ind w:firstLine="480"/>
        <w:rPr>
          <w:highlight w:val="none"/>
        </w:rPr>
      </w:pPr>
      <w:r>
        <w:rPr>
          <w:rFonts w:hint="eastAsia"/>
          <w:highlight w:val="none"/>
        </w:rPr>
        <w:t>全市供用水总量6.1408亿立方米，比上年减少0.3124亿立方米。供水量中地表水源供水量5.9556亿立方米，占总供水量的96.98%，地下水源供水量0.1526亿立方米，占2.49%，其他水源供水量0.0326亿立方米，占0.53%;用水量中生产用水占总量的76.97%，生活用水占总量的20.04%，生态用水占总量的2.99%。全市用水消耗量3.3854亿立方米，综合耗水率55%。全市人均用水量266立方米，比上年增加51立方米。万元GDP(当年价)用水量为71立方米，比上年减少9立方米。农田灌溉亩均用水量368立方米，比上年增加104立方米。万元工业增加值(当年价)用水量为22立方米，比上年减少24立方米。城镇人均生活用水量为153升/日，农村人均生活用水量为109升/日，农田灌溉水有效利用系数0.492。</w:t>
      </w:r>
    </w:p>
    <w:p>
      <w:pPr>
        <w:ind w:firstLine="480"/>
        <w:rPr>
          <w:highlight w:val="none"/>
        </w:rPr>
      </w:pPr>
      <w:r>
        <w:rPr>
          <w:rFonts w:hint="eastAsia"/>
          <w:highlight w:val="none"/>
        </w:rPr>
        <w:t>2020年苍溪县降水量1097mm，较2019年减少16.39%，较多年平均增加3.2%。地表水资源量15.58亿m³，地下水资源量1.61亿m³，水资源总量15.58亿m³，人均水资源量2038m³。</w:t>
      </w:r>
    </w:p>
    <w:p>
      <w:pPr>
        <w:ind w:firstLine="480"/>
        <w:rPr>
          <w:highlight w:val="none"/>
        </w:rPr>
      </w:pPr>
      <w:r>
        <w:rPr>
          <w:rFonts w:hint="eastAsia"/>
          <w:highlight w:val="none"/>
          <w:lang w:eastAsia="zh-CN"/>
        </w:rPr>
        <w:t>白驿河下游汇口</w:t>
      </w:r>
      <w:r>
        <w:rPr>
          <w:rFonts w:hint="eastAsia"/>
          <w:highlight w:val="none"/>
        </w:rPr>
        <w:t>以上集水面积</w:t>
      </w:r>
      <w:r>
        <w:rPr>
          <w:rFonts w:hint="eastAsia"/>
          <w:highlight w:val="none"/>
          <w:lang w:val="en-US" w:eastAsia="zh-CN"/>
        </w:rPr>
        <w:t>78.1</w:t>
      </w:r>
      <w:r>
        <w:rPr>
          <w:rFonts w:hint="eastAsia"/>
          <w:highlight w:val="none"/>
        </w:rPr>
        <w:t>km</w:t>
      </w:r>
      <w:r>
        <w:rPr>
          <w:rFonts w:hint="eastAsia"/>
          <w:highlight w:val="none"/>
          <w:vertAlign w:val="superscript"/>
        </w:rPr>
        <w:t>2</w:t>
      </w:r>
      <w:r>
        <w:rPr>
          <w:rFonts w:hint="eastAsia"/>
          <w:highlight w:val="none"/>
        </w:rPr>
        <w:t>，主河道长</w:t>
      </w:r>
      <w:r>
        <w:rPr>
          <w:rFonts w:hint="eastAsia"/>
          <w:highlight w:val="none"/>
          <w:lang w:val="en-US" w:eastAsia="zh-CN"/>
        </w:rPr>
        <w:t>29.6</w:t>
      </w:r>
      <w:r>
        <w:rPr>
          <w:rFonts w:hint="eastAsia"/>
          <w:highlight w:val="none"/>
        </w:rPr>
        <w:t>km，平均比降</w:t>
      </w:r>
      <w:r>
        <w:rPr>
          <w:rFonts w:hint="eastAsia"/>
          <w:highlight w:val="none"/>
          <w:lang w:val="en-US" w:eastAsia="zh-CN"/>
        </w:rPr>
        <w:t>10.06</w:t>
      </w:r>
      <w:r>
        <w:rPr>
          <w:rFonts w:hint="eastAsia"/>
          <w:highlight w:val="none"/>
        </w:rPr>
        <w:t>‰。多年平均降水</w:t>
      </w:r>
      <w:r>
        <w:rPr>
          <w:rFonts w:hint="eastAsia"/>
          <w:highlight w:val="none"/>
          <w:lang w:val="en-US" w:eastAsia="zh-CN"/>
        </w:rPr>
        <w:t>450.78</w:t>
      </w:r>
      <w:r>
        <w:rPr>
          <w:rFonts w:hint="eastAsia"/>
          <w:highlight w:val="none"/>
        </w:rPr>
        <w:t>mm。</w:t>
      </w:r>
    </w:p>
    <w:p>
      <w:pPr>
        <w:pStyle w:val="27"/>
        <w:ind w:firstLine="482"/>
        <w:jc w:val="left"/>
        <w:rPr>
          <w:rFonts w:hint="eastAsia"/>
          <w:b w:val="0"/>
          <w:highlight w:val="none"/>
        </w:rPr>
      </w:pPr>
      <w:r>
        <w:rPr>
          <w:rFonts w:hint="eastAsia"/>
          <w:highlight w:val="none"/>
        </w:rPr>
        <w:t>表</w:t>
      </w:r>
      <w:r>
        <w:rPr>
          <w:rFonts w:hint="eastAsia"/>
          <w:highlight w:val="none"/>
          <w:lang w:val="en-US" w:eastAsia="zh-CN"/>
        </w:rPr>
        <w:t>1.4-1</w:t>
      </w:r>
      <w:r>
        <w:rPr>
          <w:rFonts w:hint="eastAsia"/>
          <w:highlight w:val="none"/>
        </w:rPr>
        <w:t xml:space="preserve">          </w:t>
      </w:r>
      <w:r>
        <w:rPr>
          <w:rFonts w:hint="eastAsia"/>
          <w:highlight w:val="none"/>
          <w:lang w:eastAsia="zh-CN"/>
        </w:rPr>
        <w:t>苍溪县白驿河</w:t>
      </w:r>
      <w:r>
        <w:rPr>
          <w:rFonts w:hint="eastAsia"/>
          <w:highlight w:val="none"/>
        </w:rPr>
        <w:t xml:space="preserve">设计年径流年内分配表              </w:t>
      </w:r>
      <w:r>
        <w:rPr>
          <w:rFonts w:hint="eastAsia"/>
          <w:b w:val="0"/>
          <w:highlight w:val="none"/>
        </w:rPr>
        <w:t>（单位：m</w:t>
      </w:r>
      <w:r>
        <w:rPr>
          <w:rFonts w:hint="eastAsia"/>
          <w:b w:val="0"/>
          <w:highlight w:val="none"/>
          <w:vertAlign w:val="superscript"/>
        </w:rPr>
        <w:t>3</w:t>
      </w:r>
      <w:r>
        <w:rPr>
          <w:rFonts w:hint="eastAsia"/>
          <w:b w:val="0"/>
          <w:highlight w:val="none"/>
        </w:rPr>
        <w:t>/s）</w:t>
      </w:r>
    </w:p>
    <w:p>
      <w:pPr>
        <w:pStyle w:val="27"/>
        <w:jc w:val="center"/>
        <w:rPr>
          <w:rFonts w:hint="eastAsia"/>
          <w:highlight w:val="none"/>
        </w:rPr>
      </w:pPr>
      <w:r>
        <w:rPr>
          <w:rFonts w:hint="eastAsia"/>
          <w:highlight w:val="none"/>
        </w:rPr>
        <w:t>多年平均年径流各月分配成果表</w:t>
      </w:r>
    </w:p>
    <w:tbl>
      <w:tblPr>
        <w:tblStyle w:val="21"/>
        <w:tblW w:w="5001"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38"/>
        <w:gridCol w:w="738"/>
        <w:gridCol w:w="738"/>
        <w:gridCol w:w="738"/>
        <w:gridCol w:w="738"/>
        <w:gridCol w:w="738"/>
        <w:gridCol w:w="738"/>
        <w:gridCol w:w="738"/>
        <w:gridCol w:w="738"/>
        <w:gridCol w:w="738"/>
        <w:gridCol w:w="738"/>
        <w:gridCol w:w="738"/>
        <w:gridCol w:w="74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84" w:type="pct"/>
            <w:tcBorders>
              <w:top w:val="dashed" w:color="000000" w:sz="8" w:space="0"/>
              <w:left w:val="dashed" w:color="000000" w:sz="8" w:space="0"/>
              <w:bottom w:val="dotDash" w:color="000000" w:sz="4" w:space="0"/>
              <w:right w:val="dotDash" w:color="000000" w:sz="4" w:space="0"/>
              <w:tl2br w:val="single"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频率（p）                月份</w:t>
            </w:r>
          </w:p>
        </w:tc>
        <w:tc>
          <w:tcPr>
            <w:tcW w:w="384" w:type="pct"/>
            <w:tcBorders>
              <w:top w:val="dashed" w:color="000000" w:sz="8"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1</w:t>
            </w:r>
          </w:p>
        </w:tc>
        <w:tc>
          <w:tcPr>
            <w:tcW w:w="384" w:type="pct"/>
            <w:tcBorders>
              <w:top w:val="dashed" w:color="000000" w:sz="8"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2</w:t>
            </w:r>
          </w:p>
        </w:tc>
        <w:tc>
          <w:tcPr>
            <w:tcW w:w="384" w:type="pct"/>
            <w:tcBorders>
              <w:top w:val="dashed" w:color="000000" w:sz="8"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3</w:t>
            </w:r>
          </w:p>
        </w:tc>
        <w:tc>
          <w:tcPr>
            <w:tcW w:w="384" w:type="pct"/>
            <w:tcBorders>
              <w:top w:val="dashed" w:color="000000" w:sz="8"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4</w:t>
            </w:r>
          </w:p>
        </w:tc>
        <w:tc>
          <w:tcPr>
            <w:tcW w:w="384" w:type="pct"/>
            <w:tcBorders>
              <w:top w:val="dashed" w:color="000000" w:sz="8"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5</w:t>
            </w:r>
          </w:p>
        </w:tc>
        <w:tc>
          <w:tcPr>
            <w:tcW w:w="384" w:type="pct"/>
            <w:tcBorders>
              <w:top w:val="dashed" w:color="000000" w:sz="8"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6</w:t>
            </w:r>
          </w:p>
        </w:tc>
        <w:tc>
          <w:tcPr>
            <w:tcW w:w="384" w:type="pct"/>
            <w:tcBorders>
              <w:top w:val="dashed" w:color="000000" w:sz="8"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7</w:t>
            </w:r>
          </w:p>
        </w:tc>
        <w:tc>
          <w:tcPr>
            <w:tcW w:w="384" w:type="pct"/>
            <w:tcBorders>
              <w:top w:val="dashed" w:color="000000" w:sz="8"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8</w:t>
            </w:r>
          </w:p>
        </w:tc>
        <w:tc>
          <w:tcPr>
            <w:tcW w:w="384" w:type="pct"/>
            <w:tcBorders>
              <w:top w:val="dashed" w:color="000000" w:sz="8"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9</w:t>
            </w:r>
          </w:p>
        </w:tc>
        <w:tc>
          <w:tcPr>
            <w:tcW w:w="384" w:type="pct"/>
            <w:tcBorders>
              <w:top w:val="dashed" w:color="000000" w:sz="8"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10</w:t>
            </w:r>
          </w:p>
        </w:tc>
        <w:tc>
          <w:tcPr>
            <w:tcW w:w="384" w:type="pct"/>
            <w:tcBorders>
              <w:top w:val="dashed" w:color="000000" w:sz="8"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11</w:t>
            </w:r>
          </w:p>
        </w:tc>
        <w:tc>
          <w:tcPr>
            <w:tcW w:w="388" w:type="pct"/>
            <w:tcBorders>
              <w:top w:val="dashed" w:color="000000" w:sz="8" w:space="0"/>
              <w:left w:val="dotDash" w:color="000000" w:sz="4" w:space="0"/>
              <w:bottom w:val="dotDash" w:color="000000" w:sz="4" w:space="0"/>
              <w:right w:val="dashed" w:color="000000" w:sz="8"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384" w:type="pct"/>
            <w:tcBorders>
              <w:top w:val="dotDash" w:color="000000" w:sz="4" w:space="0"/>
              <w:left w:val="dashed" w:color="000000" w:sz="8"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p=20%</w:t>
            </w:r>
          </w:p>
        </w:tc>
        <w:tc>
          <w:tcPr>
            <w:tcW w:w="384" w:type="pct"/>
            <w:tcBorders>
              <w:top w:val="dotDash" w:color="000000" w:sz="4"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0.0500 </w:t>
            </w:r>
          </w:p>
        </w:tc>
        <w:tc>
          <w:tcPr>
            <w:tcW w:w="384" w:type="pct"/>
            <w:tcBorders>
              <w:top w:val="dotDash" w:color="000000" w:sz="4"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0.0250 </w:t>
            </w:r>
          </w:p>
        </w:tc>
        <w:tc>
          <w:tcPr>
            <w:tcW w:w="384" w:type="pct"/>
            <w:tcBorders>
              <w:top w:val="dotDash" w:color="000000" w:sz="4"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0.3997 </w:t>
            </w:r>
          </w:p>
        </w:tc>
        <w:tc>
          <w:tcPr>
            <w:tcW w:w="384" w:type="pct"/>
            <w:tcBorders>
              <w:top w:val="dotDash" w:color="000000" w:sz="4"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0.8578 </w:t>
            </w:r>
          </w:p>
        </w:tc>
        <w:tc>
          <w:tcPr>
            <w:tcW w:w="384" w:type="pct"/>
            <w:tcBorders>
              <w:top w:val="dotDash" w:color="000000" w:sz="4"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0.3997 </w:t>
            </w:r>
          </w:p>
        </w:tc>
        <w:tc>
          <w:tcPr>
            <w:tcW w:w="384" w:type="pct"/>
            <w:tcBorders>
              <w:top w:val="dotDash" w:color="000000" w:sz="4"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0.0750 </w:t>
            </w:r>
          </w:p>
        </w:tc>
        <w:tc>
          <w:tcPr>
            <w:tcW w:w="384" w:type="pct"/>
            <w:tcBorders>
              <w:top w:val="dotDash" w:color="000000" w:sz="4"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2.2902 </w:t>
            </w:r>
          </w:p>
        </w:tc>
        <w:tc>
          <w:tcPr>
            <w:tcW w:w="384" w:type="pct"/>
            <w:tcBorders>
              <w:top w:val="dotDash" w:color="000000" w:sz="4"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0.9161 </w:t>
            </w:r>
          </w:p>
        </w:tc>
        <w:tc>
          <w:tcPr>
            <w:tcW w:w="384" w:type="pct"/>
            <w:tcBorders>
              <w:top w:val="dotDash" w:color="000000" w:sz="4"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1.9821 </w:t>
            </w:r>
          </w:p>
        </w:tc>
        <w:tc>
          <w:tcPr>
            <w:tcW w:w="384" w:type="pct"/>
            <w:tcBorders>
              <w:top w:val="dotDash" w:color="000000" w:sz="4"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1.0577 </w:t>
            </w:r>
          </w:p>
        </w:tc>
        <w:tc>
          <w:tcPr>
            <w:tcW w:w="384" w:type="pct"/>
            <w:tcBorders>
              <w:top w:val="dotDash" w:color="000000" w:sz="4"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0.1999 </w:t>
            </w:r>
          </w:p>
        </w:tc>
        <w:tc>
          <w:tcPr>
            <w:tcW w:w="388" w:type="pct"/>
            <w:tcBorders>
              <w:top w:val="dotDash" w:color="000000" w:sz="4" w:space="0"/>
              <w:left w:val="dotDash" w:color="000000" w:sz="4" w:space="0"/>
              <w:bottom w:val="dotDash" w:color="000000" w:sz="4" w:space="0"/>
              <w:right w:val="dashed" w:color="000000" w:sz="8"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0.0750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384" w:type="pct"/>
            <w:tcBorders>
              <w:top w:val="dotDash" w:color="000000" w:sz="4" w:space="0"/>
              <w:left w:val="dashed" w:color="000000" w:sz="8"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p=50%</w:t>
            </w:r>
          </w:p>
        </w:tc>
        <w:tc>
          <w:tcPr>
            <w:tcW w:w="384" w:type="pct"/>
            <w:tcBorders>
              <w:top w:val="dotDash" w:color="000000" w:sz="4"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0.0476 </w:t>
            </w:r>
          </w:p>
        </w:tc>
        <w:tc>
          <w:tcPr>
            <w:tcW w:w="384" w:type="pct"/>
            <w:tcBorders>
              <w:top w:val="dotDash" w:color="000000" w:sz="4"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0.0476 </w:t>
            </w:r>
          </w:p>
        </w:tc>
        <w:tc>
          <w:tcPr>
            <w:tcW w:w="384" w:type="pct"/>
            <w:tcBorders>
              <w:top w:val="dotDash" w:color="000000" w:sz="4"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0.1972 </w:t>
            </w:r>
          </w:p>
        </w:tc>
        <w:tc>
          <w:tcPr>
            <w:tcW w:w="384" w:type="pct"/>
            <w:tcBorders>
              <w:top w:val="dotDash" w:color="000000" w:sz="4"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0.1496 </w:t>
            </w:r>
          </w:p>
        </w:tc>
        <w:tc>
          <w:tcPr>
            <w:tcW w:w="384" w:type="pct"/>
            <w:tcBorders>
              <w:top w:val="dotDash" w:color="000000" w:sz="4"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0.7481 </w:t>
            </w:r>
          </w:p>
        </w:tc>
        <w:tc>
          <w:tcPr>
            <w:tcW w:w="384" w:type="pct"/>
            <w:tcBorders>
              <w:top w:val="dotDash" w:color="000000" w:sz="4"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0.3129 </w:t>
            </w:r>
          </w:p>
        </w:tc>
        <w:tc>
          <w:tcPr>
            <w:tcW w:w="384" w:type="pct"/>
            <w:tcBorders>
              <w:top w:val="dotDash" w:color="000000" w:sz="4"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0.9590 </w:t>
            </w:r>
          </w:p>
        </w:tc>
        <w:tc>
          <w:tcPr>
            <w:tcW w:w="384" w:type="pct"/>
            <w:tcBorders>
              <w:top w:val="dotDash" w:color="000000" w:sz="4"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0.9998 </w:t>
            </w:r>
          </w:p>
        </w:tc>
        <w:tc>
          <w:tcPr>
            <w:tcW w:w="384" w:type="pct"/>
            <w:tcBorders>
              <w:top w:val="dotDash" w:color="000000" w:sz="4"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0.2380 </w:t>
            </w:r>
          </w:p>
        </w:tc>
        <w:tc>
          <w:tcPr>
            <w:tcW w:w="384" w:type="pct"/>
            <w:tcBorders>
              <w:top w:val="dotDash" w:color="000000" w:sz="4"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2.0540 </w:t>
            </w:r>
          </w:p>
        </w:tc>
        <w:tc>
          <w:tcPr>
            <w:tcW w:w="384" w:type="pct"/>
            <w:tcBorders>
              <w:top w:val="dotDash" w:color="000000" w:sz="4" w:space="0"/>
              <w:left w:val="dotDash" w:color="000000" w:sz="4" w:space="0"/>
              <w:bottom w:val="dotDash" w:color="000000" w:sz="4"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0.8094 </w:t>
            </w:r>
          </w:p>
        </w:tc>
        <w:tc>
          <w:tcPr>
            <w:tcW w:w="388" w:type="pct"/>
            <w:tcBorders>
              <w:top w:val="dotDash" w:color="000000" w:sz="4" w:space="0"/>
              <w:left w:val="dotDash" w:color="000000" w:sz="4" w:space="0"/>
              <w:bottom w:val="dotDash" w:color="000000" w:sz="4" w:space="0"/>
              <w:right w:val="dashed" w:color="000000" w:sz="8"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0.2380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384" w:type="pct"/>
            <w:tcBorders>
              <w:top w:val="dotDash" w:color="000000" w:sz="4" w:space="0"/>
              <w:left w:val="dashed" w:color="000000" w:sz="8" w:space="0"/>
              <w:bottom w:val="dashed" w:color="000000" w:sz="8"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p=80%</w:t>
            </w:r>
          </w:p>
        </w:tc>
        <w:tc>
          <w:tcPr>
            <w:tcW w:w="384" w:type="pct"/>
            <w:tcBorders>
              <w:top w:val="dotDash" w:color="000000" w:sz="4" w:space="0"/>
              <w:left w:val="dotDash" w:color="000000" w:sz="4" w:space="0"/>
              <w:bottom w:val="dashed" w:color="000000" w:sz="8"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0.0162 </w:t>
            </w:r>
          </w:p>
        </w:tc>
        <w:tc>
          <w:tcPr>
            <w:tcW w:w="384" w:type="pct"/>
            <w:tcBorders>
              <w:top w:val="dotDash" w:color="000000" w:sz="4" w:space="0"/>
              <w:left w:val="dotDash" w:color="000000" w:sz="4" w:space="0"/>
              <w:bottom w:val="dashed" w:color="000000" w:sz="8"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0.0162 </w:t>
            </w:r>
          </w:p>
        </w:tc>
        <w:tc>
          <w:tcPr>
            <w:tcW w:w="384" w:type="pct"/>
            <w:tcBorders>
              <w:top w:val="dotDash" w:color="000000" w:sz="4" w:space="0"/>
              <w:left w:val="dotDash" w:color="000000" w:sz="4" w:space="0"/>
              <w:bottom w:val="dashed" w:color="000000" w:sz="8"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0.1786 </w:t>
            </w:r>
          </w:p>
        </w:tc>
        <w:tc>
          <w:tcPr>
            <w:tcW w:w="384" w:type="pct"/>
            <w:tcBorders>
              <w:top w:val="dotDash" w:color="000000" w:sz="4" w:space="0"/>
              <w:left w:val="dotDash" w:color="000000" w:sz="4" w:space="0"/>
              <w:bottom w:val="dashed" w:color="000000" w:sz="8"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0.3898 </w:t>
            </w:r>
          </w:p>
        </w:tc>
        <w:tc>
          <w:tcPr>
            <w:tcW w:w="384" w:type="pct"/>
            <w:tcBorders>
              <w:top w:val="dotDash" w:color="000000" w:sz="4" w:space="0"/>
              <w:left w:val="dotDash" w:color="000000" w:sz="4" w:space="0"/>
              <w:bottom w:val="dashed" w:color="000000" w:sz="8"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0.0866 </w:t>
            </w:r>
          </w:p>
        </w:tc>
        <w:tc>
          <w:tcPr>
            <w:tcW w:w="384" w:type="pct"/>
            <w:tcBorders>
              <w:top w:val="dotDash" w:color="000000" w:sz="4" w:space="0"/>
              <w:left w:val="dotDash" w:color="000000" w:sz="4" w:space="0"/>
              <w:bottom w:val="dashed" w:color="000000" w:sz="8"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0.3194 </w:t>
            </w:r>
          </w:p>
        </w:tc>
        <w:tc>
          <w:tcPr>
            <w:tcW w:w="384" w:type="pct"/>
            <w:tcBorders>
              <w:top w:val="dotDash" w:color="000000" w:sz="4" w:space="0"/>
              <w:left w:val="dotDash" w:color="000000" w:sz="4" w:space="0"/>
              <w:bottom w:val="dashed" w:color="000000" w:sz="8"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0.8553 </w:t>
            </w:r>
          </w:p>
        </w:tc>
        <w:tc>
          <w:tcPr>
            <w:tcW w:w="384" w:type="pct"/>
            <w:tcBorders>
              <w:top w:val="dotDash" w:color="000000" w:sz="4" w:space="0"/>
              <w:left w:val="dotDash" w:color="000000" w:sz="4" w:space="0"/>
              <w:bottom w:val="dashed" w:color="000000" w:sz="8"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0.2923 </w:t>
            </w:r>
          </w:p>
        </w:tc>
        <w:tc>
          <w:tcPr>
            <w:tcW w:w="384" w:type="pct"/>
            <w:tcBorders>
              <w:top w:val="dotDash" w:color="000000" w:sz="4" w:space="0"/>
              <w:left w:val="dotDash" w:color="000000" w:sz="4" w:space="0"/>
              <w:bottom w:val="dashed" w:color="000000" w:sz="8"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2.6958 </w:t>
            </w:r>
          </w:p>
        </w:tc>
        <w:tc>
          <w:tcPr>
            <w:tcW w:w="384" w:type="pct"/>
            <w:tcBorders>
              <w:top w:val="dotDash" w:color="000000" w:sz="4" w:space="0"/>
              <w:left w:val="dotDash" w:color="000000" w:sz="4" w:space="0"/>
              <w:bottom w:val="dashed" w:color="000000" w:sz="8"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0.3086 </w:t>
            </w:r>
          </w:p>
        </w:tc>
        <w:tc>
          <w:tcPr>
            <w:tcW w:w="384" w:type="pct"/>
            <w:tcBorders>
              <w:top w:val="dotDash" w:color="000000" w:sz="4" w:space="0"/>
              <w:left w:val="dotDash" w:color="000000" w:sz="4" w:space="0"/>
              <w:bottom w:val="dashed" w:color="000000" w:sz="8" w:space="0"/>
              <w:right w:val="dotDash" w:color="000000" w:sz="4"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0.1678 </w:t>
            </w:r>
          </w:p>
        </w:tc>
        <w:tc>
          <w:tcPr>
            <w:tcW w:w="388" w:type="pct"/>
            <w:tcBorders>
              <w:top w:val="dotDash" w:color="000000" w:sz="4" w:space="0"/>
              <w:left w:val="dotDash" w:color="000000" w:sz="4" w:space="0"/>
              <w:bottom w:val="dashed" w:color="000000" w:sz="8" w:space="0"/>
              <w:right w:val="dashed" w:color="000000" w:sz="8" w:space="0"/>
            </w:tcBorders>
            <w:shd w:val="clear" w:color="auto" w:fill="auto"/>
            <w:noWrap/>
            <w:vAlign w:val="center"/>
          </w:tcPr>
          <w:p>
            <w:pPr>
              <w:pStyle w:val="28"/>
              <w:rPr>
                <w:rFonts w:hint="eastAsia" w:ascii="Times New Roman" w:hAnsi="Times New Roman" w:eastAsia="宋体" w:cs="Times New Roman"/>
                <w:sz w:val="18"/>
                <w:highlight w:val="none"/>
              </w:rPr>
            </w:pPr>
            <w:r>
              <w:rPr>
                <w:rFonts w:hint="eastAsia" w:ascii="Times New Roman" w:hAnsi="Times New Roman" w:eastAsia="宋体" w:cs="Times New Roman"/>
                <w:sz w:val="18"/>
                <w:highlight w:val="none"/>
                <w:lang w:val="en-US" w:eastAsia="zh-CN"/>
              </w:rPr>
              <w:t xml:space="preserve">0.0866 </w:t>
            </w:r>
          </w:p>
        </w:tc>
      </w:tr>
    </w:tbl>
    <w:p>
      <w:pPr>
        <w:ind w:firstLine="480"/>
        <w:rPr>
          <w:highlight w:val="yellow"/>
        </w:rPr>
      </w:pPr>
    </w:p>
    <w:p>
      <w:pPr>
        <w:pStyle w:val="2"/>
        <w:rPr>
          <w:rFonts w:hint="eastAsia" w:eastAsia="宋体"/>
          <w:b/>
          <w:bCs/>
          <w:highlight w:val="yellow"/>
          <w:lang w:eastAsia="zh-CN"/>
        </w:rPr>
      </w:pPr>
      <w:r>
        <w:rPr>
          <w:b/>
          <w:bCs/>
        </w:rPr>
        <w:t>水资源开发利用现状及存在的主要问题</w:t>
      </w:r>
      <w:r>
        <w:rPr>
          <w:rFonts w:hint="eastAsia"/>
          <w:b/>
          <w:bCs/>
          <w:lang w:eastAsia="zh-CN"/>
        </w:rPr>
        <w:t>：</w:t>
      </w:r>
    </w:p>
    <w:p>
      <w:pPr>
        <w:bidi w:val="0"/>
        <w:rPr>
          <w:rFonts w:hint="eastAsia"/>
        </w:rPr>
      </w:pPr>
      <w:bookmarkStart w:id="85" w:name="_Toc22432"/>
      <w:r>
        <w:rPr>
          <w:rFonts w:hint="eastAsia"/>
        </w:rPr>
        <w:t>（一）地下水开采缺乏统一规划</w:t>
      </w:r>
      <w:bookmarkEnd w:id="85"/>
    </w:p>
    <w:p>
      <w:pPr>
        <w:bidi w:val="0"/>
        <w:rPr>
          <w:rFonts w:hint="eastAsia"/>
        </w:rPr>
      </w:pPr>
      <w:r>
        <w:rPr>
          <w:rFonts w:hint="eastAsia"/>
        </w:rPr>
        <w:t>目前城市化进程不断加快，使得农村人口持续向城市转移和集中，导致城市人口数量大幅度增加，从而使城市用水量随之升高。由于不合理使用和地表水受到污染，导致地下水开采深度大幅度增加。地下水区域开采在地方缺乏统一规划，多为临时开采、随意开采，缺乏统一的开采规模计划与监督管理。同时，在遇到相对较大的能源和基础设施建设项目时，施工方会过度开采地下水，导致可能出现地面沉陷及水利工程防洪标准降低等现象，进而对人们生命财产安全造成隐患和威胁。</w:t>
      </w:r>
    </w:p>
    <w:p>
      <w:pPr>
        <w:bidi w:val="0"/>
        <w:rPr>
          <w:rFonts w:hint="eastAsia"/>
        </w:rPr>
      </w:pPr>
      <w:bookmarkStart w:id="86" w:name="_Toc14938"/>
      <w:r>
        <w:rPr>
          <w:rFonts w:hint="eastAsia"/>
        </w:rPr>
        <w:t>（二）水资源市场配置无法实现</w:t>
      </w:r>
      <w:bookmarkEnd w:id="86"/>
    </w:p>
    <w:p>
      <w:pPr>
        <w:bidi w:val="0"/>
        <w:rPr>
          <w:rFonts w:hint="eastAsia"/>
        </w:rPr>
      </w:pPr>
      <w:r>
        <w:rPr>
          <w:rFonts w:hint="eastAsia"/>
        </w:rPr>
        <w:t>部分群众思想观念仍比较落后，认为水是取之不尽、用之不竭的资源，缺乏水的经济价值观念，认为水的使用是低价或无偿的，导致用水价格与价值出现偏离与不符，不仅在一定程度上造成水资源的浪费，还对社会可持续发展带来一定的不良影响。总体来讲，主要体现在以下3个方面：一是水价相对偏低。在农业用水中免征水资源费用，水利工程供水价格相对较低，对水资源高效利用产生一定负面影响，甚至出现过渡浪费水资源的不良现象。二是农业用水在个别区域出现严重浪费的问题，部分群众在农田灌溉中依旧采用大水漫灌的方式浇灌农作物，使得水资源浪费严重。三是缺乏节水意识。水污染防控具有明显的滞后性，缺乏用水计量设施，农业水费的收取标准以亩为准，出现用多用少费用都一样的现象，导致缺水和浪费水的现象同时存在。</w:t>
      </w:r>
    </w:p>
    <w:p>
      <w:pPr>
        <w:bidi w:val="0"/>
        <w:rPr>
          <w:rFonts w:hint="eastAsia"/>
        </w:rPr>
      </w:pPr>
      <w:bookmarkStart w:id="87" w:name="_Toc15804"/>
      <w:r>
        <w:rPr>
          <w:rFonts w:hint="eastAsia"/>
        </w:rPr>
        <w:t>（三）体制缺乏健全性</w:t>
      </w:r>
      <w:bookmarkEnd w:id="87"/>
    </w:p>
    <w:p>
      <w:pPr>
        <w:bidi w:val="0"/>
        <w:rPr>
          <w:rFonts w:hint="eastAsia"/>
        </w:rPr>
      </w:pPr>
      <w:r>
        <w:rPr>
          <w:rFonts w:hint="eastAsia"/>
        </w:rPr>
        <w:t>水资源属于自然资源，由国家统一管理。实践中水资源管理难以将经营权与管理权进行区分，资源产权之间关系缺乏清晰性，水资源科学利用受到一定影响，使得水资源利用效率大幅度降低，甚至加剧水资源供需之间的矛盾。体制机制障碍急需破解，要打破利益划分，建立明晰的水资源产权与使用管理，提高水行政主管部门的职能与管理效能。</w:t>
      </w:r>
    </w:p>
    <w:p>
      <w:pPr>
        <w:bidi w:val="0"/>
        <w:rPr>
          <w:rFonts w:hint="eastAsia"/>
        </w:rPr>
      </w:pPr>
      <w:bookmarkStart w:id="88" w:name="_Toc5467"/>
      <w:r>
        <w:rPr>
          <w:rFonts w:hint="eastAsia"/>
        </w:rPr>
        <w:t>（四）水资源浪费及污染严重</w:t>
      </w:r>
      <w:bookmarkEnd w:id="88"/>
    </w:p>
    <w:p>
      <w:pPr>
        <w:bidi w:val="0"/>
        <w:rPr>
          <w:rFonts w:hint="eastAsia"/>
        </w:rPr>
      </w:pPr>
      <w:r>
        <w:rPr>
          <w:rFonts w:hint="eastAsia"/>
        </w:rPr>
        <w:t>水资源短缺现象十分严峻，但一些群众将水当作廉价资源，主要是生产生活中部分群众使用水资源所花费的费用相对较少，导致其节水意识不强，水资源浪费严重。另外，由于水资源相关监管部门监督管理不够严格细致，导致部分化工企业将工业废水随意或偷偷排放，加之工业废水在技术处理上不够精细，即便实现达标排放也仍有一定量的污染物被排放，水污染程度已超过环境容量。</w:t>
      </w:r>
    </w:p>
    <w:p>
      <w:pPr>
        <w:bidi w:val="0"/>
        <w:rPr>
          <w:rFonts w:hint="eastAsia"/>
        </w:rPr>
      </w:pPr>
      <w:bookmarkStart w:id="89" w:name="_Toc31711"/>
      <w:r>
        <w:rPr>
          <w:rFonts w:hint="eastAsia"/>
        </w:rPr>
        <w:t>（五）水源地生态保护意识欠缺</w:t>
      </w:r>
      <w:bookmarkEnd w:id="89"/>
    </w:p>
    <w:p>
      <w:pPr>
        <w:bidi w:val="0"/>
        <w:rPr>
          <w:rFonts w:hint="eastAsia"/>
        </w:rPr>
      </w:pPr>
      <w:r>
        <w:rPr>
          <w:rFonts w:hint="eastAsia"/>
        </w:rPr>
        <w:t>过去人们过度追求经济效益，使得河流、湖泊、湿地及地下水等水资源过度开发利用以及生态环境被破坏等问题屡见不鲜，从而对水生态环境产生严重危害和影响。当水资源监管部门对水源地生态平衡进行有效保护时，水资源质量暂时得到有效提升，使社会需求得到有效满足。但实际中人们的水源地生态保护意识相对欠缺，个别企业净水技术落后，严重影响水源地生态环境。</w:t>
      </w:r>
    </w:p>
    <w:p>
      <w:pPr>
        <w:bidi w:val="0"/>
        <w:rPr>
          <w:rFonts w:hint="eastAsia"/>
        </w:rPr>
      </w:pPr>
      <w:bookmarkStart w:id="90" w:name="_Toc2079"/>
      <w:r>
        <w:rPr>
          <w:rFonts w:hint="eastAsia"/>
        </w:rPr>
        <w:t>（六）水资源信息管理落后</w:t>
      </w:r>
      <w:bookmarkEnd w:id="90"/>
    </w:p>
    <w:p>
      <w:pPr>
        <w:bidi w:val="0"/>
        <w:rPr>
          <w:rFonts w:hint="eastAsia"/>
        </w:rPr>
      </w:pPr>
      <w:r>
        <w:rPr>
          <w:rFonts w:hint="eastAsia"/>
        </w:rPr>
        <w:t>水资源管理信息化建设起步晚，工业、农业、生活取用水监测覆盖率低，饮用水源地、交界断面水质在线和非在线监测能力不足，基础数据获取手段落后，可靠性难以保证。同时，实行最严格水资源管理和节约用水工作在管理机构、管理人员等能力建设方面还不能够完全适应管理的需求，基层专业技术人员匮乏问题还比较突出。</w:t>
      </w:r>
    </w:p>
    <w:p>
      <w:pPr>
        <w:pStyle w:val="5"/>
        <w:bidi w:val="0"/>
      </w:pPr>
      <w:bookmarkStart w:id="91" w:name="_Toc2423"/>
      <w:r>
        <w:t>1.5河湖健康评价工作概况</w:t>
      </w:r>
      <w:bookmarkEnd w:id="91"/>
    </w:p>
    <w:p>
      <w:pPr>
        <w:bidi w:val="0"/>
        <w:rPr>
          <w:rFonts w:hint="eastAsia"/>
          <w:lang w:val="en-US" w:eastAsia="zh-CN"/>
        </w:rPr>
      </w:pPr>
      <w:bookmarkStart w:id="92" w:name="_Toc3352"/>
      <w:r>
        <w:rPr>
          <w:rFonts w:hint="eastAsia"/>
          <w:lang w:val="en-US" w:eastAsia="zh-CN"/>
        </w:rPr>
        <w:t>工作组织单位：四川省广元市苍溪县水利局</w:t>
      </w:r>
      <w:bookmarkEnd w:id="92"/>
    </w:p>
    <w:p>
      <w:pPr>
        <w:bidi w:val="0"/>
        <w:rPr>
          <w:rFonts w:hint="eastAsia"/>
          <w:lang w:val="en-US" w:eastAsia="zh-CN"/>
        </w:rPr>
      </w:pPr>
      <w:r>
        <w:rPr>
          <w:rFonts w:hint="eastAsia"/>
          <w:lang w:val="en-US" w:eastAsia="zh-CN"/>
        </w:rPr>
        <w:t>工作过程：</w:t>
      </w:r>
    </w:p>
    <w:p>
      <w:pPr>
        <w:bidi w:val="0"/>
      </w:pPr>
      <w:r>
        <w:rPr>
          <w:rFonts w:hint="default"/>
          <w:lang w:val="en-US" w:eastAsia="zh-CN"/>
        </w:rPr>
        <w:t>(1)</w:t>
      </w:r>
      <w:r>
        <w:rPr>
          <w:lang w:val="en-US" w:eastAsia="zh-CN"/>
        </w:rPr>
        <w:t>技术准备。开展资料、数据收集与踏勘，根据本指南确定河湖健康评价指标，自选指标还应研究制定评价标准，提出评价指标专项调查监测方案与技术细则，形成河湖健康评价工作大纲。</w:t>
      </w:r>
    </w:p>
    <w:p>
      <w:pPr>
        <w:bidi w:val="0"/>
      </w:pPr>
      <w:bookmarkStart w:id="93" w:name="_Toc3281"/>
      <w:r>
        <w:rPr>
          <w:rFonts w:hint="default"/>
          <w:lang w:val="en-US" w:eastAsia="zh-CN"/>
        </w:rPr>
        <w:t>(2)</w:t>
      </w:r>
      <w:r>
        <w:rPr>
          <w:lang w:val="en-US" w:eastAsia="zh-CN"/>
        </w:rPr>
        <w:t>调查监测。组织开展河湖健康评价调查与专项监测。</w:t>
      </w:r>
      <w:bookmarkEnd w:id="93"/>
      <w:r>
        <w:rPr>
          <w:lang w:val="en-US" w:eastAsia="zh-CN"/>
        </w:rPr>
        <w:t xml:space="preserve"> </w:t>
      </w:r>
    </w:p>
    <w:p>
      <w:pPr>
        <w:bidi w:val="0"/>
      </w:pPr>
      <w:r>
        <w:rPr>
          <w:rFonts w:hint="default"/>
          <w:lang w:val="en-US" w:eastAsia="zh-CN"/>
        </w:rPr>
        <w:t>(3)</w:t>
      </w:r>
      <w:r>
        <w:rPr>
          <w:lang w:val="en-US" w:eastAsia="zh-CN"/>
        </w:rPr>
        <w:t xml:space="preserve">报告编制。系统整理调查与监测数据，根据本指南对河湖健康评价指标进行计算赋分，评价河湖健康状况，编制河湖健康评价报告。 </w:t>
      </w:r>
    </w:p>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pPr>
      <w:r>
        <w:drawing>
          <wp:inline distT="0" distB="0" distL="114300" distR="114300">
            <wp:extent cx="4808855" cy="2759075"/>
            <wp:effectExtent l="0" t="0" r="10795" b="317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81"/>
                    <a:stretch>
                      <a:fillRect/>
                    </a:stretch>
                  </pic:blipFill>
                  <pic:spPr>
                    <a:xfrm>
                      <a:off x="0" y="0"/>
                      <a:ext cx="4808855" cy="2759075"/>
                    </a:xfrm>
                    <a:prstGeom prst="rect">
                      <a:avLst/>
                    </a:prstGeom>
                    <a:noFill/>
                    <a:ln>
                      <a:noFill/>
                    </a:ln>
                  </pic:spPr>
                </pic:pic>
              </a:graphicData>
            </a:graphic>
          </wp:inline>
        </w:drawing>
      </w:r>
    </w:p>
    <w:p>
      <w:pPr>
        <w:pStyle w:val="30"/>
        <w:bidi w:val="0"/>
        <w:rPr>
          <w:rFonts w:hint="eastAsia"/>
          <w:lang w:val="en-US" w:eastAsia="zh-CN"/>
        </w:rPr>
      </w:pPr>
      <w:bookmarkStart w:id="94" w:name="_Toc18699"/>
      <w:bookmarkStart w:id="95" w:name="_Toc25168"/>
      <w:r>
        <w:rPr>
          <w:lang w:val="en-US" w:eastAsia="zh-CN"/>
        </w:rPr>
        <w:t xml:space="preserve">图 </w:t>
      </w:r>
      <w:r>
        <w:rPr>
          <w:rFonts w:hint="eastAsia"/>
          <w:lang w:val="en-US" w:eastAsia="zh-CN"/>
        </w:rPr>
        <w:t>1.5-1</w:t>
      </w:r>
      <w:r>
        <w:rPr>
          <w:rFonts w:hint="default"/>
          <w:lang w:val="en-US" w:eastAsia="zh-CN"/>
        </w:rPr>
        <w:t xml:space="preserve"> </w:t>
      </w:r>
      <w:r>
        <w:rPr>
          <w:rFonts w:hint="eastAsia"/>
          <w:lang w:val="en-US" w:eastAsia="zh-CN"/>
        </w:rPr>
        <w:t>河湖健康评价工作流程图</w:t>
      </w:r>
      <w:bookmarkEnd w:id="94"/>
      <w:bookmarkEnd w:id="95"/>
    </w:p>
    <w:p>
      <w:pPr>
        <w:bidi w:val="0"/>
        <w:rPr>
          <w:rFonts w:hint="eastAsia"/>
          <w:lang w:val="en-US" w:eastAsia="zh-CN"/>
        </w:rPr>
      </w:pPr>
    </w:p>
    <w:p>
      <w:pPr>
        <w:bidi w:val="0"/>
        <w:rPr>
          <w:rFonts w:hint="eastAsia"/>
          <w:lang w:val="en-US" w:eastAsia="zh-CN"/>
        </w:rPr>
      </w:pPr>
      <w:r>
        <w:rPr>
          <w:rFonts w:hint="eastAsia"/>
          <w:lang w:val="en-US" w:eastAsia="zh-CN"/>
        </w:rPr>
        <w:t>主要工作内容：</w:t>
      </w:r>
    </w:p>
    <w:p>
      <w:pPr>
        <w:bidi w:val="0"/>
        <w:rPr>
          <w:rFonts w:hint="eastAsia"/>
          <w:lang w:val="en-US" w:eastAsia="zh-CN"/>
        </w:rPr>
      </w:pPr>
      <w:r>
        <w:rPr>
          <w:rFonts w:hint="eastAsia"/>
          <w:lang w:val="en-US" w:eastAsia="zh-CN"/>
        </w:rPr>
        <w:t>盆：岸线自然状况、违规开发利用水域岸线程度、河流纵向连通性指数</w:t>
      </w:r>
    </w:p>
    <w:p>
      <w:pPr>
        <w:bidi w:val="0"/>
        <w:rPr>
          <w:rFonts w:hint="eastAsia"/>
          <w:lang w:val="en-US" w:eastAsia="zh-CN"/>
        </w:rPr>
      </w:pPr>
      <w:r>
        <w:rPr>
          <w:rFonts w:hint="eastAsia"/>
          <w:lang w:val="en-US" w:eastAsia="zh-CN"/>
        </w:rPr>
        <w:t>水：生态流量、水资源开发利用率、水体整洁程度、水质优劣程度、水体自净能力、水质变化趋势</w:t>
      </w:r>
    </w:p>
    <w:p>
      <w:pPr>
        <w:bidi w:val="0"/>
        <w:rPr>
          <w:rFonts w:hint="eastAsia"/>
          <w:lang w:val="en-US" w:eastAsia="zh-CN"/>
        </w:rPr>
      </w:pPr>
      <w:r>
        <w:rPr>
          <w:rFonts w:hint="eastAsia"/>
          <w:lang w:val="en-US" w:eastAsia="zh-CN"/>
        </w:rPr>
        <w:t>生物：鱼类保有指数、外来入侵物种</w:t>
      </w:r>
    </w:p>
    <w:p>
      <w:pPr>
        <w:bidi w:val="0"/>
        <w:rPr>
          <w:rFonts w:hint="eastAsia"/>
          <w:lang w:val="en-US" w:eastAsia="zh-CN"/>
        </w:rPr>
      </w:pPr>
      <w:r>
        <w:rPr>
          <w:rFonts w:hint="eastAsia"/>
          <w:lang w:val="en-US" w:eastAsia="zh-CN"/>
        </w:rPr>
        <w:t>河湖管理与社会服务功能：公众满意度、防洪指标、供水指标、开发利用现状与规划的符合性</w:t>
      </w:r>
    </w:p>
    <w:p>
      <w:pPr>
        <w:bidi w:val="0"/>
        <w:rPr>
          <w:rFonts w:hint="eastAsia"/>
          <w:lang w:val="en-US" w:eastAsia="zh-CN"/>
        </w:rPr>
      </w:pPr>
      <w:r>
        <w:rPr>
          <w:rFonts w:hint="eastAsia"/>
          <w:lang w:val="en-US" w:eastAsia="zh-CN"/>
        </w:rPr>
        <w:t>给以上15个指标赋分，最后用示意图</w:t>
      </w:r>
      <w:r>
        <w:rPr>
          <w:lang w:val="en-US" w:eastAsia="zh-CN"/>
        </w:rPr>
        <w:t>河流健康评价指标赋分示意图</w:t>
      </w:r>
      <w:r>
        <w:rPr>
          <w:rFonts w:hint="eastAsia"/>
          <w:lang w:val="en-US" w:eastAsia="zh-CN"/>
        </w:rPr>
        <w:t>表示例如</w:t>
      </w:r>
      <w:r>
        <w:rPr>
          <w:rFonts w:hint="eastAsia"/>
          <w:lang w:eastAsia="zh-CN"/>
        </w:rPr>
        <w:t>图例</w:t>
      </w:r>
      <w:r>
        <w:rPr>
          <w:rFonts w:hint="eastAsia"/>
          <w:lang w:val="en-US" w:eastAsia="zh-CN"/>
        </w:rPr>
        <w:t>1</w:t>
      </w:r>
    </w:p>
    <w:p>
      <w:pPr>
        <w:bidi w:val="0"/>
        <w:rPr>
          <w:rFonts w:hint="eastAsia"/>
          <w:lang w:val="en-US" w:eastAsia="zh-CN"/>
        </w:rPr>
      </w:pPr>
      <w:r>
        <w:rPr>
          <w:rFonts w:hint="eastAsia"/>
          <w:lang w:val="en-US" w:eastAsia="zh-CN"/>
        </w:rPr>
        <w:t>主要成果：根据上面指标评分，做出下面两个图例更能直观形象的反应出白驿河的健康评价</w:t>
      </w:r>
    </w:p>
    <w:p>
      <w:pPr>
        <w:pStyle w:val="13"/>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lang w:val="en-US"/>
        </w:rPr>
      </w:pPr>
      <w:r>
        <w:drawing>
          <wp:inline distT="0" distB="0" distL="114300" distR="114300">
            <wp:extent cx="5269865" cy="2838450"/>
            <wp:effectExtent l="0" t="0" r="6985" b="0"/>
            <wp:docPr id="1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3"/>
                    <pic:cNvPicPr>
                      <a:picLocks noChangeAspect="1"/>
                    </pic:cNvPicPr>
                  </pic:nvPicPr>
                  <pic:blipFill>
                    <a:blip r:embed="rId82"/>
                    <a:stretch>
                      <a:fillRect/>
                    </a:stretch>
                  </pic:blipFill>
                  <pic:spPr>
                    <a:xfrm>
                      <a:off x="0" y="0"/>
                      <a:ext cx="5269865" cy="2838450"/>
                    </a:xfrm>
                    <a:prstGeom prst="rect">
                      <a:avLst/>
                    </a:prstGeom>
                    <a:noFill/>
                    <a:ln>
                      <a:noFill/>
                    </a:ln>
                  </pic:spPr>
                </pic:pic>
              </a:graphicData>
            </a:graphic>
          </wp:inline>
        </w:drawing>
      </w:r>
    </w:p>
    <w:p>
      <w:pPr>
        <w:pStyle w:val="30"/>
        <w:keepNext w:val="0"/>
        <w:keepLines w:val="0"/>
        <w:pageBreakBefore w:val="0"/>
        <w:kinsoku/>
        <w:wordWrap/>
        <w:overflowPunct/>
        <w:topLinePunct w:val="0"/>
        <w:autoSpaceDE/>
        <w:autoSpaceDN/>
        <w:bidi w:val="0"/>
        <w:adjustRightInd/>
        <w:snapToGrid/>
        <w:ind w:firstLine="0" w:firstLineChars="0"/>
        <w:jc w:val="center"/>
        <w:textAlignment w:val="auto"/>
        <w:rPr>
          <w:rFonts w:hint="eastAsia"/>
          <w:lang w:val="en-US" w:eastAsia="zh-CN"/>
        </w:rPr>
      </w:pPr>
      <w:r>
        <w:rPr>
          <w:rFonts w:hint="eastAsia"/>
          <w:lang w:eastAsia="zh-CN"/>
        </w:rPr>
        <w:t>图例</w:t>
      </w:r>
      <w:r>
        <w:rPr>
          <w:rFonts w:hint="eastAsia"/>
          <w:lang w:val="en-US" w:eastAsia="zh-CN"/>
        </w:rPr>
        <w:t>1</w:t>
      </w:r>
    </w:p>
    <w:p>
      <w:pPr>
        <w:bidi w:val="0"/>
        <w:rPr>
          <w:rFonts w:hint="eastAsia"/>
          <w:lang w:val="en-US" w:eastAsia="zh-CN"/>
        </w:rPr>
      </w:pP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pPr>
      <w:r>
        <w:drawing>
          <wp:inline distT="0" distB="0" distL="114300" distR="114300">
            <wp:extent cx="4683125" cy="1746250"/>
            <wp:effectExtent l="0" t="0" r="3175" b="6350"/>
            <wp:docPr id="1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8"/>
                    <pic:cNvPicPr>
                      <a:picLocks noChangeAspect="1"/>
                    </pic:cNvPicPr>
                  </pic:nvPicPr>
                  <pic:blipFill>
                    <a:blip r:embed="rId83"/>
                    <a:stretch>
                      <a:fillRect/>
                    </a:stretch>
                  </pic:blipFill>
                  <pic:spPr>
                    <a:xfrm>
                      <a:off x="0" y="0"/>
                      <a:ext cx="4683125" cy="1746250"/>
                    </a:xfrm>
                    <a:prstGeom prst="rect">
                      <a:avLst/>
                    </a:prstGeom>
                    <a:noFill/>
                    <a:ln>
                      <a:noFill/>
                    </a:ln>
                  </pic:spPr>
                </pic:pic>
              </a:graphicData>
            </a:graphic>
          </wp:inline>
        </w:drawing>
      </w:r>
    </w:p>
    <w:p>
      <w:pPr>
        <w:pStyle w:val="30"/>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lang w:val="en-US" w:eastAsia="zh-CN"/>
        </w:rPr>
      </w:pPr>
      <w:r>
        <w:rPr>
          <w:rFonts w:hint="eastAsia"/>
          <w:lang w:eastAsia="zh-CN"/>
        </w:rPr>
        <w:t>图例</w:t>
      </w:r>
      <w:r>
        <w:rPr>
          <w:rFonts w:hint="eastAsia"/>
          <w:lang w:val="en-US" w:eastAsia="zh-CN"/>
        </w:rPr>
        <w:t>2</w:t>
      </w:r>
    </w:p>
    <w:p>
      <w:pPr>
        <w:bidi w:val="0"/>
        <w:rPr>
          <w:rFonts w:hint="eastAsia"/>
          <w:lang w:eastAsia="zh-CN"/>
        </w:rPr>
      </w:pPr>
    </w:p>
    <w:p>
      <w:pPr>
        <w:bidi w:val="0"/>
      </w:pPr>
      <w:r>
        <w:rPr>
          <w:rFonts w:hint="eastAsia"/>
          <w:lang w:eastAsia="zh-CN"/>
        </w:rPr>
        <w:t>最后对</w:t>
      </w:r>
      <w:r>
        <w:rPr>
          <w:lang w:val="en-US" w:eastAsia="zh-CN"/>
        </w:rPr>
        <w:t xml:space="preserve">评价分类标准 </w:t>
      </w:r>
      <w:r>
        <w:rPr>
          <w:rFonts w:hint="eastAsia"/>
          <w:lang w:val="en-US" w:eastAsia="zh-CN"/>
        </w:rPr>
        <w:t>：</w:t>
      </w:r>
      <w:r>
        <w:rPr>
          <w:rFonts w:hint="default"/>
          <w:lang w:val="en-US" w:eastAsia="zh-CN"/>
        </w:rPr>
        <w:t>1.</w:t>
      </w:r>
      <w:r>
        <w:rPr>
          <w:lang w:val="en-US" w:eastAsia="zh-CN"/>
        </w:rPr>
        <w:t>河湖健康分为五类：一类河湖（非常健康）、二类河湖（健 康）、三类河湖（亚健康）、四类河湖（不健康）、五类河湖（劣态</w:t>
      </w:r>
      <w:r>
        <w:rPr>
          <w:rFonts w:hint="eastAsia"/>
          <w:lang w:val="en-US" w:eastAsia="zh-CN"/>
        </w:rPr>
        <w:t>）。</w:t>
      </w:r>
    </w:p>
    <w:p>
      <w:pPr>
        <w:bidi w:val="0"/>
        <w:rPr>
          <w:rFonts w:hint="eastAsia"/>
          <w:lang w:val="en-US" w:eastAsia="zh-CN"/>
        </w:rPr>
      </w:pPr>
      <w:r>
        <w:rPr>
          <w:rFonts w:hint="eastAsia"/>
          <w:lang w:val="en-US" w:eastAsia="zh-CN"/>
        </w:rPr>
        <w:t xml:space="preserve">分级标准：河湖健康分为 </w:t>
      </w:r>
      <w:r>
        <w:rPr>
          <w:rFonts w:hint="default"/>
          <w:lang w:val="en-US" w:eastAsia="zh-CN"/>
        </w:rPr>
        <w:t xml:space="preserve">5 </w:t>
      </w:r>
      <w:r>
        <w:rPr>
          <w:rFonts w:hint="eastAsia"/>
          <w:lang w:val="en-US" w:eastAsia="zh-CN"/>
        </w:rPr>
        <w:t>级：非常健康、健康、亚健康、不健康、病态。河湖健康等级根据评估指标综合赋分确定，采用百分制，河湖健康等级、颜色分级和说明见</w:t>
      </w:r>
      <w:r>
        <w:rPr>
          <w:rFonts w:hint="eastAsia"/>
          <w:lang w:eastAsia="zh-CN"/>
        </w:rPr>
        <w:t>图例</w:t>
      </w:r>
      <w:r>
        <w:rPr>
          <w:rFonts w:hint="eastAsia"/>
          <w:lang w:val="en-US" w:eastAsia="zh-CN"/>
        </w:rPr>
        <w:t>2</w:t>
      </w:r>
    </w:p>
    <w:p>
      <w:pPr>
        <w:bidi w:val="0"/>
      </w:pPr>
      <w:r>
        <w:t>主要成果：根据上面指标评分，</w:t>
      </w:r>
      <w:r>
        <w:rPr>
          <w:rFonts w:hint="eastAsia"/>
        </w:rPr>
        <w:t>根据《四川省河流（湖库）健康评价指南（</w:t>
      </w:r>
      <w:r>
        <w:rPr>
          <w:rFonts w:hint="eastAsia"/>
          <w:lang w:eastAsia="zh-CN"/>
        </w:rPr>
        <w:t>正式</w:t>
      </w:r>
      <w:r>
        <w:rPr>
          <w:rFonts w:hint="eastAsia"/>
        </w:rPr>
        <w:t>）》得出</w:t>
      </w:r>
      <w:r>
        <w:rPr>
          <w:rFonts w:hint="eastAsia"/>
          <w:lang w:eastAsia="zh-CN"/>
        </w:rPr>
        <w:t>白驿河</w:t>
      </w:r>
      <w:r>
        <w:rPr>
          <w:rFonts w:hint="eastAsia"/>
        </w:rPr>
        <w:t>最终健康状况，最终完成《苍溪县</w:t>
      </w:r>
      <w:r>
        <w:rPr>
          <w:rFonts w:hint="eastAsia"/>
          <w:lang w:eastAsia="zh-CN"/>
        </w:rPr>
        <w:t>白驿河河湖</w:t>
      </w:r>
      <w:r>
        <w:rPr>
          <w:rFonts w:hint="eastAsia"/>
        </w:rPr>
        <w:t>健康评价》报告编制。</w:t>
      </w:r>
    </w:p>
    <w:p>
      <w:pPr>
        <w:ind w:firstLine="480"/>
        <w:sectPr>
          <w:headerReference r:id="rId17" w:type="default"/>
          <w:pgSz w:w="11906" w:h="16838"/>
          <w:pgMar w:top="1361" w:right="1162" w:bottom="1162" w:left="1361" w:header="567" w:footer="567" w:gutter="0"/>
          <w:pgBorders>
            <w:top w:val="none" w:sz="0" w:space="0"/>
            <w:left w:val="none" w:sz="0" w:space="0"/>
            <w:bottom w:val="none" w:sz="0" w:space="0"/>
            <w:right w:val="none" w:sz="0" w:space="0"/>
          </w:pgBorders>
          <w:pgNumType w:fmt="decimal"/>
          <w:cols w:space="720" w:num="1"/>
          <w:docGrid w:linePitch="326" w:charSpace="0"/>
        </w:sectPr>
      </w:pPr>
    </w:p>
    <w:p>
      <w:pPr>
        <w:pStyle w:val="3"/>
        <w:numPr>
          <w:ilvl w:val="0"/>
          <w:numId w:val="2"/>
        </w:numPr>
        <w:bidi w:val="0"/>
      </w:pPr>
      <w:r>
        <w:rPr>
          <w:rFonts w:hint="eastAsia"/>
          <w:lang w:val="en-US" w:eastAsia="zh-CN"/>
        </w:rPr>
        <w:t xml:space="preserve"> </w:t>
      </w:r>
      <w:bookmarkStart w:id="96" w:name="_Toc663"/>
      <w:r>
        <w:t>河湖健康评价方案</w:t>
      </w:r>
      <w:bookmarkEnd w:id="96"/>
    </w:p>
    <w:p>
      <w:pPr>
        <w:pStyle w:val="5"/>
        <w:bidi w:val="0"/>
      </w:pPr>
      <w:bookmarkStart w:id="97" w:name="_Toc28928"/>
      <w:r>
        <w:t>2.</w:t>
      </w:r>
      <w:r>
        <w:rPr>
          <w:rFonts w:hint="eastAsia"/>
        </w:rPr>
        <w:t>1</w:t>
      </w:r>
      <w:r>
        <w:t>评价范围</w:t>
      </w:r>
      <w:bookmarkEnd w:id="97"/>
    </w:p>
    <w:p>
      <w:pPr>
        <w:bidi w:val="0"/>
        <w:rPr>
          <w:rFonts w:hint="eastAsia"/>
          <w:b/>
          <w:bCs/>
        </w:rPr>
      </w:pPr>
      <w:r>
        <w:rPr>
          <w:rFonts w:hint="eastAsia"/>
        </w:rPr>
        <w:t>本次评价范围为</w:t>
      </w:r>
      <w:r>
        <w:rPr>
          <w:rFonts w:hint="eastAsia"/>
          <w:lang w:eastAsia="zh-CN"/>
        </w:rPr>
        <w:t>白驿河</w:t>
      </w:r>
      <w:r>
        <w:rPr>
          <w:rFonts w:hint="eastAsia"/>
        </w:rPr>
        <w:t>管理范围，根据《四川省河流（湖库）健康评价指南（</w:t>
      </w:r>
      <w:r>
        <w:rPr>
          <w:rFonts w:hint="eastAsia"/>
          <w:lang w:eastAsia="zh-CN"/>
        </w:rPr>
        <w:t>正式</w:t>
      </w:r>
      <w:r>
        <w:rPr>
          <w:rFonts w:hint="eastAsia"/>
        </w:rPr>
        <w:t>）》中整体性原则：</w:t>
      </w:r>
      <w:r>
        <w:rPr>
          <w:rFonts w:hint="eastAsia"/>
          <w:lang w:eastAsia="zh-CN"/>
        </w:rPr>
        <w:t>河流</w:t>
      </w:r>
      <w:r>
        <w:rPr>
          <w:rFonts w:hint="eastAsia"/>
        </w:rPr>
        <w:t>健康评价原则上以整个</w:t>
      </w:r>
      <w:r>
        <w:rPr>
          <w:rFonts w:hint="eastAsia"/>
          <w:lang w:eastAsia="zh-CN"/>
        </w:rPr>
        <w:t>白驿河苍溪段</w:t>
      </w:r>
      <w:r>
        <w:rPr>
          <w:rFonts w:hint="eastAsia"/>
        </w:rPr>
        <w:t>为评价单元</w:t>
      </w:r>
      <w:r>
        <w:rPr>
          <w:rFonts w:hint="eastAsia"/>
          <w:lang w:eastAsia="zh-CN"/>
        </w:rPr>
        <w:t>（</w:t>
      </w:r>
      <w:r>
        <w:rPr>
          <w:rFonts w:hint="eastAsia"/>
        </w:rPr>
        <w:t>同时</w:t>
      </w:r>
      <w:r>
        <w:rPr>
          <w:rFonts w:hint="eastAsia"/>
          <w:lang w:eastAsia="zh-CN"/>
        </w:rPr>
        <w:t>包含干流上的湖泊以及水库）。</w:t>
      </w:r>
      <w:r>
        <w:rPr>
          <w:rFonts w:hint="eastAsia"/>
          <w:b/>
          <w:bCs/>
          <w:lang w:val="en-US" w:eastAsia="zh-CN"/>
        </w:rPr>
        <w:t>由于</w:t>
      </w:r>
      <w:r>
        <w:rPr>
          <w:rFonts w:hint="eastAsia"/>
          <w:b/>
          <w:bCs/>
          <w:lang w:eastAsia="zh-CN"/>
        </w:rPr>
        <w:t>白驿河干流</w:t>
      </w:r>
      <w:r>
        <w:rPr>
          <w:rFonts w:hint="eastAsia"/>
          <w:b/>
          <w:bCs/>
        </w:rPr>
        <w:t>不存在已建水库</w:t>
      </w:r>
      <w:r>
        <w:rPr>
          <w:rFonts w:hint="eastAsia"/>
          <w:b/>
          <w:bCs/>
          <w:lang w:eastAsia="zh-CN"/>
        </w:rPr>
        <w:t>与湖泊，所以本次仅评价白驿河干流</w:t>
      </w:r>
      <w:r>
        <w:rPr>
          <w:rFonts w:hint="eastAsia"/>
          <w:b/>
          <w:bCs/>
        </w:rPr>
        <w:t>。</w:t>
      </w:r>
    </w:p>
    <w:p>
      <w:pPr>
        <w:pStyle w:val="30"/>
        <w:bidi w:val="0"/>
      </w:pPr>
      <w:bookmarkStart w:id="98" w:name="_Toc13079"/>
      <w:r>
        <w:rPr>
          <w:rFonts w:hint="eastAsia"/>
        </w:rPr>
        <w:t>表</w:t>
      </w:r>
      <w:r>
        <w:rPr>
          <w:rFonts w:hint="eastAsia"/>
          <w:lang w:val="en-US" w:eastAsia="zh-CN"/>
        </w:rPr>
        <w:t>2</w:t>
      </w:r>
      <w:r>
        <w:rPr>
          <w:rFonts w:hint="eastAsia"/>
        </w:rPr>
        <w:t>.1-1</w:t>
      </w:r>
      <w:r>
        <w:rPr>
          <w:rFonts w:hint="eastAsia"/>
          <w:lang w:eastAsia="zh-CN"/>
        </w:rPr>
        <w:t>评价范围及</w:t>
      </w:r>
      <w:r>
        <w:rPr>
          <w:rFonts w:hint="eastAsia"/>
        </w:rPr>
        <w:t>防洪标准</w:t>
      </w:r>
      <w:bookmarkEnd w:id="98"/>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8"/>
        <w:gridCol w:w="1402"/>
        <w:gridCol w:w="1740"/>
        <w:gridCol w:w="1650"/>
        <w:gridCol w:w="1113"/>
        <w:gridCol w:w="12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1258" w:type="dxa"/>
            <w:vMerge w:val="restart"/>
            <w:noWrap w:val="0"/>
            <w:vAlign w:val="center"/>
          </w:tcPr>
          <w:p>
            <w:pPr>
              <w:spacing w:line="240" w:lineRule="auto"/>
              <w:ind w:firstLine="0" w:firstLineChars="0"/>
              <w:jc w:val="center"/>
              <w:rPr>
                <w:rFonts w:hint="eastAsia"/>
                <w:b/>
                <w:bCs/>
                <w:sz w:val="21"/>
                <w:szCs w:val="21"/>
              </w:rPr>
            </w:pPr>
            <w:r>
              <w:rPr>
                <w:rFonts w:hint="eastAsia"/>
                <w:b/>
                <w:bCs/>
                <w:sz w:val="21"/>
                <w:szCs w:val="21"/>
              </w:rPr>
              <w:t>河道中心里程</w:t>
            </w:r>
          </w:p>
        </w:tc>
        <w:tc>
          <w:tcPr>
            <w:tcW w:w="1402" w:type="dxa"/>
            <w:vMerge w:val="restart"/>
            <w:noWrap w:val="0"/>
            <w:vAlign w:val="center"/>
          </w:tcPr>
          <w:p>
            <w:pPr>
              <w:spacing w:line="240" w:lineRule="auto"/>
              <w:ind w:firstLine="0" w:firstLineChars="0"/>
              <w:jc w:val="center"/>
              <w:rPr>
                <w:rFonts w:hint="eastAsia"/>
                <w:b/>
                <w:bCs/>
                <w:sz w:val="21"/>
                <w:szCs w:val="21"/>
              </w:rPr>
            </w:pPr>
            <w:r>
              <w:rPr>
                <w:rFonts w:hint="eastAsia"/>
                <w:b/>
                <w:bCs/>
                <w:sz w:val="21"/>
                <w:szCs w:val="21"/>
              </w:rPr>
              <w:t>所在行政区位置</w:t>
            </w:r>
          </w:p>
        </w:tc>
        <w:tc>
          <w:tcPr>
            <w:tcW w:w="3390" w:type="dxa"/>
            <w:gridSpan w:val="2"/>
            <w:noWrap w:val="0"/>
            <w:vAlign w:val="center"/>
          </w:tcPr>
          <w:p>
            <w:pPr>
              <w:spacing w:line="240" w:lineRule="auto"/>
              <w:ind w:firstLine="0" w:firstLineChars="0"/>
              <w:jc w:val="center"/>
              <w:rPr>
                <w:rFonts w:hint="eastAsia"/>
                <w:b/>
                <w:bCs/>
                <w:sz w:val="21"/>
                <w:szCs w:val="21"/>
              </w:rPr>
            </w:pPr>
            <w:r>
              <w:rPr>
                <w:rFonts w:hint="eastAsia"/>
                <w:b/>
                <w:bCs/>
                <w:sz w:val="21"/>
                <w:szCs w:val="21"/>
              </w:rPr>
              <w:t>起止点坐标</w:t>
            </w:r>
          </w:p>
        </w:tc>
        <w:tc>
          <w:tcPr>
            <w:tcW w:w="2360" w:type="dxa"/>
            <w:gridSpan w:val="2"/>
            <w:noWrap w:val="0"/>
            <w:vAlign w:val="center"/>
          </w:tcPr>
          <w:p>
            <w:pPr>
              <w:spacing w:line="240" w:lineRule="auto"/>
              <w:ind w:firstLine="0" w:firstLineChars="0"/>
              <w:jc w:val="center"/>
              <w:rPr>
                <w:rFonts w:hint="eastAsia"/>
                <w:b/>
                <w:bCs/>
                <w:sz w:val="21"/>
                <w:szCs w:val="21"/>
              </w:rPr>
            </w:pPr>
            <w:r>
              <w:rPr>
                <w:rFonts w:hint="eastAsia"/>
                <w:b/>
                <w:bCs/>
                <w:sz w:val="21"/>
                <w:szCs w:val="21"/>
              </w:rPr>
              <w:t>防洪标准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1258" w:type="dxa"/>
            <w:vMerge w:val="continue"/>
            <w:noWrap w:val="0"/>
            <w:vAlign w:val="center"/>
          </w:tcPr>
          <w:p>
            <w:pPr>
              <w:spacing w:line="240" w:lineRule="auto"/>
              <w:ind w:firstLine="0" w:firstLineChars="0"/>
              <w:jc w:val="center"/>
              <w:rPr>
                <w:rFonts w:hint="eastAsia"/>
                <w:b/>
                <w:bCs/>
                <w:sz w:val="21"/>
                <w:szCs w:val="21"/>
              </w:rPr>
            </w:pPr>
          </w:p>
        </w:tc>
        <w:tc>
          <w:tcPr>
            <w:tcW w:w="1402" w:type="dxa"/>
            <w:vMerge w:val="continue"/>
            <w:noWrap w:val="0"/>
            <w:vAlign w:val="center"/>
          </w:tcPr>
          <w:p>
            <w:pPr>
              <w:spacing w:line="240" w:lineRule="auto"/>
              <w:ind w:firstLine="0" w:firstLineChars="0"/>
              <w:jc w:val="center"/>
              <w:rPr>
                <w:rFonts w:hint="eastAsia"/>
                <w:b/>
                <w:bCs/>
                <w:sz w:val="21"/>
                <w:szCs w:val="21"/>
              </w:rPr>
            </w:pPr>
          </w:p>
        </w:tc>
        <w:tc>
          <w:tcPr>
            <w:tcW w:w="1740" w:type="dxa"/>
            <w:noWrap w:val="0"/>
            <w:vAlign w:val="center"/>
          </w:tcPr>
          <w:p>
            <w:pPr>
              <w:spacing w:line="240" w:lineRule="auto"/>
              <w:ind w:firstLine="0" w:firstLineChars="0"/>
              <w:jc w:val="center"/>
              <w:rPr>
                <w:rFonts w:hint="eastAsia"/>
                <w:b/>
                <w:bCs/>
                <w:sz w:val="21"/>
                <w:szCs w:val="21"/>
              </w:rPr>
            </w:pPr>
            <w:r>
              <w:rPr>
                <w:rFonts w:hint="eastAsia"/>
                <w:b/>
                <w:bCs/>
                <w:sz w:val="21"/>
                <w:szCs w:val="21"/>
              </w:rPr>
              <w:t>起点</w:t>
            </w:r>
          </w:p>
        </w:tc>
        <w:tc>
          <w:tcPr>
            <w:tcW w:w="1650" w:type="dxa"/>
            <w:noWrap w:val="0"/>
            <w:vAlign w:val="center"/>
          </w:tcPr>
          <w:p>
            <w:pPr>
              <w:spacing w:line="240" w:lineRule="auto"/>
              <w:ind w:firstLine="0" w:firstLineChars="0"/>
              <w:jc w:val="center"/>
              <w:rPr>
                <w:rFonts w:hint="eastAsia"/>
                <w:b/>
                <w:bCs/>
                <w:sz w:val="21"/>
                <w:szCs w:val="21"/>
              </w:rPr>
            </w:pPr>
            <w:r>
              <w:rPr>
                <w:rFonts w:hint="eastAsia"/>
                <w:b/>
                <w:bCs/>
                <w:sz w:val="21"/>
                <w:szCs w:val="21"/>
              </w:rPr>
              <w:t>终点</w:t>
            </w:r>
          </w:p>
        </w:tc>
        <w:tc>
          <w:tcPr>
            <w:tcW w:w="1113" w:type="dxa"/>
            <w:noWrap w:val="0"/>
            <w:vAlign w:val="center"/>
          </w:tcPr>
          <w:p>
            <w:pPr>
              <w:spacing w:line="240" w:lineRule="auto"/>
              <w:ind w:firstLine="0" w:firstLineChars="0"/>
              <w:jc w:val="center"/>
              <w:rPr>
                <w:rFonts w:hint="eastAsia"/>
                <w:b/>
                <w:bCs/>
                <w:sz w:val="21"/>
                <w:szCs w:val="21"/>
              </w:rPr>
            </w:pPr>
            <w:r>
              <w:rPr>
                <w:rFonts w:hint="eastAsia"/>
                <w:b/>
                <w:bCs/>
                <w:sz w:val="21"/>
                <w:szCs w:val="21"/>
              </w:rPr>
              <w:t>左岸</w:t>
            </w:r>
          </w:p>
        </w:tc>
        <w:tc>
          <w:tcPr>
            <w:tcW w:w="1247" w:type="dxa"/>
            <w:noWrap w:val="0"/>
            <w:vAlign w:val="center"/>
          </w:tcPr>
          <w:p>
            <w:pPr>
              <w:spacing w:line="240" w:lineRule="auto"/>
              <w:ind w:firstLine="0" w:firstLineChars="0"/>
              <w:jc w:val="center"/>
              <w:rPr>
                <w:rFonts w:hint="eastAsia"/>
                <w:b/>
                <w:bCs/>
                <w:sz w:val="21"/>
                <w:szCs w:val="21"/>
              </w:rPr>
            </w:pPr>
            <w:r>
              <w:rPr>
                <w:rFonts w:hint="eastAsia"/>
                <w:b/>
                <w:bCs/>
                <w:sz w:val="21"/>
                <w:szCs w:val="21"/>
              </w:rPr>
              <w:t>右岸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58" w:type="dxa"/>
            <w:noWrap w:val="0"/>
            <w:vAlign w:val="center"/>
          </w:tcPr>
          <w:p>
            <w:pPr>
              <w:spacing w:line="240" w:lineRule="auto"/>
              <w:ind w:firstLine="0" w:firstLineChars="0"/>
              <w:jc w:val="center"/>
              <w:rPr>
                <w:rFonts w:hint="eastAsia"/>
                <w:sz w:val="21"/>
                <w:szCs w:val="21"/>
              </w:rPr>
            </w:pPr>
            <w:r>
              <w:rPr>
                <w:rFonts w:hint="eastAsia"/>
                <w:sz w:val="21"/>
                <w:szCs w:val="21"/>
              </w:rPr>
              <w:t>K0+000</w:t>
            </w:r>
          </w:p>
          <w:p>
            <w:pPr>
              <w:spacing w:line="240" w:lineRule="auto"/>
              <w:ind w:firstLine="0" w:firstLineChars="0"/>
              <w:jc w:val="center"/>
              <w:rPr>
                <w:sz w:val="21"/>
                <w:szCs w:val="21"/>
              </w:rPr>
            </w:pPr>
            <w:r>
              <w:rPr>
                <w:rFonts w:hint="eastAsia"/>
                <w:sz w:val="21"/>
                <w:szCs w:val="21"/>
              </w:rPr>
              <w:t>～K29+608</w:t>
            </w:r>
          </w:p>
        </w:tc>
        <w:tc>
          <w:tcPr>
            <w:tcW w:w="1402" w:type="dxa"/>
            <w:noWrap w:val="0"/>
            <w:vAlign w:val="center"/>
          </w:tcPr>
          <w:p>
            <w:pPr>
              <w:spacing w:line="240" w:lineRule="auto"/>
              <w:ind w:firstLine="0" w:firstLineChars="0"/>
              <w:jc w:val="center"/>
              <w:rPr>
                <w:rFonts w:hint="eastAsia"/>
                <w:sz w:val="21"/>
                <w:szCs w:val="21"/>
              </w:rPr>
            </w:pPr>
            <w:r>
              <w:rPr>
                <w:rFonts w:hint="eastAsia"/>
                <w:sz w:val="21"/>
                <w:szCs w:val="21"/>
              </w:rPr>
              <w:t>苍溪县</w:t>
            </w:r>
          </w:p>
        </w:tc>
        <w:tc>
          <w:tcPr>
            <w:tcW w:w="1740" w:type="dxa"/>
            <w:noWrap w:val="0"/>
            <w:vAlign w:val="center"/>
          </w:tcPr>
          <w:p>
            <w:pPr>
              <w:spacing w:line="240" w:lineRule="auto"/>
              <w:ind w:firstLine="0" w:firstLineChars="0"/>
              <w:jc w:val="center"/>
              <w:rPr>
                <w:rFonts w:hint="eastAsia"/>
                <w:sz w:val="21"/>
                <w:szCs w:val="21"/>
              </w:rPr>
            </w:pPr>
            <w:r>
              <w:rPr>
                <w:rFonts w:hint="eastAsia"/>
                <w:sz w:val="21"/>
                <w:szCs w:val="21"/>
              </w:rPr>
              <w:t>X=3539726.979</w:t>
            </w:r>
          </w:p>
          <w:p>
            <w:pPr>
              <w:spacing w:line="240" w:lineRule="auto"/>
              <w:ind w:firstLine="0" w:firstLineChars="0"/>
              <w:jc w:val="center"/>
              <w:rPr>
                <w:rFonts w:hint="eastAsia"/>
                <w:sz w:val="21"/>
                <w:szCs w:val="21"/>
              </w:rPr>
            </w:pPr>
            <w:r>
              <w:rPr>
                <w:rFonts w:hint="eastAsia"/>
                <w:sz w:val="21"/>
                <w:szCs w:val="21"/>
              </w:rPr>
              <w:t>Y=619875.690</w:t>
            </w:r>
          </w:p>
        </w:tc>
        <w:tc>
          <w:tcPr>
            <w:tcW w:w="1650" w:type="dxa"/>
            <w:noWrap w:val="0"/>
            <w:vAlign w:val="center"/>
          </w:tcPr>
          <w:p>
            <w:pPr>
              <w:spacing w:line="240" w:lineRule="auto"/>
              <w:ind w:firstLine="0" w:firstLineChars="0"/>
              <w:jc w:val="center"/>
              <w:rPr>
                <w:rFonts w:hint="eastAsia"/>
                <w:sz w:val="21"/>
                <w:szCs w:val="21"/>
              </w:rPr>
            </w:pPr>
            <w:r>
              <w:rPr>
                <w:rFonts w:hint="eastAsia"/>
                <w:sz w:val="21"/>
                <w:szCs w:val="21"/>
              </w:rPr>
              <w:t>X=3517815.090</w:t>
            </w:r>
          </w:p>
          <w:p>
            <w:pPr>
              <w:spacing w:line="240" w:lineRule="auto"/>
              <w:ind w:firstLine="0" w:firstLineChars="0"/>
              <w:jc w:val="center"/>
              <w:rPr>
                <w:rFonts w:hint="eastAsia"/>
                <w:sz w:val="21"/>
                <w:szCs w:val="21"/>
              </w:rPr>
            </w:pPr>
            <w:r>
              <w:rPr>
                <w:rFonts w:hint="eastAsia"/>
                <w:sz w:val="21"/>
                <w:szCs w:val="21"/>
              </w:rPr>
              <w:t>Y=619600.709</w:t>
            </w:r>
          </w:p>
        </w:tc>
        <w:tc>
          <w:tcPr>
            <w:tcW w:w="1113" w:type="dxa"/>
            <w:noWrap w:val="0"/>
            <w:vAlign w:val="center"/>
          </w:tcPr>
          <w:p>
            <w:pPr>
              <w:spacing w:line="240" w:lineRule="auto"/>
              <w:ind w:firstLine="0" w:firstLineChars="0"/>
              <w:jc w:val="center"/>
              <w:rPr>
                <w:rFonts w:hint="eastAsia"/>
                <w:sz w:val="21"/>
                <w:szCs w:val="21"/>
              </w:rPr>
            </w:pPr>
            <w:r>
              <w:rPr>
                <w:rFonts w:hint="eastAsia"/>
                <w:sz w:val="21"/>
                <w:szCs w:val="21"/>
              </w:rPr>
              <w:t>10年一遇</w:t>
            </w:r>
          </w:p>
        </w:tc>
        <w:tc>
          <w:tcPr>
            <w:tcW w:w="1247" w:type="dxa"/>
            <w:noWrap w:val="0"/>
            <w:vAlign w:val="center"/>
          </w:tcPr>
          <w:p>
            <w:pPr>
              <w:spacing w:line="240" w:lineRule="auto"/>
              <w:ind w:firstLine="0" w:firstLineChars="0"/>
              <w:jc w:val="center"/>
              <w:rPr>
                <w:rFonts w:hint="eastAsia"/>
                <w:sz w:val="21"/>
                <w:szCs w:val="21"/>
              </w:rPr>
            </w:pPr>
            <w:r>
              <w:rPr>
                <w:rFonts w:hint="eastAsia"/>
                <w:sz w:val="21"/>
                <w:szCs w:val="21"/>
              </w:rPr>
              <w:t>10年一遇</w:t>
            </w:r>
          </w:p>
        </w:tc>
      </w:tr>
    </w:tbl>
    <w:p>
      <w:pPr>
        <w:pStyle w:val="13"/>
        <w:rPr>
          <w:rFonts w:hint="eastAsia"/>
        </w:rPr>
      </w:pPr>
    </w:p>
    <w:p>
      <w:pPr>
        <w:pStyle w:val="5"/>
        <w:bidi w:val="0"/>
      </w:pPr>
      <w:bookmarkStart w:id="99" w:name="_Toc2294"/>
      <w:r>
        <w:t>2.</w:t>
      </w:r>
      <w:r>
        <w:rPr>
          <w:rFonts w:hint="eastAsia"/>
        </w:rPr>
        <w:t>2</w:t>
      </w:r>
      <w:r>
        <w:t>评价对象主要特性</w:t>
      </w:r>
      <w:bookmarkEnd w:id="99"/>
    </w:p>
    <w:p>
      <w:pPr>
        <w:bidi w:val="0"/>
        <w:rPr>
          <w:rFonts w:hint="eastAsia"/>
        </w:rPr>
      </w:pPr>
      <w:r>
        <w:rPr>
          <w:rFonts w:hint="eastAsia"/>
        </w:rPr>
        <w:t>白驿河为嘉陵江左岸二级支流，苟溪河右岸一级支流，发源于苍溪县岳东镇青茨村，于白驿镇碑垭村汇入苟溪河主流，流域全境流经苍溪县内。白驿河为苍溪县</w:t>
      </w:r>
      <w:r>
        <w:rPr>
          <w:rFonts w:hint="eastAsia"/>
          <w:lang w:eastAsia="zh-CN"/>
        </w:rPr>
        <w:t>内河</w:t>
      </w:r>
      <w:r>
        <w:rPr>
          <w:rFonts w:hint="eastAsia"/>
        </w:rPr>
        <w:t>，流域面积78.1km²，长度约29.6km。根据《防洪标准》规定，白驿河苍溪县河段采用10年一遇防洪标准。</w:t>
      </w:r>
    </w:p>
    <w:p>
      <w:pPr>
        <w:ind w:firstLine="480"/>
      </w:pPr>
      <w:r>
        <w:rPr>
          <w:rFonts w:hint="eastAsia" w:ascii="Times New Roman" w:hAnsi="Times New Roman" w:eastAsia="宋体" w:cs="Times New Roman"/>
          <w:b/>
          <w:bCs/>
          <w:lang w:eastAsia="zh-CN"/>
        </w:rPr>
        <w:t>地形地貌</w:t>
      </w:r>
      <w:r>
        <w:rPr>
          <w:rFonts w:hint="eastAsia" w:ascii="Times New Roman" w:cs="Times New Roman"/>
          <w:color w:val="auto"/>
          <w:sz w:val="32"/>
          <w:szCs w:val="32"/>
          <w:lang w:val="en-US" w:eastAsia="zh-CN"/>
        </w:rPr>
        <w:t>:</w:t>
      </w:r>
      <w:r>
        <w:rPr>
          <w:rFonts w:hint="eastAsia"/>
          <w:lang w:eastAsia="zh-CN"/>
        </w:rPr>
        <w:t>苍溪县白驿河</w:t>
      </w:r>
      <w:r>
        <w:rPr>
          <w:rFonts w:hint="eastAsia"/>
        </w:rPr>
        <w:t>属四川盆地北部山区，位于低山区向盆缘中山区过渡地带，受米仓山、大巴山构造控制，地势由东北向西南倾斜。</w:t>
      </w:r>
      <w:r>
        <w:rPr>
          <w:rFonts w:hint="eastAsia"/>
          <w:lang w:eastAsia="zh-CN"/>
        </w:rPr>
        <w:t>苍溪县白驿河山区</w:t>
      </w:r>
      <w:r>
        <w:rPr>
          <w:rFonts w:hint="eastAsia"/>
        </w:rPr>
        <w:t>区多丘陵山谷，山坡平缓，溪涧纵横，多为紫色夹沙土、黄泥土及紫色石骨子土。</w:t>
      </w:r>
    </w:p>
    <w:p>
      <w:pPr>
        <w:ind w:firstLine="480"/>
      </w:pPr>
      <w:r>
        <w:rPr>
          <w:rFonts w:hint="eastAsia"/>
        </w:rPr>
        <w:t>库区出露的地层主要为白垩系下统，地层总厚度约4500m，为陆相碎屑岩沉积。</w:t>
      </w:r>
      <w:r>
        <w:rPr>
          <w:rFonts w:hint="eastAsia"/>
          <w:lang w:eastAsia="zh-CN"/>
        </w:rPr>
        <w:t>苍溪县白驿河</w:t>
      </w:r>
      <w:r>
        <w:rPr>
          <w:rFonts w:hint="eastAsia"/>
        </w:rPr>
        <w:t>全境在大地构造上属扬子准地台之川中台坳，构造较为简单，由宽缓的褶皱——背斜和向斜构成，以北东或北东东向为主。</w:t>
      </w:r>
    </w:p>
    <w:p>
      <w:pPr>
        <w:bidi w:val="0"/>
        <w:rPr>
          <w:rFonts w:hint="default"/>
          <w:lang w:val="en-US" w:eastAsia="zh-CN"/>
        </w:rPr>
      </w:pPr>
      <w:r>
        <w:rPr>
          <w:b/>
          <w:bCs/>
        </w:rPr>
        <w:t>水文地质</w:t>
      </w:r>
      <w:r>
        <w:rPr>
          <w:rFonts w:hint="eastAsia"/>
          <w:b/>
          <w:bCs/>
          <w:lang w:val="en-US" w:eastAsia="zh-CN"/>
        </w:rPr>
        <w:t>:</w:t>
      </w:r>
      <w:r>
        <w:rPr>
          <w:rFonts w:hint="default"/>
          <w:lang w:val="en-US" w:eastAsia="zh-CN"/>
        </w:rPr>
        <w:t>白驿河为苍溪县</w:t>
      </w:r>
      <w:r>
        <w:rPr>
          <w:rFonts w:hint="eastAsia"/>
          <w:lang w:val="en-US" w:eastAsia="zh-CN"/>
        </w:rPr>
        <w:t>内河</w:t>
      </w:r>
      <w:r>
        <w:rPr>
          <w:rFonts w:hint="default"/>
          <w:lang w:val="en-US" w:eastAsia="zh-CN"/>
        </w:rPr>
        <w:t>，流域面积 78.1km²，长度约29.6km，比降为10.6‰。白驿河为典型的山</w:t>
      </w:r>
      <w:r>
        <w:rPr>
          <w:rFonts w:hint="default" w:ascii="Times New Roman" w:hAnsi="Times New Roman" w:eastAsia="宋体" w:cs="Times New Roman"/>
          <w:lang w:val="en-US" w:eastAsia="zh-CN"/>
        </w:rPr>
        <w:t>区河流，流域植被覆盖率较高，含沙量较小，山脉属大巴山系回龙山脉南支延伸，海拔多在500-10</w:t>
      </w:r>
      <w:r>
        <w:rPr>
          <w:rFonts w:hint="default"/>
          <w:lang w:val="en-US" w:eastAsia="zh-CN"/>
        </w:rPr>
        <w:t>00 米之间，流经苍溪县岳东镇、河地镇、月山乡和白驿镇 4个乡镇共计21个村。</w:t>
      </w:r>
    </w:p>
    <w:p>
      <w:pPr>
        <w:bidi w:val="0"/>
        <w:rPr>
          <w:rFonts w:hint="eastAsia" w:eastAsia="宋体"/>
          <w:b/>
          <w:bCs/>
          <w:lang w:eastAsia="zh-CN"/>
        </w:rPr>
      </w:pPr>
      <w:r>
        <w:rPr>
          <w:b/>
          <w:bCs/>
        </w:rPr>
        <w:t>河湖物理形态</w:t>
      </w:r>
      <w:r>
        <w:rPr>
          <w:rFonts w:hint="eastAsia"/>
          <w:b/>
          <w:bCs/>
          <w:lang w:eastAsia="zh-CN"/>
        </w:rPr>
        <w:t>：</w:t>
      </w:r>
      <w:r>
        <w:rPr>
          <w:rFonts w:hint="eastAsia" w:ascii="Times New Roman" w:hAnsi="Times New Roman" w:eastAsia="宋体" w:cs="Times New Roman"/>
          <w:lang w:val="en-US" w:eastAsia="zh-CN"/>
        </w:rPr>
        <w:t>白驿河</w:t>
      </w:r>
      <w:r>
        <w:rPr>
          <w:rFonts w:hint="default" w:ascii="Times New Roman" w:hAnsi="Times New Roman" w:eastAsia="宋体" w:cs="Times New Roman"/>
          <w:lang w:val="en-US" w:eastAsia="zh-CN"/>
        </w:rPr>
        <w:t>的水并不深</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泥沙少</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同时水质状况良好</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比较清澈</w:t>
      </w:r>
      <w:r>
        <w:rPr>
          <w:rFonts w:hint="eastAsia" w:ascii="Times New Roman" w:hAnsi="Times New Roman" w:eastAsia="宋体" w:cs="Times New Roman"/>
          <w:lang w:val="en-US" w:eastAsia="zh-CN"/>
        </w:rPr>
        <w:t>；河水水温度不曾低于0摄氏度，河面未曾结冰；湖水无异味水中的悬浮物较少；枯水季河道基本干涸。</w:t>
      </w:r>
    </w:p>
    <w:p>
      <w:pPr>
        <w:bidi w:val="0"/>
        <w:rPr>
          <w:rFonts w:hint="default"/>
          <w:lang w:eastAsia="zh-CN"/>
        </w:rPr>
      </w:pPr>
      <w:r>
        <w:rPr>
          <w:rFonts w:hint="default"/>
          <w:b/>
          <w:bCs/>
          <w:lang w:val="en-US" w:eastAsia="zh-CN"/>
        </w:rPr>
        <w:t>水环境</w:t>
      </w:r>
      <w:r>
        <w:rPr>
          <w:rFonts w:hint="eastAsia"/>
          <w:b/>
          <w:bCs/>
          <w:lang w:val="en-US" w:eastAsia="zh-CN"/>
        </w:rPr>
        <w:t>：</w:t>
      </w:r>
      <w:r>
        <w:rPr>
          <w:rFonts w:hint="default"/>
          <w:lang w:eastAsia="zh-CN"/>
        </w:rPr>
        <w:t>白驿河</w:t>
      </w:r>
      <w:r>
        <w:rPr>
          <w:rFonts w:hint="default"/>
        </w:rPr>
        <w:t>流域苍溪县资料以及流域内污染源调查情况，</w:t>
      </w:r>
      <w:r>
        <w:rPr>
          <w:rFonts w:hint="default"/>
          <w:lang w:eastAsia="zh-CN"/>
        </w:rPr>
        <w:t>白驿河</w:t>
      </w:r>
      <w:r>
        <w:rPr>
          <w:rFonts w:hint="default"/>
        </w:rPr>
        <w:t>苍溪段水环境总体良好；仅存在一定的农业面源污染及场镇段生活污水污染，少量垃圾污染，总体水质为Ⅲ类</w:t>
      </w:r>
      <w:r>
        <w:rPr>
          <w:rFonts w:hint="default"/>
          <w:lang w:eastAsia="zh-CN"/>
        </w:rPr>
        <w:t>。</w:t>
      </w:r>
    </w:p>
    <w:p>
      <w:pPr>
        <w:bidi w:val="0"/>
        <w:rPr>
          <w:rFonts w:hint="eastAsia"/>
          <w:b/>
          <w:bCs/>
          <w:lang w:eastAsia="zh-CN"/>
        </w:rPr>
      </w:pPr>
      <w:r>
        <w:rPr>
          <w:b/>
          <w:bCs/>
        </w:rPr>
        <w:t>空间位置与物理参数</w:t>
      </w:r>
      <w:r>
        <w:rPr>
          <w:rFonts w:hint="eastAsia"/>
          <w:b/>
          <w:bCs/>
          <w:lang w:eastAsia="zh-CN"/>
        </w:rPr>
        <w:t>：</w:t>
      </w:r>
    </w:p>
    <w:p>
      <w:pPr>
        <w:ind w:firstLine="560"/>
      </w:pPr>
      <w:r>
        <w:rPr>
          <w:rFonts w:hint="eastAsia"/>
          <w:lang w:eastAsia="zh-CN"/>
        </w:rPr>
        <w:t>苍溪县</w:t>
      </w:r>
      <w:r>
        <w:rPr>
          <w:rFonts w:hint="eastAsia"/>
        </w:rPr>
        <w:t>白驿河河段</w:t>
      </w:r>
      <w:r>
        <w:rPr>
          <w:rFonts w:hint="eastAsia"/>
          <w:lang w:eastAsia="zh-CN"/>
        </w:rPr>
        <w:t>范围</w:t>
      </w:r>
      <w:r>
        <w:rPr>
          <w:rFonts w:hint="eastAsia"/>
        </w:rPr>
        <w:t>为</w:t>
      </w:r>
      <w:r>
        <w:t>苍溪县岳东镇青茨村</w:t>
      </w:r>
      <w:r>
        <w:rPr>
          <w:rFonts w:hint="eastAsia"/>
        </w:rPr>
        <w:t>（</w:t>
      </w:r>
      <w:r>
        <w:t>东经</w:t>
      </w:r>
      <w:r>
        <w:rPr>
          <w:rFonts w:hint="eastAsia"/>
        </w:rPr>
        <w:t>106</w:t>
      </w:r>
      <w:r>
        <w:t>°</w:t>
      </w:r>
      <w:r>
        <w:rPr>
          <w:rFonts w:hint="eastAsia"/>
        </w:rPr>
        <w:t>16</w:t>
      </w:r>
      <w:r>
        <w:t>′</w:t>
      </w:r>
      <w:r>
        <w:rPr>
          <w:rFonts w:hint="eastAsia"/>
        </w:rPr>
        <w:t>5</w:t>
      </w:r>
      <w:r>
        <w:t>″、北纬3</w:t>
      </w:r>
      <w:r>
        <w:rPr>
          <w:rFonts w:hint="eastAsia"/>
        </w:rPr>
        <w:t>1</w:t>
      </w:r>
      <w:r>
        <w:t>°</w:t>
      </w:r>
      <w:r>
        <w:rPr>
          <w:rFonts w:hint="eastAsia"/>
        </w:rPr>
        <w:t>58</w:t>
      </w:r>
      <w:r>
        <w:t>′</w:t>
      </w:r>
      <w:r>
        <w:rPr>
          <w:rFonts w:hint="eastAsia"/>
        </w:rPr>
        <w:t>28</w:t>
      </w:r>
      <w:r>
        <w:t>″</w:t>
      </w:r>
      <w:r>
        <w:rPr>
          <w:rFonts w:hint="eastAsia"/>
        </w:rPr>
        <w:t>）</w:t>
      </w:r>
      <w:r>
        <w:t>，于白驿镇碑垭村</w:t>
      </w:r>
      <w:r>
        <w:rPr>
          <w:rFonts w:hint="eastAsia"/>
        </w:rPr>
        <w:t>（</w:t>
      </w:r>
      <w:r>
        <w:t>东经</w:t>
      </w:r>
      <w:r>
        <w:rPr>
          <w:rFonts w:hint="eastAsia"/>
        </w:rPr>
        <w:t>106</w:t>
      </w:r>
      <w:r>
        <w:t>°</w:t>
      </w:r>
      <w:r>
        <w:rPr>
          <w:rFonts w:hint="eastAsia"/>
        </w:rPr>
        <w:t>15</w:t>
      </w:r>
      <w:r>
        <w:t>′</w:t>
      </w:r>
      <w:r>
        <w:rPr>
          <w:rFonts w:hint="eastAsia"/>
        </w:rPr>
        <w:t>44</w:t>
      </w:r>
      <w:r>
        <w:t>″、北纬3</w:t>
      </w:r>
      <w:r>
        <w:rPr>
          <w:rFonts w:hint="eastAsia"/>
        </w:rPr>
        <w:t>1</w:t>
      </w:r>
      <w:r>
        <w:t>°</w:t>
      </w:r>
      <w:r>
        <w:rPr>
          <w:rFonts w:hint="eastAsia"/>
        </w:rPr>
        <w:t>46</w:t>
      </w:r>
      <w:r>
        <w:t>′</w:t>
      </w:r>
      <w:r>
        <w:rPr>
          <w:rFonts w:hint="eastAsia"/>
        </w:rPr>
        <w:t>38</w:t>
      </w:r>
      <w:r>
        <w:t>″</w:t>
      </w:r>
      <w:r>
        <w:rPr>
          <w:rFonts w:hint="eastAsia"/>
        </w:rPr>
        <w:t>）</w:t>
      </w:r>
      <w:r>
        <w:t>汇入苟溪河主流</w:t>
      </w:r>
      <w:r>
        <w:rPr>
          <w:rFonts w:hint="eastAsia"/>
        </w:rPr>
        <w:t>，根据苍溪县行政区划，划界范围上起白驿河源头</w:t>
      </w:r>
      <w:r>
        <w:t>苍溪县岳东镇青茨村</w:t>
      </w:r>
      <w:r>
        <w:rPr>
          <w:rFonts w:hint="eastAsia"/>
        </w:rPr>
        <w:t>，下至县境出口</w:t>
      </w:r>
      <w:r>
        <w:t>白驿镇碑垭村汇入苟溪河主流</w:t>
      </w:r>
      <w:r>
        <w:rPr>
          <w:rFonts w:hint="eastAsia"/>
        </w:rPr>
        <w:t>。白驿河流域面积78.1km²，长度29.6km，平均比降10.6‰，流域特征值采用成果见表</w:t>
      </w:r>
      <w:r>
        <w:rPr>
          <w:rFonts w:hint="eastAsia"/>
          <w:lang w:eastAsia="zh-CN"/>
        </w:rPr>
        <w:t>2.2-1</w:t>
      </w:r>
      <w:r>
        <w:rPr>
          <w:rFonts w:hint="eastAsia"/>
        </w:rPr>
        <w:t>。</w:t>
      </w:r>
    </w:p>
    <w:p>
      <w:pPr>
        <w:ind w:firstLine="560"/>
      </w:pPr>
      <w:r>
        <w:rPr>
          <w:rFonts w:hint="eastAsia"/>
        </w:rPr>
        <w:t>白驿河流域面积78.1km²，长度29.6km，平均比降10.6‰，流域特征值采用成果见表</w:t>
      </w:r>
      <w:r>
        <w:rPr>
          <w:rFonts w:hint="eastAsia"/>
          <w:lang w:eastAsia="zh-CN"/>
        </w:rPr>
        <w:t>2.2-1</w:t>
      </w:r>
      <w:r>
        <w:rPr>
          <w:rFonts w:hint="eastAsia"/>
        </w:rPr>
        <w:t>。</w:t>
      </w:r>
    </w:p>
    <w:p>
      <w:pPr>
        <w:pStyle w:val="30"/>
        <w:bidi w:val="0"/>
      </w:pPr>
      <w:bookmarkStart w:id="100" w:name="_Toc6438"/>
      <w:r>
        <w:rPr>
          <w:rFonts w:hint="eastAsia"/>
        </w:rPr>
        <w:t xml:space="preserve">表 </w:t>
      </w:r>
      <w:r>
        <w:rPr>
          <w:rFonts w:hint="eastAsia"/>
          <w:lang w:eastAsia="zh-CN"/>
        </w:rPr>
        <w:t>2.2-1</w:t>
      </w:r>
      <w:r>
        <w:rPr>
          <w:rFonts w:hint="eastAsia"/>
        </w:rPr>
        <w:t>白驿河设计流域特征值表</w:t>
      </w:r>
      <w:bookmarkEnd w:id="100"/>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0" w:type="dxa"/>
            <w:noWrap w:val="0"/>
            <w:vAlign w:val="top"/>
          </w:tcPr>
          <w:p>
            <w:pPr>
              <w:ind w:firstLine="0" w:firstLineChars="0"/>
              <w:jc w:val="both"/>
              <w:rPr>
                <w:rFonts w:hint="eastAsia"/>
                <w:b/>
                <w:bCs/>
                <w:sz w:val="24"/>
                <w:szCs w:val="24"/>
              </w:rPr>
            </w:pPr>
            <w:r>
              <w:rPr>
                <w:rFonts w:hint="eastAsia"/>
                <w:b/>
                <w:bCs/>
                <w:sz w:val="24"/>
                <w:szCs w:val="24"/>
              </w:rPr>
              <w:t>F（km²）</w:t>
            </w:r>
          </w:p>
        </w:tc>
        <w:tc>
          <w:tcPr>
            <w:tcW w:w="2841" w:type="dxa"/>
            <w:noWrap w:val="0"/>
            <w:vAlign w:val="top"/>
          </w:tcPr>
          <w:p>
            <w:pPr>
              <w:ind w:firstLine="0" w:firstLineChars="0"/>
              <w:jc w:val="both"/>
              <w:rPr>
                <w:rFonts w:hint="eastAsia"/>
                <w:b/>
                <w:bCs/>
                <w:sz w:val="24"/>
                <w:szCs w:val="24"/>
              </w:rPr>
            </w:pPr>
            <w:r>
              <w:rPr>
                <w:rFonts w:hint="eastAsia"/>
                <w:b/>
                <w:bCs/>
                <w:sz w:val="24"/>
                <w:szCs w:val="24"/>
              </w:rPr>
              <w:t>L（km）</w:t>
            </w:r>
          </w:p>
        </w:tc>
        <w:tc>
          <w:tcPr>
            <w:tcW w:w="2841" w:type="dxa"/>
            <w:noWrap w:val="0"/>
            <w:vAlign w:val="top"/>
          </w:tcPr>
          <w:p>
            <w:pPr>
              <w:ind w:firstLine="0" w:firstLineChars="0"/>
              <w:jc w:val="both"/>
              <w:rPr>
                <w:rFonts w:hint="eastAsia"/>
                <w:b/>
                <w:bCs/>
                <w:sz w:val="24"/>
                <w:szCs w:val="24"/>
              </w:rPr>
            </w:pPr>
            <w:r>
              <w:rPr>
                <w:rFonts w:hint="eastAsia"/>
                <w:b/>
                <w:bCs/>
                <w:sz w:val="24"/>
                <w:szCs w:val="24"/>
              </w:rPr>
              <w:t>J（‰）</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40" w:type="dxa"/>
            <w:noWrap w:val="0"/>
            <w:vAlign w:val="top"/>
          </w:tcPr>
          <w:p>
            <w:pPr>
              <w:ind w:firstLine="0" w:firstLineChars="0"/>
              <w:jc w:val="both"/>
              <w:rPr>
                <w:sz w:val="24"/>
                <w:szCs w:val="24"/>
              </w:rPr>
            </w:pPr>
            <w:r>
              <w:rPr>
                <w:rFonts w:hint="eastAsia"/>
                <w:sz w:val="24"/>
                <w:szCs w:val="24"/>
              </w:rPr>
              <w:t>78.1</w:t>
            </w:r>
          </w:p>
        </w:tc>
        <w:tc>
          <w:tcPr>
            <w:tcW w:w="2841" w:type="dxa"/>
            <w:noWrap w:val="0"/>
            <w:vAlign w:val="top"/>
          </w:tcPr>
          <w:p>
            <w:pPr>
              <w:ind w:firstLine="0" w:firstLineChars="0"/>
              <w:jc w:val="both"/>
              <w:rPr>
                <w:sz w:val="24"/>
                <w:szCs w:val="24"/>
              </w:rPr>
            </w:pPr>
            <w:r>
              <w:rPr>
                <w:rFonts w:hint="eastAsia"/>
                <w:sz w:val="24"/>
                <w:szCs w:val="24"/>
              </w:rPr>
              <w:t>29.6</w:t>
            </w:r>
          </w:p>
        </w:tc>
        <w:tc>
          <w:tcPr>
            <w:tcW w:w="2841" w:type="dxa"/>
            <w:noWrap w:val="0"/>
            <w:vAlign w:val="top"/>
          </w:tcPr>
          <w:p>
            <w:pPr>
              <w:ind w:firstLine="0" w:firstLineChars="0"/>
              <w:jc w:val="both"/>
              <w:rPr>
                <w:sz w:val="24"/>
                <w:szCs w:val="24"/>
              </w:rPr>
            </w:pPr>
            <w:r>
              <w:rPr>
                <w:rFonts w:hint="eastAsia"/>
                <w:sz w:val="24"/>
                <w:szCs w:val="24"/>
              </w:rPr>
              <w:t>10.6</w:t>
            </w:r>
          </w:p>
        </w:tc>
      </w:tr>
    </w:tbl>
    <w:p>
      <w:pPr>
        <w:ind w:firstLine="560"/>
      </w:pPr>
      <w:r>
        <w:rPr>
          <w:rFonts w:hint="eastAsia"/>
        </w:rPr>
        <w:t>年最大</w:t>
      </w:r>
      <w:r>
        <w:t>1/6</w:t>
      </w:r>
      <w:r>
        <w:rPr>
          <w:rFonts w:hint="eastAsia"/>
        </w:rPr>
        <w:t>、</w:t>
      </w:r>
      <w:r>
        <w:t>1</w:t>
      </w:r>
      <w:r>
        <w:rPr>
          <w:rFonts w:hint="eastAsia"/>
        </w:rPr>
        <w:t>、</w:t>
      </w:r>
      <w:r>
        <w:t>6</w:t>
      </w:r>
      <w:r>
        <w:rPr>
          <w:rFonts w:hint="eastAsia"/>
        </w:rPr>
        <w:t>、</w:t>
      </w:r>
      <w:r>
        <w:t>24</w:t>
      </w:r>
      <w:r>
        <w:rPr>
          <w:rFonts w:hint="eastAsia"/>
        </w:rPr>
        <w:t>小时暴雨，由《四川省中小流域暴雨洪水计算手册》查读出各历时暴雨均值</w:t>
      </w:r>
      <w:r>
        <w:t xml:space="preserve">H </w:t>
      </w:r>
      <w:r>
        <w:rPr>
          <w:rFonts w:hint="eastAsia"/>
        </w:rPr>
        <w:t>、变差系数</w:t>
      </w:r>
      <w:r>
        <w:t>C</w:t>
      </w:r>
      <w:r>
        <w:rPr>
          <w:vertAlign w:val="subscript"/>
        </w:rPr>
        <w:t>V</w:t>
      </w:r>
      <w:r>
        <w:rPr>
          <w:rFonts w:hint="eastAsia"/>
        </w:rPr>
        <w:t>、皮尔逊Ⅲ型曲线模比系数</w:t>
      </w:r>
      <w:r>
        <w:t>K</w:t>
      </w:r>
      <w:r>
        <w:rPr>
          <w:vertAlign w:val="subscript"/>
        </w:rPr>
        <w:t>P</w:t>
      </w:r>
      <w:r>
        <w:rPr>
          <w:rFonts w:hint="eastAsia"/>
        </w:rPr>
        <w:t>值，则各时段设计频率年最大暴雨量</w:t>
      </w:r>
      <w:r>
        <w:t>H</w:t>
      </w:r>
      <w:r>
        <w:rPr>
          <w:vertAlign w:val="subscript"/>
        </w:rPr>
        <w:t>P</w:t>
      </w:r>
      <w:r>
        <w:rPr>
          <w:rFonts w:hint="eastAsia"/>
        </w:rPr>
        <w:t>按下式求得：</w:t>
      </w:r>
      <w:r>
        <w:fldChar w:fldCharType="begin"/>
      </w:r>
      <w:r>
        <w:instrText xml:space="preserve">INCLUDEPICTURE \d "D:\\我的文档\\Documents\\Tencent Files\\1946213327\\Image\\C2C\\$X`RNJBY95AUZUDZ0GADFO9.png" \* MERGEFORMATINET </w:instrText>
      </w:r>
      <w:r>
        <w:fldChar w:fldCharType="separate"/>
      </w:r>
      <w:r>
        <w:drawing>
          <wp:inline distT="0" distB="0" distL="114300" distR="114300">
            <wp:extent cx="1057275" cy="333375"/>
            <wp:effectExtent l="0" t="0" r="9525" b="9525"/>
            <wp:docPr id="17" name="图片 4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6" descr="IMG_256"/>
                    <pic:cNvPicPr>
                      <a:picLocks noChangeAspect="1"/>
                    </pic:cNvPicPr>
                  </pic:nvPicPr>
                  <pic:blipFill>
                    <a:blip r:embed="rId25"/>
                    <a:stretch>
                      <a:fillRect/>
                    </a:stretch>
                  </pic:blipFill>
                  <pic:spPr>
                    <a:xfrm>
                      <a:off x="0" y="0"/>
                      <a:ext cx="1057275" cy="333375"/>
                    </a:xfrm>
                    <a:prstGeom prst="rect">
                      <a:avLst/>
                    </a:prstGeom>
                    <a:noFill/>
                    <a:ln>
                      <a:noFill/>
                    </a:ln>
                  </pic:spPr>
                </pic:pic>
              </a:graphicData>
            </a:graphic>
          </wp:inline>
        </w:drawing>
      </w:r>
      <w:r>
        <w:fldChar w:fldCharType="end"/>
      </w:r>
      <w:r>
        <w:rPr>
          <w:rFonts w:hint="eastAsia"/>
        </w:rPr>
        <w:t>，计算成果见表</w:t>
      </w:r>
      <w:r>
        <w:rPr>
          <w:rFonts w:hint="eastAsia"/>
          <w:lang w:eastAsia="zh-CN"/>
        </w:rPr>
        <w:t>2.2-2</w:t>
      </w:r>
      <w:r>
        <w:rPr>
          <w:rFonts w:hint="eastAsia"/>
        </w:rPr>
        <w:t>。</w:t>
      </w:r>
    </w:p>
    <w:p>
      <w:pPr>
        <w:pStyle w:val="30"/>
        <w:bidi w:val="0"/>
        <w:jc w:val="center"/>
      </w:pPr>
      <w:r>
        <w:rPr>
          <w:rFonts w:hint="eastAsia"/>
        </w:rPr>
        <w:t xml:space="preserve">表 </w:t>
      </w:r>
      <w:r>
        <w:rPr>
          <w:rFonts w:hint="eastAsia"/>
          <w:lang w:eastAsia="zh-CN"/>
        </w:rPr>
        <w:t>2.2-2</w:t>
      </w:r>
      <w:r>
        <w:rPr>
          <w:rFonts w:hint="eastAsia"/>
        </w:rPr>
        <w:t>各时段设计频率年最大暴雨量成果表</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0"/>
        <w:gridCol w:w="1425"/>
        <w:gridCol w:w="810"/>
        <w:gridCol w:w="861"/>
        <w:gridCol w:w="689"/>
        <w:gridCol w:w="689"/>
        <w:gridCol w:w="689"/>
        <w:gridCol w:w="689"/>
        <w:gridCol w:w="803"/>
        <w:gridCol w:w="7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960" w:type="dxa"/>
            <w:vMerge w:val="restart"/>
            <w:noWrap w:val="0"/>
            <w:vAlign w:val="center"/>
          </w:tcPr>
          <w:p>
            <w:pPr>
              <w:ind w:firstLine="0" w:firstLineChars="0"/>
              <w:jc w:val="center"/>
              <w:rPr>
                <w:rFonts w:hint="eastAsia"/>
                <w:b/>
                <w:bCs/>
                <w:sz w:val="21"/>
                <w:szCs w:val="21"/>
              </w:rPr>
            </w:pPr>
            <w:r>
              <w:rPr>
                <w:rFonts w:hint="eastAsia"/>
                <w:b/>
                <w:bCs/>
                <w:sz w:val="21"/>
                <w:szCs w:val="21"/>
              </w:rPr>
              <w:t>时段</w:t>
            </w:r>
          </w:p>
        </w:tc>
        <w:tc>
          <w:tcPr>
            <w:tcW w:w="1425" w:type="dxa"/>
            <w:vMerge w:val="restart"/>
            <w:noWrap w:val="0"/>
            <w:vAlign w:val="center"/>
          </w:tcPr>
          <w:p>
            <w:pPr>
              <w:ind w:firstLine="0" w:firstLineChars="0"/>
              <w:jc w:val="center"/>
              <w:rPr>
                <w:rFonts w:hint="eastAsia"/>
                <w:b/>
                <w:bCs/>
                <w:sz w:val="21"/>
                <w:szCs w:val="21"/>
              </w:rPr>
            </w:pPr>
            <w:r>
              <w:rPr>
                <w:rFonts w:hint="eastAsia"/>
                <w:b/>
                <w:bCs/>
                <w:sz w:val="21"/>
                <w:szCs w:val="21"/>
              </w:rPr>
              <w:t>暴雨均值</w:t>
            </w:r>
          </w:p>
          <w:p>
            <w:pPr>
              <w:ind w:firstLine="0" w:firstLineChars="0"/>
              <w:jc w:val="center"/>
              <w:rPr>
                <w:rFonts w:hint="eastAsia"/>
                <w:b/>
                <w:bCs/>
                <w:sz w:val="21"/>
                <w:szCs w:val="21"/>
              </w:rPr>
            </w:pPr>
            <w:r>
              <w:rPr>
                <w:b/>
                <w:bCs/>
                <w:sz w:val="21"/>
                <w:szCs w:val="21"/>
              </w:rPr>
              <w:t>H (mm)</w:t>
            </w:r>
          </w:p>
        </w:tc>
        <w:tc>
          <w:tcPr>
            <w:tcW w:w="810" w:type="dxa"/>
            <w:vMerge w:val="restart"/>
            <w:noWrap w:val="0"/>
            <w:vAlign w:val="center"/>
          </w:tcPr>
          <w:p>
            <w:pPr>
              <w:ind w:firstLine="0" w:firstLineChars="0"/>
              <w:jc w:val="center"/>
              <w:rPr>
                <w:rFonts w:hint="eastAsia"/>
                <w:b/>
                <w:bCs/>
                <w:sz w:val="21"/>
                <w:szCs w:val="21"/>
              </w:rPr>
            </w:pPr>
            <w:r>
              <w:rPr>
                <w:rFonts w:hint="eastAsia" w:ascii="宋体" w:hAnsi="宋体" w:cs="宋体"/>
                <w:b/>
                <w:bCs/>
                <w:color w:val="000000"/>
                <w:kern w:val="0"/>
                <w:sz w:val="21"/>
                <w:szCs w:val="21"/>
                <w:lang w:bidi="ar"/>
              </w:rPr>
              <w:t>变差系数</w:t>
            </w:r>
            <w:r>
              <w:rPr>
                <w:b/>
                <w:bCs/>
                <w:color w:val="000000"/>
                <w:kern w:val="0"/>
                <w:sz w:val="21"/>
                <w:szCs w:val="21"/>
                <w:lang w:bidi="ar"/>
              </w:rPr>
              <w:t>C</w:t>
            </w:r>
            <w:r>
              <w:rPr>
                <w:b/>
                <w:bCs/>
                <w:color w:val="000000"/>
                <w:kern w:val="0"/>
                <w:sz w:val="21"/>
                <w:szCs w:val="21"/>
                <w:vertAlign w:val="subscript"/>
                <w:lang w:bidi="ar"/>
              </w:rPr>
              <w:t>V</w:t>
            </w:r>
          </w:p>
        </w:tc>
        <w:tc>
          <w:tcPr>
            <w:tcW w:w="861" w:type="dxa"/>
            <w:vMerge w:val="restart"/>
            <w:noWrap w:val="0"/>
            <w:vAlign w:val="center"/>
          </w:tcPr>
          <w:p>
            <w:pPr>
              <w:ind w:firstLine="0" w:firstLineChars="0"/>
              <w:jc w:val="center"/>
              <w:rPr>
                <w:rFonts w:hint="eastAsia"/>
                <w:b/>
                <w:bCs/>
                <w:sz w:val="21"/>
                <w:szCs w:val="21"/>
              </w:rPr>
            </w:pPr>
            <w:r>
              <w:rPr>
                <w:rFonts w:hint="eastAsia"/>
                <w:b/>
                <w:bCs/>
                <w:color w:val="000000"/>
                <w:kern w:val="0"/>
                <w:sz w:val="21"/>
                <w:szCs w:val="21"/>
                <w:lang w:val="en-US" w:eastAsia="zh-CN" w:bidi="ar"/>
              </w:rPr>
              <w:t>Cs</w:t>
            </w:r>
            <w:r>
              <w:rPr>
                <w:b/>
                <w:bCs/>
                <w:color w:val="000000"/>
                <w:kern w:val="0"/>
                <w:sz w:val="21"/>
                <w:szCs w:val="21"/>
                <w:lang w:bidi="ar"/>
              </w:rPr>
              <w:t>/C</w:t>
            </w:r>
            <w:r>
              <w:rPr>
                <w:b/>
                <w:bCs/>
                <w:color w:val="000000"/>
                <w:kern w:val="0"/>
                <w:sz w:val="21"/>
                <w:szCs w:val="21"/>
                <w:vertAlign w:val="subscript"/>
                <w:lang w:bidi="ar"/>
              </w:rPr>
              <w:t>V</w:t>
            </w:r>
          </w:p>
        </w:tc>
        <w:tc>
          <w:tcPr>
            <w:tcW w:w="4337" w:type="dxa"/>
            <w:gridSpan w:val="6"/>
            <w:noWrap w:val="0"/>
            <w:vAlign w:val="center"/>
          </w:tcPr>
          <w:p>
            <w:pPr>
              <w:ind w:firstLine="0" w:firstLineChars="0"/>
              <w:jc w:val="center"/>
              <w:rPr>
                <w:rFonts w:hint="eastAsia" w:ascii="宋体" w:hAnsi="宋体" w:cs="宋体"/>
                <w:b/>
                <w:bCs/>
                <w:color w:val="000000"/>
                <w:kern w:val="0"/>
                <w:sz w:val="21"/>
                <w:szCs w:val="21"/>
                <w:lang w:bidi="ar"/>
              </w:rPr>
            </w:pPr>
            <w:r>
              <w:rPr>
                <w:rFonts w:hint="eastAsia" w:ascii="宋体" w:hAnsi="宋体" w:cs="宋体"/>
                <w:b/>
                <w:bCs/>
                <w:color w:val="000000"/>
                <w:kern w:val="0"/>
                <w:sz w:val="21"/>
                <w:szCs w:val="21"/>
                <w:lang w:bidi="ar"/>
              </w:rPr>
              <w:t>设计频率年最大暴雨量</w:t>
            </w:r>
            <w:r>
              <w:rPr>
                <w:b/>
                <w:bCs/>
                <w:i/>
                <w:color w:val="000000"/>
                <w:kern w:val="0"/>
                <w:sz w:val="21"/>
                <w:szCs w:val="21"/>
                <w:lang w:bidi="ar"/>
              </w:rPr>
              <w:t xml:space="preserve">HP </w:t>
            </w:r>
            <w:r>
              <w:rPr>
                <w:b/>
                <w:bCs/>
                <w:color w:val="000000"/>
                <w:kern w:val="0"/>
                <w:sz w:val="21"/>
                <w:szCs w:val="21"/>
                <w:lang w:bidi="ar"/>
              </w:rPr>
              <w:t>(mm)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960" w:type="dxa"/>
            <w:vMerge w:val="continue"/>
            <w:noWrap w:val="0"/>
            <w:vAlign w:val="center"/>
          </w:tcPr>
          <w:p>
            <w:pPr>
              <w:ind w:firstLine="0" w:firstLineChars="0"/>
              <w:jc w:val="center"/>
              <w:rPr>
                <w:b/>
                <w:bCs/>
                <w:sz w:val="21"/>
                <w:szCs w:val="21"/>
              </w:rPr>
            </w:pPr>
          </w:p>
        </w:tc>
        <w:tc>
          <w:tcPr>
            <w:tcW w:w="1425" w:type="dxa"/>
            <w:vMerge w:val="continue"/>
            <w:noWrap w:val="0"/>
            <w:vAlign w:val="center"/>
          </w:tcPr>
          <w:p>
            <w:pPr>
              <w:ind w:firstLine="0" w:firstLineChars="0"/>
              <w:jc w:val="center"/>
              <w:rPr>
                <w:b/>
                <w:bCs/>
                <w:sz w:val="21"/>
                <w:szCs w:val="21"/>
              </w:rPr>
            </w:pPr>
          </w:p>
        </w:tc>
        <w:tc>
          <w:tcPr>
            <w:tcW w:w="810" w:type="dxa"/>
            <w:vMerge w:val="continue"/>
            <w:noWrap w:val="0"/>
            <w:vAlign w:val="center"/>
          </w:tcPr>
          <w:p>
            <w:pPr>
              <w:ind w:firstLine="0" w:firstLineChars="0"/>
              <w:jc w:val="center"/>
              <w:rPr>
                <w:b/>
                <w:bCs/>
                <w:sz w:val="21"/>
                <w:szCs w:val="21"/>
              </w:rPr>
            </w:pPr>
          </w:p>
        </w:tc>
        <w:tc>
          <w:tcPr>
            <w:tcW w:w="861" w:type="dxa"/>
            <w:vMerge w:val="continue"/>
            <w:noWrap w:val="0"/>
            <w:vAlign w:val="center"/>
          </w:tcPr>
          <w:p>
            <w:pPr>
              <w:ind w:firstLine="0" w:firstLineChars="0"/>
              <w:jc w:val="center"/>
              <w:rPr>
                <w:b/>
                <w:bCs/>
                <w:sz w:val="21"/>
                <w:szCs w:val="21"/>
              </w:rPr>
            </w:pPr>
          </w:p>
        </w:tc>
        <w:tc>
          <w:tcPr>
            <w:tcW w:w="689" w:type="dxa"/>
            <w:noWrap w:val="0"/>
            <w:vAlign w:val="center"/>
          </w:tcPr>
          <w:p>
            <w:pPr>
              <w:ind w:firstLine="0" w:firstLineChars="0"/>
              <w:jc w:val="center"/>
              <w:rPr>
                <w:rFonts w:hint="eastAsia"/>
                <w:b/>
                <w:bCs/>
                <w:sz w:val="21"/>
                <w:szCs w:val="21"/>
              </w:rPr>
            </w:pPr>
            <w:r>
              <w:rPr>
                <w:b/>
                <w:bCs/>
                <w:color w:val="000000"/>
                <w:kern w:val="0"/>
                <w:sz w:val="21"/>
                <w:szCs w:val="21"/>
                <w:lang w:bidi="ar"/>
              </w:rPr>
              <w:t>1%</w:t>
            </w:r>
          </w:p>
        </w:tc>
        <w:tc>
          <w:tcPr>
            <w:tcW w:w="689" w:type="dxa"/>
            <w:noWrap w:val="0"/>
            <w:vAlign w:val="center"/>
          </w:tcPr>
          <w:p>
            <w:pPr>
              <w:ind w:firstLine="0" w:firstLineChars="0"/>
              <w:jc w:val="center"/>
              <w:rPr>
                <w:rFonts w:hint="eastAsia"/>
                <w:b/>
                <w:bCs/>
                <w:sz w:val="21"/>
                <w:szCs w:val="21"/>
              </w:rPr>
            </w:pPr>
            <w:r>
              <w:rPr>
                <w:b/>
                <w:bCs/>
                <w:color w:val="000000"/>
                <w:kern w:val="0"/>
                <w:sz w:val="21"/>
                <w:szCs w:val="21"/>
                <w:lang w:bidi="ar"/>
              </w:rPr>
              <w:t>2%</w:t>
            </w:r>
          </w:p>
        </w:tc>
        <w:tc>
          <w:tcPr>
            <w:tcW w:w="689" w:type="dxa"/>
            <w:noWrap w:val="0"/>
            <w:vAlign w:val="center"/>
          </w:tcPr>
          <w:p>
            <w:pPr>
              <w:ind w:firstLine="0" w:firstLineChars="0"/>
              <w:jc w:val="center"/>
              <w:rPr>
                <w:rFonts w:hint="eastAsia"/>
                <w:b/>
                <w:bCs/>
                <w:sz w:val="21"/>
                <w:szCs w:val="21"/>
              </w:rPr>
            </w:pPr>
            <w:r>
              <w:rPr>
                <w:b/>
                <w:bCs/>
                <w:color w:val="000000"/>
                <w:kern w:val="0"/>
                <w:sz w:val="21"/>
                <w:szCs w:val="21"/>
                <w:lang w:bidi="ar"/>
              </w:rPr>
              <w:t>5%</w:t>
            </w:r>
          </w:p>
        </w:tc>
        <w:tc>
          <w:tcPr>
            <w:tcW w:w="689" w:type="dxa"/>
            <w:noWrap w:val="0"/>
            <w:vAlign w:val="center"/>
          </w:tcPr>
          <w:p>
            <w:pPr>
              <w:ind w:firstLine="0" w:firstLineChars="0"/>
              <w:jc w:val="center"/>
              <w:rPr>
                <w:rFonts w:hint="eastAsia"/>
                <w:b/>
                <w:bCs/>
                <w:sz w:val="21"/>
                <w:szCs w:val="21"/>
              </w:rPr>
            </w:pPr>
            <w:r>
              <w:rPr>
                <w:b/>
                <w:bCs/>
                <w:color w:val="000000"/>
                <w:kern w:val="0"/>
                <w:sz w:val="21"/>
                <w:szCs w:val="21"/>
                <w:lang w:bidi="ar"/>
              </w:rPr>
              <w:t>10%</w:t>
            </w:r>
          </w:p>
        </w:tc>
        <w:tc>
          <w:tcPr>
            <w:tcW w:w="803" w:type="dxa"/>
            <w:noWrap w:val="0"/>
            <w:vAlign w:val="center"/>
          </w:tcPr>
          <w:p>
            <w:pPr>
              <w:ind w:firstLine="0" w:firstLineChars="0"/>
              <w:jc w:val="center"/>
              <w:rPr>
                <w:rFonts w:hint="eastAsia"/>
                <w:b/>
                <w:bCs/>
                <w:sz w:val="21"/>
                <w:szCs w:val="21"/>
              </w:rPr>
            </w:pPr>
            <w:r>
              <w:rPr>
                <w:b/>
                <w:bCs/>
                <w:color w:val="000000"/>
                <w:kern w:val="0"/>
                <w:sz w:val="21"/>
                <w:szCs w:val="21"/>
                <w:lang w:bidi="ar"/>
              </w:rPr>
              <w:t>20%</w:t>
            </w:r>
          </w:p>
        </w:tc>
        <w:tc>
          <w:tcPr>
            <w:tcW w:w="778" w:type="dxa"/>
            <w:noWrap w:val="0"/>
            <w:vAlign w:val="center"/>
          </w:tcPr>
          <w:p>
            <w:pPr>
              <w:ind w:firstLine="0" w:firstLineChars="0"/>
              <w:jc w:val="center"/>
              <w:rPr>
                <w:b/>
                <w:bCs/>
                <w:color w:val="000000"/>
                <w:kern w:val="0"/>
                <w:sz w:val="21"/>
                <w:szCs w:val="21"/>
                <w:lang w:bidi="ar"/>
              </w:rPr>
            </w:pPr>
            <w:r>
              <w:rPr>
                <w:rFonts w:hint="eastAsia"/>
                <w:b/>
                <w:bCs/>
                <w:color w:val="000000"/>
                <w:kern w:val="0"/>
                <w:sz w:val="21"/>
                <w:szCs w:val="21"/>
                <w:lang w:bidi="ar"/>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noWrap w:val="0"/>
            <w:vAlign w:val="center"/>
          </w:tcPr>
          <w:p>
            <w:pPr>
              <w:ind w:firstLine="0" w:firstLineChars="0"/>
              <w:jc w:val="center"/>
              <w:rPr>
                <w:color w:val="000000"/>
                <w:kern w:val="0"/>
                <w:sz w:val="21"/>
                <w:szCs w:val="21"/>
                <w:lang w:bidi="ar"/>
              </w:rPr>
            </w:pPr>
            <w:r>
              <w:rPr>
                <w:color w:val="000000"/>
                <w:kern w:val="0"/>
                <w:sz w:val="21"/>
                <w:szCs w:val="21"/>
                <w:lang w:bidi="ar"/>
              </w:rPr>
              <w:t>1/6</w:t>
            </w:r>
            <w:r>
              <w:rPr>
                <w:rFonts w:hint="eastAsia"/>
                <w:color w:val="000000"/>
                <w:kern w:val="0"/>
                <w:sz w:val="21"/>
                <w:szCs w:val="21"/>
                <w:lang w:bidi="ar"/>
              </w:rPr>
              <w:t>h</w:t>
            </w:r>
          </w:p>
        </w:tc>
        <w:tc>
          <w:tcPr>
            <w:tcW w:w="1425"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16</w:t>
            </w:r>
          </w:p>
        </w:tc>
        <w:tc>
          <w:tcPr>
            <w:tcW w:w="810"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0.37</w:t>
            </w:r>
          </w:p>
        </w:tc>
        <w:tc>
          <w:tcPr>
            <w:tcW w:w="861" w:type="dxa"/>
            <w:noWrap w:val="0"/>
            <w:vAlign w:val="center"/>
          </w:tcPr>
          <w:p>
            <w:pPr>
              <w:ind w:firstLine="0" w:firstLineChars="0"/>
              <w:jc w:val="center"/>
              <w:rPr>
                <w:color w:val="000000"/>
                <w:kern w:val="0"/>
                <w:sz w:val="21"/>
                <w:szCs w:val="21"/>
                <w:lang w:bidi="ar"/>
              </w:rPr>
            </w:pPr>
            <w:r>
              <w:rPr>
                <w:color w:val="000000"/>
                <w:kern w:val="0"/>
                <w:sz w:val="21"/>
                <w:szCs w:val="21"/>
                <w:lang w:bidi="ar"/>
              </w:rPr>
              <w:t>3.5</w:t>
            </w:r>
          </w:p>
        </w:tc>
        <w:tc>
          <w:tcPr>
            <w:tcW w:w="689" w:type="dxa"/>
            <w:noWrap w:val="0"/>
            <w:vAlign w:val="center"/>
          </w:tcPr>
          <w:p>
            <w:pPr>
              <w:ind w:firstLine="0" w:firstLineChars="0"/>
              <w:jc w:val="center"/>
              <w:rPr>
                <w:rFonts w:hint="eastAsia"/>
                <w:color w:val="000000"/>
                <w:kern w:val="0"/>
                <w:sz w:val="21"/>
                <w:szCs w:val="21"/>
                <w:lang w:bidi="ar"/>
              </w:rPr>
            </w:pPr>
            <w:r>
              <w:rPr>
                <w:color w:val="000000"/>
                <w:kern w:val="0"/>
                <w:sz w:val="21"/>
                <w:szCs w:val="21"/>
                <w:lang w:bidi="ar"/>
              </w:rPr>
              <w:t>35.0</w:t>
            </w:r>
          </w:p>
        </w:tc>
        <w:tc>
          <w:tcPr>
            <w:tcW w:w="689" w:type="dxa"/>
            <w:noWrap w:val="0"/>
            <w:vAlign w:val="center"/>
          </w:tcPr>
          <w:p>
            <w:pPr>
              <w:ind w:firstLine="0" w:firstLineChars="0"/>
              <w:jc w:val="center"/>
              <w:rPr>
                <w:rFonts w:hint="eastAsia"/>
                <w:color w:val="000000"/>
                <w:kern w:val="0"/>
                <w:sz w:val="21"/>
                <w:szCs w:val="21"/>
                <w:lang w:bidi="ar"/>
              </w:rPr>
            </w:pPr>
            <w:r>
              <w:rPr>
                <w:color w:val="000000"/>
                <w:kern w:val="0"/>
                <w:sz w:val="21"/>
                <w:szCs w:val="21"/>
                <w:lang w:bidi="ar"/>
              </w:rPr>
              <w:t>31.8</w:t>
            </w:r>
          </w:p>
        </w:tc>
        <w:tc>
          <w:tcPr>
            <w:tcW w:w="689" w:type="dxa"/>
            <w:noWrap w:val="0"/>
            <w:vAlign w:val="center"/>
          </w:tcPr>
          <w:p>
            <w:pPr>
              <w:ind w:firstLine="0" w:firstLineChars="0"/>
              <w:jc w:val="center"/>
              <w:rPr>
                <w:rFonts w:hint="eastAsia"/>
                <w:color w:val="000000"/>
                <w:kern w:val="0"/>
                <w:sz w:val="21"/>
                <w:szCs w:val="21"/>
                <w:lang w:bidi="ar"/>
              </w:rPr>
            </w:pPr>
            <w:r>
              <w:rPr>
                <w:color w:val="000000"/>
                <w:kern w:val="0"/>
                <w:sz w:val="21"/>
                <w:szCs w:val="21"/>
                <w:lang w:bidi="ar"/>
              </w:rPr>
              <w:t>27.4</w:t>
            </w:r>
          </w:p>
        </w:tc>
        <w:tc>
          <w:tcPr>
            <w:tcW w:w="689" w:type="dxa"/>
            <w:noWrap w:val="0"/>
            <w:vAlign w:val="center"/>
          </w:tcPr>
          <w:p>
            <w:pPr>
              <w:ind w:firstLine="0" w:firstLineChars="0"/>
              <w:jc w:val="center"/>
              <w:rPr>
                <w:rFonts w:hint="eastAsia"/>
                <w:color w:val="000000"/>
                <w:kern w:val="0"/>
                <w:sz w:val="21"/>
                <w:szCs w:val="21"/>
                <w:lang w:bidi="ar"/>
              </w:rPr>
            </w:pPr>
            <w:r>
              <w:rPr>
                <w:color w:val="000000"/>
                <w:kern w:val="0"/>
                <w:sz w:val="21"/>
                <w:szCs w:val="21"/>
                <w:lang w:bidi="ar"/>
              </w:rPr>
              <w:t>24.0</w:t>
            </w:r>
          </w:p>
        </w:tc>
        <w:tc>
          <w:tcPr>
            <w:tcW w:w="803" w:type="dxa"/>
            <w:noWrap w:val="0"/>
            <w:vAlign w:val="center"/>
          </w:tcPr>
          <w:p>
            <w:pPr>
              <w:ind w:firstLine="0" w:firstLineChars="0"/>
              <w:jc w:val="center"/>
              <w:rPr>
                <w:rFonts w:hint="eastAsia"/>
                <w:color w:val="000000"/>
                <w:kern w:val="0"/>
                <w:sz w:val="21"/>
                <w:szCs w:val="21"/>
                <w:lang w:bidi="ar"/>
              </w:rPr>
            </w:pPr>
            <w:r>
              <w:rPr>
                <w:color w:val="000000"/>
                <w:kern w:val="0"/>
                <w:sz w:val="21"/>
                <w:szCs w:val="21"/>
                <w:lang w:bidi="ar"/>
              </w:rPr>
              <w:t>20.3</w:t>
            </w:r>
          </w:p>
        </w:tc>
        <w:tc>
          <w:tcPr>
            <w:tcW w:w="778"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1h</w:t>
            </w:r>
          </w:p>
        </w:tc>
        <w:tc>
          <w:tcPr>
            <w:tcW w:w="1425"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43</w:t>
            </w:r>
          </w:p>
        </w:tc>
        <w:tc>
          <w:tcPr>
            <w:tcW w:w="810"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0.50</w:t>
            </w:r>
          </w:p>
        </w:tc>
        <w:tc>
          <w:tcPr>
            <w:tcW w:w="861" w:type="dxa"/>
            <w:noWrap w:val="0"/>
            <w:vAlign w:val="center"/>
          </w:tcPr>
          <w:p>
            <w:pPr>
              <w:ind w:firstLine="0" w:firstLineChars="0"/>
              <w:jc w:val="center"/>
              <w:rPr>
                <w:rFonts w:hint="eastAsia"/>
                <w:color w:val="000000"/>
                <w:kern w:val="0"/>
                <w:sz w:val="21"/>
                <w:szCs w:val="21"/>
                <w:lang w:bidi="ar"/>
              </w:rPr>
            </w:pPr>
            <w:r>
              <w:rPr>
                <w:color w:val="000000"/>
                <w:kern w:val="0"/>
                <w:sz w:val="21"/>
                <w:szCs w:val="21"/>
                <w:lang w:bidi="ar"/>
              </w:rPr>
              <w:t>3.5</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117.8</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104.1</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85.6</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71.4</w:t>
            </w:r>
          </w:p>
        </w:tc>
        <w:tc>
          <w:tcPr>
            <w:tcW w:w="803"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56.8</w:t>
            </w:r>
          </w:p>
        </w:tc>
        <w:tc>
          <w:tcPr>
            <w:tcW w:w="778"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37.0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6h</w:t>
            </w:r>
          </w:p>
        </w:tc>
        <w:tc>
          <w:tcPr>
            <w:tcW w:w="1425"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80</w:t>
            </w:r>
          </w:p>
        </w:tc>
        <w:tc>
          <w:tcPr>
            <w:tcW w:w="810"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0.55</w:t>
            </w:r>
          </w:p>
        </w:tc>
        <w:tc>
          <w:tcPr>
            <w:tcW w:w="861" w:type="dxa"/>
            <w:noWrap w:val="0"/>
            <w:vAlign w:val="center"/>
          </w:tcPr>
          <w:p>
            <w:pPr>
              <w:ind w:firstLine="0" w:firstLineChars="0"/>
              <w:jc w:val="center"/>
              <w:rPr>
                <w:rFonts w:hint="eastAsia"/>
                <w:color w:val="000000"/>
                <w:kern w:val="0"/>
                <w:sz w:val="21"/>
                <w:szCs w:val="21"/>
                <w:lang w:bidi="ar"/>
              </w:rPr>
            </w:pPr>
            <w:r>
              <w:rPr>
                <w:color w:val="000000"/>
                <w:kern w:val="0"/>
                <w:sz w:val="21"/>
                <w:szCs w:val="21"/>
                <w:lang w:bidi="ar"/>
              </w:rPr>
              <w:t>3.5</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236.8</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206.4</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168.0</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137.6</w:t>
            </w:r>
          </w:p>
        </w:tc>
        <w:tc>
          <w:tcPr>
            <w:tcW w:w="803"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107.2</w:t>
            </w:r>
          </w:p>
        </w:tc>
        <w:tc>
          <w:tcPr>
            <w:tcW w:w="778"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67.2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0"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24h</w:t>
            </w:r>
          </w:p>
        </w:tc>
        <w:tc>
          <w:tcPr>
            <w:tcW w:w="1425"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132</w:t>
            </w:r>
          </w:p>
        </w:tc>
        <w:tc>
          <w:tcPr>
            <w:tcW w:w="810"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0.60</w:t>
            </w:r>
          </w:p>
        </w:tc>
        <w:tc>
          <w:tcPr>
            <w:tcW w:w="861" w:type="dxa"/>
            <w:noWrap w:val="0"/>
            <w:vAlign w:val="center"/>
          </w:tcPr>
          <w:p>
            <w:pPr>
              <w:ind w:firstLine="0" w:firstLineChars="0"/>
              <w:jc w:val="center"/>
              <w:rPr>
                <w:rFonts w:hint="eastAsia"/>
                <w:color w:val="000000"/>
                <w:kern w:val="0"/>
                <w:sz w:val="21"/>
                <w:szCs w:val="21"/>
                <w:lang w:bidi="ar"/>
              </w:rPr>
            </w:pPr>
            <w:r>
              <w:rPr>
                <w:color w:val="000000"/>
                <w:kern w:val="0"/>
                <w:sz w:val="21"/>
                <w:szCs w:val="21"/>
                <w:lang w:bidi="ar"/>
              </w:rPr>
              <w:t>3.5</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422.4</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364.3</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290.4</w:t>
            </w:r>
          </w:p>
        </w:tc>
        <w:tc>
          <w:tcPr>
            <w:tcW w:w="689"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233.6</w:t>
            </w:r>
          </w:p>
        </w:tc>
        <w:tc>
          <w:tcPr>
            <w:tcW w:w="803" w:type="dxa"/>
            <w:noWrap w:val="0"/>
            <w:vAlign w:val="center"/>
          </w:tcPr>
          <w:p>
            <w:pPr>
              <w:ind w:firstLine="0" w:firstLineChars="0"/>
              <w:jc w:val="center"/>
              <w:rPr>
                <w:rFonts w:hint="eastAsia"/>
                <w:color w:val="000000"/>
                <w:kern w:val="0"/>
                <w:sz w:val="21"/>
                <w:szCs w:val="21"/>
                <w:lang w:bidi="ar"/>
              </w:rPr>
            </w:pPr>
            <w:r>
              <w:rPr>
                <w:rFonts w:hint="eastAsia"/>
                <w:color w:val="000000"/>
                <w:kern w:val="0"/>
                <w:sz w:val="21"/>
                <w:szCs w:val="21"/>
                <w:lang w:bidi="ar"/>
              </w:rPr>
              <w:t>178.2</w:t>
            </w:r>
          </w:p>
        </w:tc>
        <w:tc>
          <w:tcPr>
            <w:tcW w:w="778" w:type="dxa"/>
            <w:noWrap w:val="0"/>
            <w:vAlign w:val="center"/>
          </w:tcPr>
          <w:p>
            <w:pPr>
              <w:ind w:firstLine="0" w:firstLineChars="0"/>
              <w:jc w:val="center"/>
              <w:rPr>
                <w:color w:val="000000"/>
                <w:kern w:val="0"/>
                <w:sz w:val="21"/>
                <w:szCs w:val="21"/>
                <w:lang w:bidi="ar"/>
              </w:rPr>
            </w:pPr>
            <w:r>
              <w:rPr>
                <w:rFonts w:hint="eastAsia"/>
                <w:color w:val="000000"/>
                <w:kern w:val="0"/>
                <w:sz w:val="21"/>
                <w:szCs w:val="21"/>
                <w:lang w:bidi="ar"/>
              </w:rPr>
              <w:t>106.9</w:t>
            </w:r>
          </w:p>
        </w:tc>
      </w:tr>
    </w:tbl>
    <w:p>
      <w:pPr>
        <w:keepNext w:val="0"/>
        <w:keepLines w:val="0"/>
        <w:pageBreakBefore w:val="0"/>
        <w:widowControl w:val="0"/>
        <w:kinsoku/>
        <w:wordWrap/>
        <w:overflowPunct/>
        <w:topLinePunct w:val="0"/>
        <w:autoSpaceDE/>
        <w:autoSpaceDN/>
        <w:bidi w:val="0"/>
        <w:adjustRightInd/>
        <w:snapToGrid/>
        <w:ind w:firstLine="0" w:firstLineChars="0"/>
        <w:jc w:val="center"/>
        <w:textAlignment w:val="auto"/>
      </w:pP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pPr>
      <w:r>
        <w:drawing>
          <wp:inline distT="0" distB="0" distL="114300" distR="114300">
            <wp:extent cx="5266690" cy="3719195"/>
            <wp:effectExtent l="0" t="0" r="10160" b="14605"/>
            <wp:docPr id="1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5"/>
                    <pic:cNvPicPr>
                      <a:picLocks noChangeAspect="1"/>
                    </pic:cNvPicPr>
                  </pic:nvPicPr>
                  <pic:blipFill>
                    <a:blip r:embed="rId84"/>
                    <a:stretch>
                      <a:fillRect/>
                    </a:stretch>
                  </pic:blipFill>
                  <pic:spPr>
                    <a:xfrm>
                      <a:off x="0" y="0"/>
                      <a:ext cx="5266690" cy="3719195"/>
                    </a:xfrm>
                    <a:prstGeom prst="rect">
                      <a:avLst/>
                    </a:prstGeom>
                    <a:noFill/>
                    <a:ln>
                      <a:noFill/>
                    </a:ln>
                  </pic:spPr>
                </pic:pic>
              </a:graphicData>
            </a:graphic>
          </wp:inline>
        </w:drawing>
      </w:r>
    </w:p>
    <w:p>
      <w:pPr>
        <w:pStyle w:val="30"/>
        <w:bidi w:val="0"/>
        <w:rPr>
          <w:rFonts w:hint="eastAsia"/>
        </w:rPr>
      </w:pPr>
      <w:r>
        <w:rPr>
          <w:rFonts w:hint="eastAsia"/>
        </w:rPr>
        <w:t>图</w:t>
      </w:r>
      <w:r>
        <w:rPr>
          <w:rFonts w:hint="eastAsia"/>
          <w:lang w:val="en-US" w:eastAsia="zh-CN"/>
        </w:rPr>
        <w:t>2</w:t>
      </w:r>
      <w:r>
        <w:rPr>
          <w:rFonts w:hint="eastAsia"/>
        </w:rPr>
        <w:t>.1-1 评价范围</w:t>
      </w:r>
      <w:r>
        <w:rPr>
          <w:rFonts w:hint="eastAsia"/>
          <w:lang w:eastAsia="zh-CN"/>
        </w:rPr>
        <w:t>卫星</w:t>
      </w:r>
      <w:r>
        <w:rPr>
          <w:rFonts w:hint="eastAsia"/>
        </w:rPr>
        <w:t>图</w:t>
      </w:r>
    </w:p>
    <w:p>
      <w:pPr>
        <w:rPr>
          <w:rFonts w:hint="eastAsia"/>
          <w:lang w:eastAsia="zh-CN"/>
        </w:rPr>
      </w:pPr>
    </w:p>
    <w:p>
      <w:pPr>
        <w:rPr>
          <w:rFonts w:hint="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eastAsia="zh-CN"/>
        </w:rPr>
        <w:br w:type="page"/>
      </w:r>
    </w:p>
    <w:p>
      <w:pPr>
        <w:pStyle w:val="30"/>
        <w:keepNext/>
        <w:keepLines/>
        <w:pageBreakBefore w:val="0"/>
        <w:widowControl w:val="0"/>
        <w:kinsoku/>
        <w:wordWrap/>
        <w:overflowPunct/>
        <w:topLinePunct w:val="0"/>
        <w:autoSpaceDE/>
        <w:autoSpaceDN/>
        <w:bidi w:val="0"/>
        <w:adjustRightInd/>
        <w:snapToGrid/>
        <w:spacing w:before="0" w:after="0" w:line="240" w:lineRule="auto"/>
        <w:textAlignment w:val="auto"/>
        <w:rPr>
          <w:rFonts w:hint="eastAsia"/>
          <w:sz w:val="24"/>
          <w:szCs w:val="24"/>
        </w:rPr>
      </w:pPr>
      <w:r>
        <w:rPr>
          <w:rFonts w:hint="eastAsia"/>
          <w:sz w:val="24"/>
          <w:szCs w:val="24"/>
          <w:lang w:eastAsia="zh-CN"/>
        </w:rPr>
        <w:t>表2.2-3</w:t>
      </w:r>
      <w:r>
        <w:rPr>
          <w:rFonts w:hint="eastAsia"/>
          <w:sz w:val="24"/>
          <w:szCs w:val="24"/>
        </w:rPr>
        <w:t>白驿河苍溪县河段河湖划界高程水位成果表</w:t>
      </w:r>
    </w:p>
    <w:tbl>
      <w:tblPr>
        <w:tblStyle w:val="21"/>
        <w:tblW w:w="136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9"/>
        <w:gridCol w:w="1234"/>
        <w:gridCol w:w="1317"/>
        <w:gridCol w:w="1644"/>
        <w:gridCol w:w="1424"/>
        <w:gridCol w:w="1170"/>
        <w:gridCol w:w="1575"/>
        <w:gridCol w:w="1590"/>
        <w:gridCol w:w="29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tblHeader/>
          <w:jc w:val="center"/>
        </w:trPr>
        <w:tc>
          <w:tcPr>
            <w:tcW w:w="769" w:type="dxa"/>
            <w:vMerge w:val="restart"/>
            <w:noWrap w:val="0"/>
            <w:vAlign w:val="center"/>
          </w:tcPr>
          <w:p>
            <w:pPr>
              <w:spacing w:line="240" w:lineRule="auto"/>
              <w:ind w:firstLine="0" w:firstLineChars="0"/>
              <w:jc w:val="center"/>
              <w:rPr>
                <w:rFonts w:hint="eastAsia"/>
                <w:b/>
                <w:bCs/>
                <w:sz w:val="21"/>
                <w:szCs w:val="21"/>
              </w:rPr>
            </w:pPr>
            <w:r>
              <w:rPr>
                <w:b/>
                <w:bCs/>
                <w:sz w:val="21"/>
                <w:szCs w:val="21"/>
              </w:rPr>
              <w:t>河名</w:t>
            </w:r>
          </w:p>
        </w:tc>
        <w:tc>
          <w:tcPr>
            <w:tcW w:w="1234" w:type="dxa"/>
            <w:vMerge w:val="restart"/>
            <w:noWrap w:val="0"/>
            <w:vAlign w:val="center"/>
          </w:tcPr>
          <w:p>
            <w:pPr>
              <w:spacing w:line="240" w:lineRule="auto"/>
              <w:ind w:firstLine="0" w:firstLineChars="0"/>
              <w:jc w:val="center"/>
              <w:rPr>
                <w:rFonts w:hint="eastAsia"/>
                <w:b/>
                <w:bCs/>
                <w:sz w:val="21"/>
                <w:szCs w:val="21"/>
              </w:rPr>
            </w:pPr>
            <w:r>
              <w:rPr>
                <w:b/>
                <w:bCs/>
                <w:sz w:val="21"/>
                <w:szCs w:val="21"/>
              </w:rPr>
              <w:t>河段</w:t>
            </w:r>
          </w:p>
        </w:tc>
        <w:tc>
          <w:tcPr>
            <w:tcW w:w="1317" w:type="dxa"/>
            <w:vMerge w:val="restart"/>
            <w:noWrap w:val="0"/>
            <w:vAlign w:val="center"/>
          </w:tcPr>
          <w:p>
            <w:pPr>
              <w:spacing w:line="240" w:lineRule="auto"/>
              <w:ind w:firstLine="0" w:firstLineChars="0"/>
              <w:jc w:val="center"/>
              <w:rPr>
                <w:rFonts w:hint="eastAsia"/>
                <w:b/>
                <w:bCs/>
                <w:sz w:val="21"/>
                <w:szCs w:val="21"/>
              </w:rPr>
            </w:pPr>
            <w:r>
              <w:rPr>
                <w:rFonts w:hint="eastAsia"/>
                <w:b/>
                <w:bCs/>
                <w:sz w:val="21"/>
                <w:szCs w:val="21"/>
              </w:rPr>
              <w:t>里程桩号</w:t>
            </w:r>
          </w:p>
          <w:p>
            <w:pPr>
              <w:spacing w:line="240" w:lineRule="auto"/>
              <w:ind w:firstLine="0" w:firstLineChars="0"/>
              <w:jc w:val="center"/>
              <w:rPr>
                <w:b/>
                <w:bCs/>
                <w:sz w:val="21"/>
                <w:szCs w:val="21"/>
              </w:rPr>
            </w:pPr>
            <w:r>
              <w:rPr>
                <w:rFonts w:hint="eastAsia"/>
                <w:b/>
                <w:bCs/>
                <w:sz w:val="21"/>
                <w:szCs w:val="21"/>
              </w:rPr>
              <w:t>（km+m）</w:t>
            </w:r>
          </w:p>
        </w:tc>
        <w:tc>
          <w:tcPr>
            <w:tcW w:w="1644" w:type="dxa"/>
            <w:vMerge w:val="restart"/>
            <w:noWrap w:val="0"/>
            <w:vAlign w:val="center"/>
          </w:tcPr>
          <w:p>
            <w:pPr>
              <w:spacing w:line="240" w:lineRule="auto"/>
              <w:ind w:firstLine="0" w:firstLineChars="0"/>
              <w:jc w:val="center"/>
              <w:rPr>
                <w:rFonts w:hint="eastAsia"/>
                <w:b/>
                <w:bCs/>
                <w:sz w:val="21"/>
                <w:szCs w:val="21"/>
              </w:rPr>
            </w:pPr>
            <w:r>
              <w:rPr>
                <w:rFonts w:hint="eastAsia"/>
                <w:b/>
                <w:bCs/>
                <w:sz w:val="21"/>
                <w:szCs w:val="21"/>
              </w:rPr>
              <w:t>河底高程</w:t>
            </w:r>
          </w:p>
          <w:p>
            <w:pPr>
              <w:spacing w:line="240" w:lineRule="auto"/>
              <w:ind w:firstLine="0" w:firstLineChars="0"/>
              <w:jc w:val="center"/>
              <w:rPr>
                <w:b/>
                <w:bCs/>
                <w:sz w:val="21"/>
                <w:szCs w:val="21"/>
              </w:rPr>
            </w:pPr>
            <w:r>
              <w:rPr>
                <w:rFonts w:hint="eastAsia"/>
                <w:b/>
                <w:bCs/>
                <w:sz w:val="21"/>
                <w:szCs w:val="21"/>
              </w:rPr>
              <w:t>（m）</w:t>
            </w:r>
          </w:p>
        </w:tc>
        <w:tc>
          <w:tcPr>
            <w:tcW w:w="5759" w:type="dxa"/>
            <w:gridSpan w:val="4"/>
            <w:noWrap w:val="0"/>
            <w:vAlign w:val="center"/>
          </w:tcPr>
          <w:p>
            <w:pPr>
              <w:spacing w:line="240" w:lineRule="auto"/>
              <w:ind w:firstLine="0" w:firstLineChars="0"/>
              <w:jc w:val="center"/>
              <w:rPr>
                <w:rFonts w:hint="eastAsia"/>
                <w:b/>
                <w:bCs/>
                <w:sz w:val="21"/>
                <w:szCs w:val="21"/>
              </w:rPr>
            </w:pPr>
            <w:r>
              <w:rPr>
                <w:b/>
                <w:bCs/>
                <w:sz w:val="21"/>
                <w:szCs w:val="21"/>
              </w:rPr>
              <w:t>P=10%</w:t>
            </w:r>
          </w:p>
        </w:tc>
        <w:tc>
          <w:tcPr>
            <w:tcW w:w="2927" w:type="dxa"/>
            <w:vMerge w:val="restart"/>
            <w:noWrap w:val="0"/>
            <w:vAlign w:val="center"/>
          </w:tcPr>
          <w:p>
            <w:pPr>
              <w:spacing w:line="240" w:lineRule="auto"/>
              <w:ind w:firstLine="0" w:firstLineChars="0"/>
              <w:jc w:val="center"/>
              <w:rPr>
                <w:rFonts w:hint="eastAsia"/>
                <w:b/>
                <w:bCs/>
                <w:sz w:val="21"/>
                <w:szCs w:val="21"/>
              </w:rPr>
            </w:pPr>
            <w:r>
              <w:rPr>
                <w:rFonts w:hint="eastAsia"/>
                <w:b/>
                <w:bCs/>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blHeader/>
          <w:jc w:val="center"/>
        </w:trPr>
        <w:tc>
          <w:tcPr>
            <w:tcW w:w="769" w:type="dxa"/>
            <w:vMerge w:val="continue"/>
            <w:noWrap w:val="0"/>
            <w:vAlign w:val="center"/>
          </w:tcPr>
          <w:p>
            <w:pPr>
              <w:spacing w:line="240" w:lineRule="auto"/>
              <w:ind w:firstLine="0" w:firstLineChars="0"/>
              <w:jc w:val="center"/>
            </w:pPr>
          </w:p>
        </w:tc>
        <w:tc>
          <w:tcPr>
            <w:tcW w:w="1234" w:type="dxa"/>
            <w:vMerge w:val="continue"/>
            <w:noWrap w:val="0"/>
            <w:vAlign w:val="center"/>
          </w:tcPr>
          <w:p>
            <w:pPr>
              <w:spacing w:line="240" w:lineRule="auto"/>
              <w:ind w:firstLine="0" w:firstLineChars="0"/>
              <w:jc w:val="center"/>
              <w:rPr>
                <w:rFonts w:hint="eastAsia"/>
                <w:sz w:val="21"/>
                <w:szCs w:val="21"/>
              </w:rPr>
            </w:pPr>
          </w:p>
        </w:tc>
        <w:tc>
          <w:tcPr>
            <w:tcW w:w="1317" w:type="dxa"/>
            <w:vMerge w:val="continue"/>
            <w:noWrap w:val="0"/>
            <w:vAlign w:val="center"/>
          </w:tcPr>
          <w:p>
            <w:pPr>
              <w:spacing w:line="240" w:lineRule="auto"/>
              <w:ind w:firstLine="0" w:firstLineChars="0"/>
              <w:jc w:val="center"/>
              <w:rPr>
                <w:rFonts w:hint="eastAsia"/>
                <w:sz w:val="21"/>
                <w:szCs w:val="21"/>
              </w:rPr>
            </w:pPr>
          </w:p>
        </w:tc>
        <w:tc>
          <w:tcPr>
            <w:tcW w:w="1644" w:type="dxa"/>
            <w:vMerge w:val="continue"/>
            <w:noWrap w:val="0"/>
            <w:vAlign w:val="center"/>
          </w:tcPr>
          <w:p>
            <w:pPr>
              <w:spacing w:line="240" w:lineRule="auto"/>
              <w:ind w:firstLine="0" w:firstLineChars="0"/>
              <w:jc w:val="center"/>
              <w:rPr>
                <w:rFonts w:hint="eastAsia"/>
                <w:sz w:val="21"/>
                <w:szCs w:val="21"/>
              </w:rPr>
            </w:pPr>
          </w:p>
        </w:tc>
        <w:tc>
          <w:tcPr>
            <w:tcW w:w="1424" w:type="dxa"/>
            <w:noWrap w:val="0"/>
            <w:vAlign w:val="center"/>
          </w:tcPr>
          <w:p>
            <w:pPr>
              <w:spacing w:line="240" w:lineRule="auto"/>
              <w:ind w:firstLine="0" w:firstLineChars="0"/>
              <w:jc w:val="center"/>
              <w:rPr>
                <w:rFonts w:hint="eastAsia"/>
                <w:b/>
                <w:bCs/>
                <w:sz w:val="21"/>
                <w:szCs w:val="21"/>
              </w:rPr>
            </w:pPr>
            <w:r>
              <w:rPr>
                <w:rFonts w:hint="eastAsia"/>
                <w:b/>
                <w:bCs/>
                <w:sz w:val="21"/>
                <w:szCs w:val="21"/>
              </w:rPr>
              <w:t>流量（m3/s）</w:t>
            </w:r>
          </w:p>
        </w:tc>
        <w:tc>
          <w:tcPr>
            <w:tcW w:w="1170" w:type="dxa"/>
            <w:noWrap w:val="0"/>
            <w:vAlign w:val="center"/>
          </w:tcPr>
          <w:p>
            <w:pPr>
              <w:spacing w:line="240" w:lineRule="auto"/>
              <w:ind w:firstLine="0" w:firstLineChars="0"/>
              <w:jc w:val="center"/>
              <w:rPr>
                <w:rFonts w:hint="eastAsia"/>
                <w:b/>
                <w:bCs/>
                <w:sz w:val="21"/>
                <w:szCs w:val="21"/>
              </w:rPr>
            </w:pPr>
            <w:r>
              <w:rPr>
                <w:rFonts w:hint="eastAsia"/>
                <w:b/>
                <w:bCs/>
                <w:sz w:val="21"/>
                <w:szCs w:val="21"/>
              </w:rPr>
              <w:t>水位（m）</w:t>
            </w:r>
          </w:p>
        </w:tc>
        <w:tc>
          <w:tcPr>
            <w:tcW w:w="1575" w:type="dxa"/>
            <w:noWrap w:val="0"/>
            <w:vAlign w:val="center"/>
          </w:tcPr>
          <w:p>
            <w:pPr>
              <w:spacing w:line="240" w:lineRule="auto"/>
              <w:ind w:firstLine="0" w:firstLineChars="0"/>
              <w:jc w:val="center"/>
              <w:rPr>
                <w:rFonts w:hint="eastAsia"/>
                <w:b/>
                <w:bCs/>
                <w:sz w:val="21"/>
                <w:szCs w:val="21"/>
              </w:rPr>
            </w:pPr>
            <w:r>
              <w:rPr>
                <w:rFonts w:hint="eastAsia"/>
                <w:b/>
                <w:bCs/>
                <w:sz w:val="21"/>
                <w:szCs w:val="21"/>
              </w:rPr>
              <w:t>左岸划界高程</w:t>
            </w:r>
          </w:p>
        </w:tc>
        <w:tc>
          <w:tcPr>
            <w:tcW w:w="1590" w:type="dxa"/>
            <w:noWrap w:val="0"/>
            <w:vAlign w:val="center"/>
          </w:tcPr>
          <w:p>
            <w:pPr>
              <w:spacing w:line="240" w:lineRule="auto"/>
              <w:ind w:firstLine="0" w:firstLineChars="0"/>
              <w:jc w:val="center"/>
              <w:rPr>
                <w:rFonts w:hint="eastAsia"/>
                <w:b/>
                <w:bCs/>
                <w:sz w:val="21"/>
                <w:szCs w:val="21"/>
              </w:rPr>
            </w:pPr>
            <w:r>
              <w:rPr>
                <w:rFonts w:hint="eastAsia"/>
                <w:b/>
                <w:bCs/>
                <w:sz w:val="21"/>
                <w:szCs w:val="21"/>
              </w:rPr>
              <w:t>右岸划界高程</w:t>
            </w:r>
          </w:p>
        </w:tc>
        <w:tc>
          <w:tcPr>
            <w:tcW w:w="2927" w:type="dxa"/>
            <w:vMerge w:val="continue"/>
            <w:noWrap w:val="0"/>
            <w:vAlign w:val="center"/>
          </w:tcPr>
          <w:p>
            <w:pPr>
              <w:spacing w:line="240" w:lineRule="auto"/>
              <w:ind w:firstLine="0" w:firstLineChars="0"/>
              <w:jc w:val="center"/>
              <w:rPr>
                <w:rFonts w:hint="eastAsia"/>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restart"/>
            <w:noWrap w:val="0"/>
            <w:vAlign w:val="center"/>
          </w:tcPr>
          <w:p>
            <w:pPr>
              <w:spacing w:line="240" w:lineRule="auto"/>
              <w:ind w:firstLine="0" w:firstLineChars="0"/>
              <w:jc w:val="center"/>
              <w:rPr>
                <w:rFonts w:hint="eastAsia"/>
                <w:sz w:val="21"/>
                <w:szCs w:val="21"/>
              </w:rPr>
            </w:pPr>
            <w:r>
              <w:rPr>
                <w:rFonts w:hint="eastAsia"/>
                <w:sz w:val="21"/>
                <w:szCs w:val="21"/>
              </w:rPr>
              <w:t>白驿河</w:t>
            </w: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0063</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K0+108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376.05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261.8</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383.50</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383.50</w:t>
            </w:r>
          </w:p>
        </w:tc>
        <w:tc>
          <w:tcPr>
            <w:tcW w:w="1590" w:type="dxa"/>
            <w:noWrap w:val="0"/>
            <w:vAlign w:val="center"/>
          </w:tcPr>
          <w:p>
            <w:pPr>
              <w:spacing w:line="240" w:lineRule="auto"/>
              <w:ind w:firstLine="0" w:firstLineChars="0"/>
              <w:jc w:val="center"/>
              <w:rPr>
                <w:rFonts w:hint="eastAsia"/>
                <w:sz w:val="21"/>
                <w:szCs w:val="21"/>
              </w:rPr>
            </w:pPr>
          </w:p>
        </w:tc>
        <w:tc>
          <w:tcPr>
            <w:tcW w:w="2927" w:type="dxa"/>
            <w:noWrap w:val="0"/>
            <w:vAlign w:val="center"/>
          </w:tcPr>
          <w:p>
            <w:pPr>
              <w:spacing w:line="240" w:lineRule="auto"/>
              <w:ind w:firstLine="0" w:firstLineChars="0"/>
              <w:jc w:val="center"/>
              <w:rPr>
                <w:rFonts w:hint="eastAsia"/>
                <w:sz w:val="18"/>
                <w:szCs w:val="18"/>
              </w:rPr>
            </w:pPr>
            <w:r>
              <w:rPr>
                <w:rFonts w:hint="eastAsia"/>
                <w:sz w:val="20"/>
                <w:szCs w:val="20"/>
              </w:rPr>
              <w:t>苟溪河汇口处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0062</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K0+608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376.14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261.8</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383.54</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383.54</w:t>
            </w:r>
          </w:p>
        </w:tc>
        <w:tc>
          <w:tcPr>
            <w:tcW w:w="1590" w:type="dxa"/>
            <w:noWrap w:val="0"/>
            <w:vAlign w:val="center"/>
          </w:tcPr>
          <w:p>
            <w:pPr>
              <w:spacing w:line="240" w:lineRule="auto"/>
              <w:ind w:firstLine="0" w:firstLineChars="0"/>
              <w:jc w:val="center"/>
              <w:rPr>
                <w:rFonts w:hint="eastAsia"/>
                <w:sz w:val="21"/>
                <w:szCs w:val="21"/>
              </w:rPr>
            </w:pP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0061</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376.23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261.8</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383.57</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383.57</w:t>
            </w:r>
          </w:p>
        </w:tc>
        <w:tc>
          <w:tcPr>
            <w:tcW w:w="1590" w:type="dxa"/>
            <w:noWrap w:val="0"/>
            <w:vAlign w:val="center"/>
          </w:tcPr>
          <w:p>
            <w:pPr>
              <w:spacing w:line="240" w:lineRule="auto"/>
              <w:ind w:firstLine="0" w:firstLineChars="0"/>
              <w:jc w:val="center"/>
              <w:rPr>
                <w:rFonts w:hint="eastAsia"/>
                <w:sz w:val="21"/>
                <w:szCs w:val="21"/>
              </w:rPr>
            </w:pP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0060</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377.00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261.8</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383.64</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383.64</w:t>
            </w:r>
          </w:p>
        </w:tc>
        <w:tc>
          <w:tcPr>
            <w:tcW w:w="1590" w:type="dxa"/>
            <w:noWrap w:val="0"/>
            <w:vAlign w:val="center"/>
          </w:tcPr>
          <w:p>
            <w:pPr>
              <w:spacing w:line="240" w:lineRule="auto"/>
              <w:ind w:firstLine="0" w:firstLineChars="0"/>
              <w:jc w:val="center"/>
              <w:rPr>
                <w:rFonts w:hint="eastAsia"/>
                <w:sz w:val="21"/>
                <w:szCs w:val="21"/>
              </w:rPr>
            </w:pP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0059</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K2+108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377.56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261.8</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383.71</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383.71</w:t>
            </w:r>
          </w:p>
        </w:tc>
        <w:tc>
          <w:tcPr>
            <w:tcW w:w="1590" w:type="dxa"/>
            <w:noWrap w:val="0"/>
            <w:vAlign w:val="center"/>
          </w:tcPr>
          <w:p>
            <w:pPr>
              <w:spacing w:line="240" w:lineRule="auto"/>
              <w:ind w:firstLine="0" w:firstLineChars="0"/>
              <w:jc w:val="center"/>
              <w:rPr>
                <w:rFonts w:hint="eastAsia"/>
                <w:sz w:val="21"/>
                <w:szCs w:val="21"/>
              </w:rPr>
            </w:pP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0058</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K2+608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377.89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261.8</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383.75</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383.75</w:t>
            </w:r>
          </w:p>
        </w:tc>
        <w:tc>
          <w:tcPr>
            <w:tcW w:w="159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383.75</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0057</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K3+108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379.21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261.8</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383.93</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383.93</w:t>
            </w:r>
          </w:p>
        </w:tc>
        <w:tc>
          <w:tcPr>
            <w:tcW w:w="159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383.93</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0056</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K3+608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379.24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261.8</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383.95</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383.95</w:t>
            </w:r>
          </w:p>
        </w:tc>
        <w:tc>
          <w:tcPr>
            <w:tcW w:w="159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383.95</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vMerge w:val="restart"/>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0055</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K3+839</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380.40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261.8</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384.04</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384.04</w:t>
            </w:r>
          </w:p>
        </w:tc>
        <w:tc>
          <w:tcPr>
            <w:tcW w:w="159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384.04</w:t>
            </w:r>
          </w:p>
        </w:tc>
        <w:tc>
          <w:tcPr>
            <w:tcW w:w="2927" w:type="dxa"/>
            <w:noWrap w:val="0"/>
            <w:vAlign w:val="center"/>
          </w:tcPr>
          <w:p>
            <w:pPr>
              <w:spacing w:line="240" w:lineRule="auto"/>
              <w:ind w:firstLine="0" w:firstLineChars="0"/>
              <w:jc w:val="center"/>
              <w:rPr>
                <w:rFonts w:hint="eastAsia"/>
                <w:sz w:val="18"/>
                <w:szCs w:val="18"/>
              </w:rPr>
            </w:pPr>
            <w:r>
              <w:rPr>
                <w:rFonts w:hint="eastAsia"/>
                <w:sz w:val="20"/>
                <w:szCs w:val="20"/>
                <w:lang w:eastAsia="zh-CN"/>
              </w:rPr>
              <w:t>薛家梁咀拦水坝</w:t>
            </w:r>
            <w:r>
              <w:rPr>
                <w:rFonts w:hint="eastAsia"/>
                <w:sz w:val="20"/>
                <w:szCs w:val="20"/>
              </w:rPr>
              <w:t>下游断面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vMerge w:val="continue"/>
            <w:noWrap w:val="0"/>
            <w:vAlign w:val="center"/>
          </w:tcPr>
          <w:p>
            <w:pPr>
              <w:spacing w:line="240" w:lineRule="auto"/>
              <w:ind w:firstLine="0" w:firstLineChars="0"/>
              <w:jc w:val="center"/>
              <w:rPr>
                <w:rFonts w:hint="eastAsia"/>
                <w:sz w:val="21"/>
                <w:szCs w:val="21"/>
              </w:rPr>
            </w:pP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K3+860</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380.76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261.8</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rPr>
              <w:t>384.</w:t>
            </w:r>
            <w:r>
              <w:rPr>
                <w:rFonts w:hint="eastAsia"/>
                <w:color w:val="auto"/>
                <w:sz w:val="21"/>
                <w:szCs w:val="21"/>
                <w:lang w:val="en-US" w:eastAsia="zh-CN"/>
              </w:rPr>
              <w:t>12</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rPr>
              <w:t>384.</w:t>
            </w:r>
            <w:r>
              <w:rPr>
                <w:rFonts w:hint="eastAsia"/>
                <w:color w:val="auto"/>
                <w:sz w:val="21"/>
                <w:szCs w:val="21"/>
                <w:lang w:val="en-US" w:eastAsia="zh-CN"/>
              </w:rPr>
              <w:t>12</w:t>
            </w:r>
          </w:p>
        </w:tc>
        <w:tc>
          <w:tcPr>
            <w:tcW w:w="1590" w:type="dxa"/>
            <w:noWrap w:val="0"/>
            <w:vAlign w:val="center"/>
          </w:tcPr>
          <w:p>
            <w:pPr>
              <w:spacing w:line="240" w:lineRule="auto"/>
              <w:ind w:firstLine="0" w:firstLineChars="0"/>
              <w:jc w:val="center"/>
              <w:rPr>
                <w:rFonts w:hint="eastAsia"/>
                <w:sz w:val="21"/>
                <w:szCs w:val="21"/>
              </w:rPr>
            </w:pPr>
            <w:r>
              <w:rPr>
                <w:rFonts w:hint="eastAsia"/>
                <w:color w:val="auto"/>
                <w:sz w:val="21"/>
                <w:szCs w:val="21"/>
              </w:rPr>
              <w:t>384.</w:t>
            </w:r>
            <w:r>
              <w:rPr>
                <w:rFonts w:hint="eastAsia"/>
                <w:color w:val="auto"/>
                <w:sz w:val="21"/>
                <w:szCs w:val="21"/>
                <w:lang w:val="en-US" w:eastAsia="zh-CN"/>
              </w:rPr>
              <w:t>12</w:t>
            </w:r>
          </w:p>
        </w:tc>
        <w:tc>
          <w:tcPr>
            <w:tcW w:w="2927" w:type="dxa"/>
            <w:noWrap w:val="0"/>
            <w:vAlign w:val="center"/>
          </w:tcPr>
          <w:p>
            <w:pPr>
              <w:spacing w:line="240" w:lineRule="auto"/>
              <w:ind w:firstLine="0" w:firstLineChars="0"/>
              <w:jc w:val="center"/>
              <w:rPr>
                <w:rFonts w:hint="eastAsia"/>
                <w:sz w:val="18"/>
                <w:szCs w:val="18"/>
              </w:rPr>
            </w:pPr>
            <w:r>
              <w:rPr>
                <w:rFonts w:hint="eastAsia"/>
                <w:sz w:val="20"/>
                <w:szCs w:val="20"/>
                <w:lang w:eastAsia="zh-CN"/>
              </w:rPr>
              <w:t>薛家梁咀</w:t>
            </w:r>
            <w:r>
              <w:rPr>
                <w:rFonts w:hint="eastAsia"/>
                <w:sz w:val="20"/>
                <w:szCs w:val="20"/>
              </w:rPr>
              <w:t>拦水坝上游断面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0054</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K4+108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381.25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261.8</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384.47</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384.47</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384.47</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0053</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K4+608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381.67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261.8</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386.03</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386.03</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386.03</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w:t>
            </w:r>
            <w:r>
              <w:rPr>
                <w:rFonts w:hint="eastAsia"/>
                <w:sz w:val="21"/>
                <w:szCs w:val="21"/>
              </w:rPr>
              <w:t>5</w:t>
            </w:r>
            <w:r>
              <w:rPr>
                <w:rFonts w:hint="eastAsia"/>
                <w:sz w:val="21"/>
                <w:szCs w:val="21"/>
                <w:lang w:val="en-US" w:eastAsia="zh-CN"/>
              </w:rPr>
              <w:t>2</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K5+108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381.78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261.8</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386.65</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386.65</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386.65</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w:t>
            </w:r>
            <w:r>
              <w:rPr>
                <w:rFonts w:hint="eastAsia"/>
                <w:sz w:val="21"/>
                <w:szCs w:val="21"/>
              </w:rPr>
              <w:t>5</w:t>
            </w:r>
            <w:r>
              <w:rPr>
                <w:rFonts w:hint="eastAsia"/>
                <w:sz w:val="21"/>
                <w:szCs w:val="21"/>
                <w:lang w:val="en-US" w:eastAsia="zh-CN"/>
              </w:rPr>
              <w:t>1</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K5+608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381.89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261.8</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387.14</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387.14</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387.14</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0050</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K6+108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382.02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261.8</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387.50</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387.50</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387.50</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0049</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K6+608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382.15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261.8</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387.88</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387.88</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387.88</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0048</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K7+108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382.67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388.18</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388.18</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388.18</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0047</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K7+608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383.35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388.69</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388.69</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388.69</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0046</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K8+108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384.21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389.39</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389.39</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389.39</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0045</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K8+608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385.12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389.94</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389.94</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389.94</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0044</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K9+108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386.79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390.61</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390.61</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390.61</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0043</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K9+608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387.01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391.58</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391.58</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391.58</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0042</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K10+108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388.47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392.68</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392.68</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392.68</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0041</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K10+608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388.97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rPr>
            </w:pPr>
            <w:r>
              <w:rPr>
                <w:rFonts w:hint="eastAsia"/>
                <w:sz w:val="21"/>
                <w:szCs w:val="21"/>
                <w:lang w:val="en-US" w:eastAsia="zh-CN"/>
              </w:rPr>
              <w:t>394.21</w:t>
            </w:r>
          </w:p>
        </w:tc>
        <w:tc>
          <w:tcPr>
            <w:tcW w:w="157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rPr>
            </w:pPr>
            <w:r>
              <w:rPr>
                <w:rFonts w:hint="eastAsia"/>
                <w:sz w:val="21"/>
                <w:szCs w:val="21"/>
                <w:lang w:val="en-US" w:eastAsia="zh-CN"/>
              </w:rPr>
              <w:t>394.21</w:t>
            </w:r>
          </w:p>
        </w:tc>
        <w:tc>
          <w:tcPr>
            <w:tcW w:w="159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sz w:val="21"/>
                <w:szCs w:val="21"/>
              </w:rPr>
            </w:pPr>
            <w:r>
              <w:rPr>
                <w:rFonts w:hint="eastAsia"/>
                <w:sz w:val="21"/>
                <w:szCs w:val="21"/>
                <w:lang w:val="en-US" w:eastAsia="zh-CN"/>
              </w:rPr>
              <w:t>394.21</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0040</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K11+108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391.58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395.45</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395.45</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395.45</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0039</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K11+608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394.16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397.18</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397.18</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397.18</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vMerge w:val="restart"/>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0038</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K12+146</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395.99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398.88</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398.88</w:t>
            </w:r>
          </w:p>
        </w:tc>
        <w:tc>
          <w:tcPr>
            <w:tcW w:w="159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398.88</w:t>
            </w:r>
          </w:p>
        </w:tc>
        <w:tc>
          <w:tcPr>
            <w:tcW w:w="2927" w:type="dxa"/>
            <w:noWrap w:val="0"/>
            <w:vAlign w:val="center"/>
          </w:tcPr>
          <w:p>
            <w:pPr>
              <w:spacing w:line="240" w:lineRule="auto"/>
              <w:ind w:firstLine="0" w:firstLineChars="0"/>
              <w:jc w:val="center"/>
              <w:rPr>
                <w:rFonts w:hint="eastAsia"/>
                <w:sz w:val="18"/>
                <w:szCs w:val="18"/>
              </w:rPr>
            </w:pPr>
            <w:r>
              <w:rPr>
                <w:rFonts w:hint="eastAsia"/>
                <w:sz w:val="20"/>
                <w:szCs w:val="20"/>
                <w:lang w:eastAsia="zh-CN"/>
              </w:rPr>
              <w:t>青石沟</w:t>
            </w:r>
            <w:r>
              <w:rPr>
                <w:rFonts w:hint="eastAsia"/>
                <w:sz w:val="20"/>
                <w:szCs w:val="20"/>
              </w:rPr>
              <w:t>拦水坝下游断面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vMerge w:val="continue"/>
            <w:noWrap w:val="0"/>
            <w:vAlign w:val="center"/>
          </w:tcPr>
          <w:p>
            <w:pPr>
              <w:spacing w:line="240" w:lineRule="auto"/>
              <w:ind w:firstLine="0" w:firstLineChars="0"/>
              <w:jc w:val="center"/>
              <w:rPr>
                <w:rFonts w:hint="eastAsia"/>
                <w:sz w:val="21"/>
                <w:szCs w:val="21"/>
              </w:rPr>
            </w:pP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K12+174</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398.00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403.23</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403.23</w:t>
            </w:r>
          </w:p>
        </w:tc>
        <w:tc>
          <w:tcPr>
            <w:tcW w:w="159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403.23</w:t>
            </w:r>
          </w:p>
        </w:tc>
        <w:tc>
          <w:tcPr>
            <w:tcW w:w="2927" w:type="dxa"/>
            <w:noWrap w:val="0"/>
            <w:vAlign w:val="center"/>
          </w:tcPr>
          <w:p>
            <w:pPr>
              <w:spacing w:line="240" w:lineRule="auto"/>
              <w:ind w:firstLine="0" w:firstLineChars="0"/>
              <w:jc w:val="center"/>
              <w:rPr>
                <w:rFonts w:hint="eastAsia"/>
                <w:sz w:val="18"/>
                <w:szCs w:val="18"/>
              </w:rPr>
            </w:pPr>
            <w:r>
              <w:rPr>
                <w:rFonts w:hint="eastAsia"/>
                <w:sz w:val="20"/>
                <w:szCs w:val="20"/>
                <w:lang w:eastAsia="zh-CN"/>
              </w:rPr>
              <w:t>青石沟</w:t>
            </w:r>
            <w:r>
              <w:rPr>
                <w:rFonts w:hint="eastAsia"/>
                <w:sz w:val="20"/>
                <w:szCs w:val="20"/>
              </w:rPr>
              <w:t>拦水坝上游断面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0037</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K12+608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399.25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403.37</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403.37</w:t>
            </w:r>
          </w:p>
        </w:tc>
        <w:tc>
          <w:tcPr>
            <w:tcW w:w="159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403.37</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0036</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K13+108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400.28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404.05</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404.05</w:t>
            </w:r>
          </w:p>
        </w:tc>
        <w:tc>
          <w:tcPr>
            <w:tcW w:w="159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404.05</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0035</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K13+608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401.15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404.64</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404.64</w:t>
            </w:r>
          </w:p>
        </w:tc>
        <w:tc>
          <w:tcPr>
            <w:tcW w:w="159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404.64</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0034</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K14+108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405.03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408.09</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408.09</w:t>
            </w:r>
          </w:p>
        </w:tc>
        <w:tc>
          <w:tcPr>
            <w:tcW w:w="159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408.09</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0033</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K14+608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405.21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410.33</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410.33</w:t>
            </w:r>
          </w:p>
        </w:tc>
        <w:tc>
          <w:tcPr>
            <w:tcW w:w="159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410.33</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0032</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K15+108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407.74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411.20</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411.20</w:t>
            </w:r>
          </w:p>
        </w:tc>
        <w:tc>
          <w:tcPr>
            <w:tcW w:w="159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411.20</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0031</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K15+608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408.45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412.49</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412.49</w:t>
            </w:r>
          </w:p>
        </w:tc>
        <w:tc>
          <w:tcPr>
            <w:tcW w:w="159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412.49</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vMerge w:val="restart"/>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0030</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K15+760</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409.24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412.68</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412.68</w:t>
            </w:r>
          </w:p>
        </w:tc>
        <w:tc>
          <w:tcPr>
            <w:tcW w:w="159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412.68</w:t>
            </w:r>
          </w:p>
        </w:tc>
        <w:tc>
          <w:tcPr>
            <w:tcW w:w="2927" w:type="dxa"/>
            <w:noWrap w:val="0"/>
            <w:vAlign w:val="center"/>
          </w:tcPr>
          <w:p>
            <w:pPr>
              <w:spacing w:line="240" w:lineRule="auto"/>
              <w:ind w:firstLine="0" w:firstLineChars="0"/>
              <w:jc w:val="center"/>
              <w:rPr>
                <w:rFonts w:hint="eastAsia"/>
                <w:sz w:val="18"/>
                <w:szCs w:val="18"/>
              </w:rPr>
            </w:pPr>
            <w:r>
              <w:rPr>
                <w:rFonts w:hint="eastAsia"/>
                <w:sz w:val="20"/>
                <w:szCs w:val="20"/>
                <w:lang w:eastAsia="zh-CN"/>
              </w:rPr>
              <w:t>张家湾</w:t>
            </w:r>
            <w:r>
              <w:rPr>
                <w:rFonts w:hint="eastAsia"/>
                <w:sz w:val="20"/>
                <w:szCs w:val="20"/>
              </w:rPr>
              <w:t>拦水坝下游断面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vMerge w:val="continue"/>
            <w:noWrap w:val="0"/>
            <w:vAlign w:val="center"/>
          </w:tcPr>
          <w:p>
            <w:pPr>
              <w:spacing w:line="240" w:lineRule="auto"/>
              <w:ind w:firstLine="0" w:firstLineChars="0"/>
              <w:jc w:val="center"/>
              <w:rPr>
                <w:rFonts w:hint="eastAsia"/>
                <w:sz w:val="21"/>
                <w:szCs w:val="21"/>
              </w:rPr>
            </w:pP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K15+806</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411.15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415.77</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415.77</w:t>
            </w:r>
          </w:p>
        </w:tc>
        <w:tc>
          <w:tcPr>
            <w:tcW w:w="159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415.77</w:t>
            </w:r>
          </w:p>
        </w:tc>
        <w:tc>
          <w:tcPr>
            <w:tcW w:w="2927" w:type="dxa"/>
            <w:noWrap w:val="0"/>
            <w:vAlign w:val="center"/>
          </w:tcPr>
          <w:p>
            <w:pPr>
              <w:spacing w:line="240" w:lineRule="auto"/>
              <w:ind w:firstLine="0" w:firstLineChars="0"/>
              <w:jc w:val="center"/>
              <w:rPr>
                <w:rFonts w:hint="eastAsia"/>
                <w:sz w:val="18"/>
                <w:szCs w:val="18"/>
              </w:rPr>
            </w:pPr>
            <w:r>
              <w:rPr>
                <w:rFonts w:hint="eastAsia"/>
                <w:sz w:val="20"/>
                <w:szCs w:val="20"/>
                <w:lang w:eastAsia="zh-CN"/>
              </w:rPr>
              <w:t>张家湾</w:t>
            </w:r>
            <w:r>
              <w:rPr>
                <w:rFonts w:hint="eastAsia"/>
                <w:sz w:val="20"/>
                <w:szCs w:val="20"/>
              </w:rPr>
              <w:t>拦水坝上游断面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0029</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K16+108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411.54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415.89</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415.89</w:t>
            </w:r>
          </w:p>
        </w:tc>
        <w:tc>
          <w:tcPr>
            <w:tcW w:w="159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415.89</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0028</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K16+608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412.87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416.54</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416.54</w:t>
            </w:r>
          </w:p>
        </w:tc>
        <w:tc>
          <w:tcPr>
            <w:tcW w:w="159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416.54</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vMerge w:val="restart"/>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0027</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K16+870</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413.39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417.38</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417.38</w:t>
            </w:r>
          </w:p>
        </w:tc>
        <w:tc>
          <w:tcPr>
            <w:tcW w:w="1590" w:type="dxa"/>
            <w:noWrap w:val="0"/>
            <w:vAlign w:val="center"/>
          </w:tcPr>
          <w:p>
            <w:pPr>
              <w:spacing w:line="240" w:lineRule="auto"/>
              <w:ind w:firstLine="0" w:firstLineChars="0"/>
              <w:jc w:val="center"/>
              <w:rPr>
                <w:rFonts w:hint="eastAsia"/>
                <w:sz w:val="21"/>
                <w:szCs w:val="21"/>
              </w:rPr>
            </w:pPr>
            <w:r>
              <w:rPr>
                <w:rFonts w:hint="eastAsia"/>
                <w:color w:val="auto"/>
                <w:sz w:val="21"/>
                <w:szCs w:val="21"/>
                <w:lang w:val="en-US" w:eastAsia="zh-CN"/>
              </w:rPr>
              <w:t>417.38</w:t>
            </w:r>
          </w:p>
        </w:tc>
        <w:tc>
          <w:tcPr>
            <w:tcW w:w="2927" w:type="dxa"/>
            <w:noWrap w:val="0"/>
            <w:vAlign w:val="center"/>
          </w:tcPr>
          <w:p>
            <w:pPr>
              <w:spacing w:line="240" w:lineRule="auto"/>
              <w:ind w:firstLine="0" w:firstLineChars="0"/>
              <w:jc w:val="center"/>
              <w:rPr>
                <w:rFonts w:hint="eastAsia"/>
                <w:sz w:val="18"/>
                <w:szCs w:val="18"/>
              </w:rPr>
            </w:pPr>
            <w:r>
              <w:rPr>
                <w:rFonts w:hint="eastAsia"/>
                <w:sz w:val="20"/>
                <w:szCs w:val="20"/>
                <w:lang w:eastAsia="zh-CN"/>
              </w:rPr>
              <w:t>石峡子</w:t>
            </w:r>
            <w:r>
              <w:rPr>
                <w:rFonts w:hint="eastAsia"/>
                <w:sz w:val="20"/>
                <w:szCs w:val="20"/>
              </w:rPr>
              <w:t>拦水坝下游断面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vMerge w:val="continue"/>
            <w:noWrap w:val="0"/>
            <w:vAlign w:val="center"/>
          </w:tcPr>
          <w:p>
            <w:pPr>
              <w:spacing w:line="240" w:lineRule="auto"/>
              <w:ind w:firstLine="0" w:firstLineChars="0"/>
              <w:jc w:val="center"/>
              <w:rPr>
                <w:rFonts w:hint="eastAsia"/>
                <w:sz w:val="21"/>
                <w:szCs w:val="21"/>
              </w:rPr>
            </w:pP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K16+893</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414.21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251.1</w:t>
            </w:r>
          </w:p>
        </w:tc>
        <w:tc>
          <w:tcPr>
            <w:tcW w:w="1170" w:type="dxa"/>
            <w:noWrap w:val="0"/>
            <w:vAlign w:val="center"/>
          </w:tcPr>
          <w:p>
            <w:pPr>
              <w:spacing w:line="240" w:lineRule="auto"/>
              <w:ind w:firstLine="0" w:firstLineChars="0"/>
              <w:jc w:val="center"/>
              <w:rPr>
                <w:rFonts w:hint="eastAsia"/>
                <w:sz w:val="21"/>
                <w:szCs w:val="21"/>
              </w:rPr>
            </w:pPr>
            <w:r>
              <w:rPr>
                <w:rFonts w:hint="eastAsia"/>
                <w:color w:val="auto"/>
                <w:sz w:val="21"/>
                <w:szCs w:val="21"/>
              </w:rPr>
              <w:t xml:space="preserve">419.03 </w:t>
            </w:r>
          </w:p>
        </w:tc>
        <w:tc>
          <w:tcPr>
            <w:tcW w:w="1575" w:type="dxa"/>
            <w:noWrap w:val="0"/>
            <w:vAlign w:val="center"/>
          </w:tcPr>
          <w:p>
            <w:pPr>
              <w:spacing w:line="240" w:lineRule="auto"/>
              <w:ind w:firstLine="0" w:firstLineChars="0"/>
              <w:jc w:val="center"/>
              <w:rPr>
                <w:rFonts w:hint="eastAsia"/>
                <w:sz w:val="21"/>
                <w:szCs w:val="21"/>
              </w:rPr>
            </w:pPr>
            <w:r>
              <w:rPr>
                <w:rFonts w:hint="eastAsia"/>
                <w:color w:val="auto"/>
                <w:sz w:val="21"/>
                <w:szCs w:val="21"/>
              </w:rPr>
              <w:t xml:space="preserve">419.03 </w:t>
            </w:r>
          </w:p>
        </w:tc>
        <w:tc>
          <w:tcPr>
            <w:tcW w:w="1590" w:type="dxa"/>
            <w:noWrap w:val="0"/>
            <w:vAlign w:val="center"/>
          </w:tcPr>
          <w:p>
            <w:pPr>
              <w:spacing w:line="240" w:lineRule="auto"/>
              <w:ind w:firstLine="0" w:firstLineChars="0"/>
              <w:jc w:val="center"/>
              <w:rPr>
                <w:rFonts w:hint="eastAsia"/>
                <w:sz w:val="21"/>
                <w:szCs w:val="21"/>
              </w:rPr>
            </w:pPr>
            <w:r>
              <w:rPr>
                <w:rFonts w:hint="eastAsia"/>
                <w:color w:val="auto"/>
                <w:sz w:val="21"/>
                <w:szCs w:val="21"/>
              </w:rPr>
              <w:t xml:space="preserve">419.03 </w:t>
            </w:r>
          </w:p>
        </w:tc>
        <w:tc>
          <w:tcPr>
            <w:tcW w:w="2927" w:type="dxa"/>
            <w:noWrap w:val="0"/>
            <w:vAlign w:val="center"/>
          </w:tcPr>
          <w:p>
            <w:pPr>
              <w:spacing w:line="240" w:lineRule="auto"/>
              <w:ind w:firstLine="0" w:firstLineChars="0"/>
              <w:jc w:val="center"/>
              <w:rPr>
                <w:rFonts w:hint="eastAsia"/>
                <w:sz w:val="18"/>
                <w:szCs w:val="18"/>
              </w:rPr>
            </w:pPr>
            <w:r>
              <w:rPr>
                <w:rFonts w:hint="eastAsia"/>
                <w:sz w:val="20"/>
                <w:szCs w:val="20"/>
                <w:lang w:eastAsia="zh-CN"/>
              </w:rPr>
              <w:t>石峡子</w:t>
            </w:r>
            <w:r>
              <w:rPr>
                <w:rFonts w:hint="eastAsia"/>
                <w:sz w:val="20"/>
                <w:szCs w:val="20"/>
              </w:rPr>
              <w:t>拦水坝上游断面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0026</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K17+108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414.79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177.3</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419.11</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419.11</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419.11</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0025</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K17+608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415.87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177.3</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419.47</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419.47</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419.47</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0024</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K18+108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417.05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177.3</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420.38</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420.38</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420.38</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0023</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K18+608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417.54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177.3</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422.03</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422.03</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422.03</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0022</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K19+108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418.36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177.3</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423.14</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423.14</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423.14</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0021</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K19+608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424.87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177.3</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426.90</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426.90</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426.90</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w:t>
            </w:r>
            <w:r>
              <w:rPr>
                <w:rFonts w:hint="eastAsia"/>
                <w:sz w:val="21"/>
                <w:szCs w:val="21"/>
              </w:rPr>
              <w:t>20</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K20+108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426.21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177.3</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430.03</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430.03</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430.03</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w:t>
            </w:r>
            <w:r>
              <w:rPr>
                <w:rFonts w:hint="eastAsia"/>
                <w:sz w:val="21"/>
                <w:szCs w:val="21"/>
              </w:rPr>
              <w:t>19</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K20+608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430.34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177.3</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433.21</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433.21</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433.21</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w:t>
            </w:r>
            <w:r>
              <w:rPr>
                <w:rFonts w:hint="eastAsia"/>
                <w:sz w:val="21"/>
                <w:szCs w:val="21"/>
              </w:rPr>
              <w:t>18</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K21+108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436.80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177.3</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439.05</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439.05</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439.05</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w:t>
            </w:r>
            <w:r>
              <w:rPr>
                <w:rFonts w:hint="eastAsia"/>
                <w:sz w:val="21"/>
                <w:szCs w:val="21"/>
              </w:rPr>
              <w:t>17</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K21+608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447.01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177.3</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448.54</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448.54</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448.54</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w:t>
            </w:r>
            <w:r>
              <w:rPr>
                <w:rFonts w:hint="eastAsia"/>
                <w:sz w:val="21"/>
                <w:szCs w:val="21"/>
              </w:rPr>
              <w:t>16</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K22+108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446.81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177.3</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450.99</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450.99</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450.99</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w:t>
            </w:r>
            <w:r>
              <w:rPr>
                <w:rFonts w:hint="eastAsia"/>
                <w:sz w:val="21"/>
                <w:szCs w:val="21"/>
              </w:rPr>
              <w:t>15</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K22+608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452.44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177.3</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456.56</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456.56</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456.56</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w:t>
            </w:r>
            <w:r>
              <w:rPr>
                <w:rFonts w:hint="eastAsia"/>
                <w:sz w:val="21"/>
                <w:szCs w:val="21"/>
              </w:rPr>
              <w:t>14</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K23+108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459.32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177.3</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462.75</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462.75</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462.75</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w:t>
            </w:r>
            <w:r>
              <w:rPr>
                <w:rFonts w:hint="eastAsia"/>
                <w:sz w:val="21"/>
                <w:szCs w:val="21"/>
              </w:rPr>
              <w:t>13</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K23+608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467.45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177.3</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470.15</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470.15</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470.15</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w:t>
            </w:r>
            <w:r>
              <w:rPr>
                <w:rFonts w:hint="eastAsia"/>
                <w:sz w:val="21"/>
                <w:szCs w:val="21"/>
              </w:rPr>
              <w:t>12</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K24+108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491.01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177.3</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492.25</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492.25</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492.25</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w:t>
            </w:r>
            <w:r>
              <w:rPr>
                <w:rFonts w:hint="eastAsia"/>
                <w:sz w:val="21"/>
                <w:szCs w:val="21"/>
              </w:rPr>
              <w:t>11</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K24+608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503.81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177.3</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506.01</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506.01</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506.01</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w:t>
            </w:r>
            <w:r>
              <w:rPr>
                <w:rFonts w:hint="eastAsia"/>
                <w:sz w:val="21"/>
                <w:szCs w:val="21"/>
              </w:rPr>
              <w:t>10</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K25+108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515.85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177.3</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518.11</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518.11</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518.11</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w:t>
            </w:r>
            <w:r>
              <w:rPr>
                <w:rFonts w:hint="eastAsia"/>
                <w:sz w:val="21"/>
                <w:szCs w:val="21"/>
                <w:lang w:val="en-US" w:eastAsia="zh-CN"/>
              </w:rPr>
              <w:t>00</w:t>
            </w:r>
            <w:r>
              <w:rPr>
                <w:rFonts w:hint="eastAsia"/>
                <w:sz w:val="21"/>
                <w:szCs w:val="21"/>
              </w:rPr>
              <w:t>09</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K25+608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523.54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177.3</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526.52</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526.52</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526.52</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-0</w:t>
            </w:r>
            <w:r>
              <w:rPr>
                <w:rFonts w:hint="eastAsia"/>
                <w:sz w:val="21"/>
                <w:szCs w:val="21"/>
                <w:lang w:val="en-US" w:eastAsia="zh-CN"/>
              </w:rPr>
              <w:t>00</w:t>
            </w:r>
            <w:r>
              <w:rPr>
                <w:rFonts w:hint="eastAsia"/>
                <w:sz w:val="21"/>
                <w:szCs w:val="21"/>
              </w:rPr>
              <w:t>8</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K26+108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531.78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177.3</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534.38</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534.38</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534.38</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-0</w:t>
            </w:r>
            <w:r>
              <w:rPr>
                <w:rFonts w:hint="eastAsia"/>
                <w:sz w:val="21"/>
                <w:szCs w:val="21"/>
                <w:lang w:val="en-US" w:eastAsia="zh-CN"/>
              </w:rPr>
              <w:t>00</w:t>
            </w:r>
            <w:r>
              <w:rPr>
                <w:rFonts w:hint="eastAsia"/>
                <w:sz w:val="21"/>
                <w:szCs w:val="21"/>
              </w:rPr>
              <w:t>7</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w:t>
            </w:r>
            <w:r>
              <w:rPr>
                <w:rFonts w:hint="eastAsia"/>
                <w:sz w:val="21"/>
                <w:szCs w:val="21"/>
                <w:lang w:val="en-US" w:eastAsia="zh-CN"/>
              </w:rPr>
              <w:t>2</w:t>
            </w:r>
            <w:r>
              <w:rPr>
                <w:rFonts w:hint="eastAsia"/>
                <w:sz w:val="21"/>
                <w:szCs w:val="21"/>
              </w:rPr>
              <w:t>6+608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545.96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177.3</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548.11</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548.11</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548.11</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-0</w:t>
            </w:r>
            <w:r>
              <w:rPr>
                <w:rFonts w:hint="eastAsia"/>
                <w:sz w:val="21"/>
                <w:szCs w:val="21"/>
                <w:lang w:val="en-US" w:eastAsia="zh-CN"/>
              </w:rPr>
              <w:t>00</w:t>
            </w:r>
            <w:r>
              <w:rPr>
                <w:rFonts w:hint="eastAsia"/>
                <w:sz w:val="21"/>
                <w:szCs w:val="21"/>
              </w:rPr>
              <w:t>6</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K27+108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562.02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177.3</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564.42</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564.42</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564.42</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-0</w:t>
            </w:r>
            <w:r>
              <w:rPr>
                <w:rFonts w:hint="eastAsia"/>
                <w:sz w:val="21"/>
                <w:szCs w:val="21"/>
                <w:lang w:val="en-US" w:eastAsia="zh-CN"/>
              </w:rPr>
              <w:t>00</w:t>
            </w:r>
            <w:r>
              <w:rPr>
                <w:rFonts w:hint="eastAsia"/>
                <w:sz w:val="21"/>
                <w:szCs w:val="21"/>
              </w:rPr>
              <w:t>5</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K27+608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575.84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54.8</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577.11</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577.11</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577.11</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-0</w:t>
            </w:r>
            <w:r>
              <w:rPr>
                <w:rFonts w:hint="eastAsia"/>
                <w:sz w:val="21"/>
                <w:szCs w:val="21"/>
                <w:lang w:val="en-US" w:eastAsia="zh-CN"/>
              </w:rPr>
              <w:t>00</w:t>
            </w:r>
            <w:r>
              <w:rPr>
                <w:rFonts w:hint="eastAsia"/>
                <w:sz w:val="21"/>
                <w:szCs w:val="21"/>
              </w:rPr>
              <w:t>4</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K28+108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581.87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54.8</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583.19</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583.19</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583.19</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-0</w:t>
            </w:r>
            <w:r>
              <w:rPr>
                <w:rFonts w:hint="eastAsia"/>
                <w:sz w:val="21"/>
                <w:szCs w:val="21"/>
                <w:lang w:val="en-US" w:eastAsia="zh-CN"/>
              </w:rPr>
              <w:t>00</w:t>
            </w:r>
            <w:r>
              <w:rPr>
                <w:rFonts w:hint="eastAsia"/>
                <w:sz w:val="21"/>
                <w:szCs w:val="21"/>
              </w:rPr>
              <w:t>3</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K28+608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604.56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54.8</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605.99</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605.99</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605.99</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-0</w:t>
            </w:r>
            <w:r>
              <w:rPr>
                <w:rFonts w:hint="eastAsia"/>
                <w:sz w:val="21"/>
                <w:szCs w:val="21"/>
                <w:lang w:val="en-US" w:eastAsia="zh-CN"/>
              </w:rPr>
              <w:t>00</w:t>
            </w:r>
            <w:r>
              <w:rPr>
                <w:rFonts w:hint="eastAsia"/>
                <w:sz w:val="21"/>
                <w:szCs w:val="21"/>
              </w:rPr>
              <w:t>2</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K29+108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661.00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54.8</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662.54</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662.54</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662.54</w:t>
            </w:r>
          </w:p>
        </w:tc>
        <w:tc>
          <w:tcPr>
            <w:tcW w:w="2927" w:type="dxa"/>
            <w:noWrap w:val="0"/>
            <w:vAlign w:val="center"/>
          </w:tcPr>
          <w:p>
            <w:pPr>
              <w:spacing w:line="240" w:lineRule="auto"/>
              <w:ind w:firstLine="0" w:firstLineChars="0"/>
              <w:jc w:val="center"/>
              <w:rPr>
                <w:rFonts w:hint="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69" w:type="dxa"/>
            <w:vMerge w:val="continue"/>
            <w:noWrap w:val="0"/>
            <w:vAlign w:val="center"/>
          </w:tcPr>
          <w:p>
            <w:pPr>
              <w:spacing w:line="240" w:lineRule="auto"/>
              <w:ind w:firstLine="0" w:firstLineChars="0"/>
              <w:jc w:val="center"/>
              <w:rPr>
                <w:rFonts w:hint="eastAsia"/>
                <w:sz w:val="21"/>
                <w:szCs w:val="21"/>
              </w:rPr>
            </w:pPr>
          </w:p>
        </w:tc>
        <w:tc>
          <w:tcPr>
            <w:tcW w:w="1234" w:type="dxa"/>
            <w:noWrap w:val="0"/>
            <w:vAlign w:val="center"/>
          </w:tcPr>
          <w:p>
            <w:pPr>
              <w:spacing w:line="240" w:lineRule="auto"/>
              <w:ind w:firstLine="0" w:firstLineChars="0"/>
              <w:jc w:val="center"/>
              <w:rPr>
                <w:rFonts w:hint="eastAsia"/>
                <w:sz w:val="21"/>
                <w:szCs w:val="21"/>
              </w:rPr>
            </w:pPr>
            <w:r>
              <w:rPr>
                <w:rFonts w:hint="eastAsia"/>
                <w:sz w:val="21"/>
                <w:szCs w:val="21"/>
                <w:lang w:eastAsia="zh-CN"/>
              </w:rPr>
              <w:t>BYH</w:t>
            </w:r>
            <w:r>
              <w:rPr>
                <w:rFonts w:hint="eastAsia"/>
                <w:sz w:val="21"/>
                <w:szCs w:val="21"/>
              </w:rPr>
              <w:t>-0</w:t>
            </w:r>
            <w:r>
              <w:rPr>
                <w:rFonts w:hint="eastAsia"/>
                <w:sz w:val="21"/>
                <w:szCs w:val="21"/>
                <w:lang w:val="en-US" w:eastAsia="zh-CN"/>
              </w:rPr>
              <w:t>00</w:t>
            </w:r>
            <w:r>
              <w:rPr>
                <w:rFonts w:hint="eastAsia"/>
                <w:sz w:val="21"/>
                <w:szCs w:val="21"/>
              </w:rPr>
              <w:t>1</w:t>
            </w:r>
          </w:p>
        </w:tc>
        <w:tc>
          <w:tcPr>
            <w:tcW w:w="1317" w:type="dxa"/>
            <w:noWrap w:val="0"/>
            <w:vAlign w:val="center"/>
          </w:tcPr>
          <w:p>
            <w:pPr>
              <w:spacing w:line="240" w:lineRule="auto"/>
              <w:ind w:firstLine="0" w:firstLineChars="0"/>
              <w:jc w:val="center"/>
              <w:rPr>
                <w:rFonts w:hint="eastAsia"/>
                <w:sz w:val="21"/>
                <w:szCs w:val="21"/>
              </w:rPr>
            </w:pPr>
            <w:r>
              <w:rPr>
                <w:rFonts w:hint="eastAsia"/>
                <w:sz w:val="21"/>
                <w:szCs w:val="21"/>
              </w:rPr>
              <w:t>K29+608</w:t>
            </w:r>
          </w:p>
        </w:tc>
        <w:tc>
          <w:tcPr>
            <w:tcW w:w="1644" w:type="dxa"/>
            <w:noWrap w:val="0"/>
            <w:vAlign w:val="center"/>
          </w:tcPr>
          <w:p>
            <w:pPr>
              <w:spacing w:line="240" w:lineRule="auto"/>
              <w:ind w:firstLine="0" w:firstLineChars="0"/>
              <w:jc w:val="center"/>
              <w:rPr>
                <w:rFonts w:hint="eastAsia"/>
                <w:sz w:val="21"/>
                <w:szCs w:val="21"/>
              </w:rPr>
            </w:pPr>
            <w:r>
              <w:rPr>
                <w:rFonts w:hint="eastAsia"/>
                <w:sz w:val="21"/>
                <w:szCs w:val="21"/>
              </w:rPr>
              <w:t xml:space="preserve">726.45 </w:t>
            </w:r>
          </w:p>
        </w:tc>
        <w:tc>
          <w:tcPr>
            <w:tcW w:w="1424" w:type="dxa"/>
            <w:noWrap w:val="0"/>
            <w:vAlign w:val="center"/>
          </w:tcPr>
          <w:p>
            <w:pPr>
              <w:spacing w:line="240" w:lineRule="auto"/>
              <w:ind w:firstLine="0" w:firstLineChars="0"/>
              <w:jc w:val="center"/>
              <w:rPr>
                <w:rFonts w:hint="eastAsia"/>
                <w:sz w:val="21"/>
                <w:szCs w:val="21"/>
              </w:rPr>
            </w:pPr>
            <w:r>
              <w:rPr>
                <w:rFonts w:hint="eastAsia"/>
                <w:sz w:val="21"/>
                <w:szCs w:val="21"/>
              </w:rPr>
              <w:t>54.8</w:t>
            </w:r>
          </w:p>
        </w:tc>
        <w:tc>
          <w:tcPr>
            <w:tcW w:w="117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728.05</w:t>
            </w:r>
          </w:p>
        </w:tc>
        <w:tc>
          <w:tcPr>
            <w:tcW w:w="1575"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728.05</w:t>
            </w:r>
          </w:p>
        </w:tc>
        <w:tc>
          <w:tcPr>
            <w:tcW w:w="1590" w:type="dxa"/>
            <w:noWrap w:val="0"/>
            <w:vAlign w:val="center"/>
          </w:tcPr>
          <w:p>
            <w:pPr>
              <w:spacing w:line="240" w:lineRule="auto"/>
              <w:ind w:firstLine="0" w:firstLineChars="0"/>
              <w:jc w:val="center"/>
              <w:rPr>
                <w:rFonts w:hint="eastAsia"/>
                <w:sz w:val="21"/>
                <w:szCs w:val="21"/>
              </w:rPr>
            </w:pPr>
            <w:r>
              <w:rPr>
                <w:rFonts w:hint="eastAsia"/>
                <w:sz w:val="21"/>
                <w:szCs w:val="21"/>
                <w:lang w:val="en-US" w:eastAsia="zh-CN"/>
              </w:rPr>
              <w:t>728.05</w:t>
            </w:r>
          </w:p>
        </w:tc>
        <w:tc>
          <w:tcPr>
            <w:tcW w:w="2927" w:type="dxa"/>
            <w:noWrap w:val="0"/>
            <w:vAlign w:val="center"/>
          </w:tcPr>
          <w:p>
            <w:pPr>
              <w:spacing w:line="240" w:lineRule="auto"/>
              <w:ind w:firstLine="0" w:firstLineChars="0"/>
              <w:jc w:val="center"/>
              <w:rPr>
                <w:rFonts w:hint="eastAsia"/>
                <w:sz w:val="18"/>
                <w:szCs w:val="18"/>
              </w:rPr>
            </w:pPr>
            <w:r>
              <w:rPr>
                <w:rFonts w:hint="eastAsia"/>
                <w:sz w:val="20"/>
                <w:szCs w:val="20"/>
                <w:lang w:eastAsia="zh-CN"/>
              </w:rPr>
              <w:t>河源</w:t>
            </w:r>
          </w:p>
        </w:tc>
      </w:tr>
    </w:tbl>
    <w:p>
      <w:pPr>
        <w:pStyle w:val="27"/>
        <w:jc w:val="center"/>
        <w:rPr>
          <w:rFonts w:hint="eastAsia"/>
        </w:rPr>
      </w:pPr>
    </w:p>
    <w:p>
      <w:pPr>
        <w:pStyle w:val="27"/>
        <w:jc w:val="center"/>
        <w:rPr>
          <w:rFonts w:hint="eastAsia"/>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7"/>
        <w:jc w:val="center"/>
        <w:rPr>
          <w:rFonts w:hint="eastAsia"/>
        </w:rPr>
      </w:pPr>
      <w:r>
        <w:rPr>
          <w:rFonts w:hint="eastAsia"/>
        </w:rPr>
        <w:t>多年平均年径流各月分配成果表</w:t>
      </w:r>
    </w:p>
    <w:tbl>
      <w:tblPr>
        <w:tblStyle w:val="21"/>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959"/>
        <w:gridCol w:w="546"/>
        <w:gridCol w:w="547"/>
        <w:gridCol w:w="547"/>
        <w:gridCol w:w="547"/>
        <w:gridCol w:w="547"/>
        <w:gridCol w:w="547"/>
        <w:gridCol w:w="547"/>
        <w:gridCol w:w="547"/>
        <w:gridCol w:w="547"/>
        <w:gridCol w:w="547"/>
        <w:gridCol w:w="547"/>
        <w:gridCol w:w="54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384" w:type="pct"/>
            <w:tcBorders>
              <w:top w:val="dashed" w:color="000000" w:sz="8" w:space="0"/>
              <w:left w:val="dashed" w:color="000000" w:sz="8" w:space="0"/>
              <w:bottom w:val="dotDash" w:color="000000" w:sz="4" w:space="0"/>
              <w:right w:val="dotDash" w:color="000000" w:sz="4" w:space="0"/>
              <w:tl2br w:val="single"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频率（p）                月份</w:t>
            </w:r>
          </w:p>
        </w:tc>
        <w:tc>
          <w:tcPr>
            <w:tcW w:w="384" w:type="pct"/>
            <w:tcBorders>
              <w:top w:val="dashed" w:color="000000" w:sz="8"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1</w:t>
            </w:r>
          </w:p>
        </w:tc>
        <w:tc>
          <w:tcPr>
            <w:tcW w:w="384" w:type="pct"/>
            <w:tcBorders>
              <w:top w:val="dashed" w:color="000000" w:sz="8"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2</w:t>
            </w:r>
          </w:p>
        </w:tc>
        <w:tc>
          <w:tcPr>
            <w:tcW w:w="384" w:type="pct"/>
            <w:tcBorders>
              <w:top w:val="dashed" w:color="000000" w:sz="8"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3</w:t>
            </w:r>
          </w:p>
        </w:tc>
        <w:tc>
          <w:tcPr>
            <w:tcW w:w="384" w:type="pct"/>
            <w:tcBorders>
              <w:top w:val="dashed" w:color="000000" w:sz="8"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4</w:t>
            </w:r>
          </w:p>
        </w:tc>
        <w:tc>
          <w:tcPr>
            <w:tcW w:w="384" w:type="pct"/>
            <w:tcBorders>
              <w:top w:val="dashed" w:color="000000" w:sz="8"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5</w:t>
            </w:r>
          </w:p>
        </w:tc>
        <w:tc>
          <w:tcPr>
            <w:tcW w:w="384" w:type="pct"/>
            <w:tcBorders>
              <w:top w:val="dashed" w:color="000000" w:sz="8"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6</w:t>
            </w:r>
          </w:p>
        </w:tc>
        <w:tc>
          <w:tcPr>
            <w:tcW w:w="384" w:type="pct"/>
            <w:tcBorders>
              <w:top w:val="dashed" w:color="000000" w:sz="8"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7</w:t>
            </w:r>
          </w:p>
        </w:tc>
        <w:tc>
          <w:tcPr>
            <w:tcW w:w="384" w:type="pct"/>
            <w:tcBorders>
              <w:top w:val="dashed" w:color="000000" w:sz="8"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8</w:t>
            </w:r>
          </w:p>
        </w:tc>
        <w:tc>
          <w:tcPr>
            <w:tcW w:w="384" w:type="pct"/>
            <w:tcBorders>
              <w:top w:val="dashed" w:color="000000" w:sz="8"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9</w:t>
            </w:r>
          </w:p>
        </w:tc>
        <w:tc>
          <w:tcPr>
            <w:tcW w:w="384" w:type="pct"/>
            <w:tcBorders>
              <w:top w:val="dashed" w:color="000000" w:sz="8"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10</w:t>
            </w:r>
          </w:p>
        </w:tc>
        <w:tc>
          <w:tcPr>
            <w:tcW w:w="384" w:type="pct"/>
            <w:tcBorders>
              <w:top w:val="dashed" w:color="000000" w:sz="8"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11</w:t>
            </w:r>
          </w:p>
        </w:tc>
        <w:tc>
          <w:tcPr>
            <w:tcW w:w="388" w:type="pct"/>
            <w:tcBorders>
              <w:top w:val="dashed" w:color="000000" w:sz="8" w:space="0"/>
              <w:left w:val="dotDash" w:color="000000" w:sz="4" w:space="0"/>
              <w:bottom w:val="dotDash" w:color="000000" w:sz="4" w:space="0"/>
              <w:right w:val="dashed" w:color="000000" w:sz="8"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384" w:type="pct"/>
            <w:tcBorders>
              <w:top w:val="dotDash" w:color="000000" w:sz="4" w:space="0"/>
              <w:left w:val="dashed" w:color="000000" w:sz="8"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p=20%</w:t>
            </w:r>
          </w:p>
        </w:tc>
        <w:tc>
          <w:tcPr>
            <w:tcW w:w="384" w:type="pct"/>
            <w:tcBorders>
              <w:top w:val="dotDash" w:color="000000" w:sz="4"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0.0500 </w:t>
            </w:r>
          </w:p>
        </w:tc>
        <w:tc>
          <w:tcPr>
            <w:tcW w:w="384" w:type="pct"/>
            <w:tcBorders>
              <w:top w:val="dotDash" w:color="000000" w:sz="4"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0.0250 </w:t>
            </w:r>
          </w:p>
        </w:tc>
        <w:tc>
          <w:tcPr>
            <w:tcW w:w="384" w:type="pct"/>
            <w:tcBorders>
              <w:top w:val="dotDash" w:color="000000" w:sz="4"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0.3997 </w:t>
            </w:r>
          </w:p>
        </w:tc>
        <w:tc>
          <w:tcPr>
            <w:tcW w:w="384" w:type="pct"/>
            <w:tcBorders>
              <w:top w:val="dotDash" w:color="000000" w:sz="4"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0.8578 </w:t>
            </w:r>
          </w:p>
        </w:tc>
        <w:tc>
          <w:tcPr>
            <w:tcW w:w="384" w:type="pct"/>
            <w:tcBorders>
              <w:top w:val="dotDash" w:color="000000" w:sz="4"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0.3997 </w:t>
            </w:r>
          </w:p>
        </w:tc>
        <w:tc>
          <w:tcPr>
            <w:tcW w:w="384" w:type="pct"/>
            <w:tcBorders>
              <w:top w:val="dotDash" w:color="000000" w:sz="4"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0.0750 </w:t>
            </w:r>
          </w:p>
        </w:tc>
        <w:tc>
          <w:tcPr>
            <w:tcW w:w="384" w:type="pct"/>
            <w:tcBorders>
              <w:top w:val="dotDash" w:color="000000" w:sz="4"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2.2902 </w:t>
            </w:r>
          </w:p>
        </w:tc>
        <w:tc>
          <w:tcPr>
            <w:tcW w:w="384" w:type="pct"/>
            <w:tcBorders>
              <w:top w:val="dotDash" w:color="000000" w:sz="4"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0.9161 </w:t>
            </w:r>
          </w:p>
        </w:tc>
        <w:tc>
          <w:tcPr>
            <w:tcW w:w="384" w:type="pct"/>
            <w:tcBorders>
              <w:top w:val="dotDash" w:color="000000" w:sz="4"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1.9821 </w:t>
            </w:r>
          </w:p>
        </w:tc>
        <w:tc>
          <w:tcPr>
            <w:tcW w:w="384" w:type="pct"/>
            <w:tcBorders>
              <w:top w:val="dotDash" w:color="000000" w:sz="4"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1.0577 </w:t>
            </w:r>
          </w:p>
        </w:tc>
        <w:tc>
          <w:tcPr>
            <w:tcW w:w="384" w:type="pct"/>
            <w:tcBorders>
              <w:top w:val="dotDash" w:color="000000" w:sz="4"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0.1999 </w:t>
            </w:r>
          </w:p>
        </w:tc>
        <w:tc>
          <w:tcPr>
            <w:tcW w:w="388" w:type="pct"/>
            <w:tcBorders>
              <w:top w:val="dotDash" w:color="000000" w:sz="4" w:space="0"/>
              <w:left w:val="dotDash" w:color="000000" w:sz="4" w:space="0"/>
              <w:bottom w:val="dotDash" w:color="000000" w:sz="4" w:space="0"/>
              <w:right w:val="dashed" w:color="000000" w:sz="8"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0.0750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5" w:hRule="atLeast"/>
        </w:trPr>
        <w:tc>
          <w:tcPr>
            <w:tcW w:w="384" w:type="pct"/>
            <w:tcBorders>
              <w:top w:val="dotDash" w:color="000000" w:sz="4" w:space="0"/>
              <w:left w:val="dashed" w:color="000000" w:sz="8"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p=50%</w:t>
            </w:r>
          </w:p>
        </w:tc>
        <w:tc>
          <w:tcPr>
            <w:tcW w:w="384" w:type="pct"/>
            <w:tcBorders>
              <w:top w:val="dotDash" w:color="000000" w:sz="4"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0.0476 </w:t>
            </w:r>
          </w:p>
        </w:tc>
        <w:tc>
          <w:tcPr>
            <w:tcW w:w="384" w:type="pct"/>
            <w:tcBorders>
              <w:top w:val="dotDash" w:color="000000" w:sz="4"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0.0476 </w:t>
            </w:r>
          </w:p>
        </w:tc>
        <w:tc>
          <w:tcPr>
            <w:tcW w:w="384" w:type="pct"/>
            <w:tcBorders>
              <w:top w:val="dotDash" w:color="000000" w:sz="4"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0.1972 </w:t>
            </w:r>
          </w:p>
        </w:tc>
        <w:tc>
          <w:tcPr>
            <w:tcW w:w="384" w:type="pct"/>
            <w:tcBorders>
              <w:top w:val="dotDash" w:color="000000" w:sz="4"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0.1496 </w:t>
            </w:r>
          </w:p>
        </w:tc>
        <w:tc>
          <w:tcPr>
            <w:tcW w:w="384" w:type="pct"/>
            <w:tcBorders>
              <w:top w:val="dotDash" w:color="000000" w:sz="4"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0.7481 </w:t>
            </w:r>
          </w:p>
        </w:tc>
        <w:tc>
          <w:tcPr>
            <w:tcW w:w="384" w:type="pct"/>
            <w:tcBorders>
              <w:top w:val="dotDash" w:color="000000" w:sz="4"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0.3129 </w:t>
            </w:r>
          </w:p>
        </w:tc>
        <w:tc>
          <w:tcPr>
            <w:tcW w:w="384" w:type="pct"/>
            <w:tcBorders>
              <w:top w:val="dotDash" w:color="000000" w:sz="4"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0.9590 </w:t>
            </w:r>
          </w:p>
        </w:tc>
        <w:tc>
          <w:tcPr>
            <w:tcW w:w="384" w:type="pct"/>
            <w:tcBorders>
              <w:top w:val="dotDash" w:color="000000" w:sz="4"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0.9998 </w:t>
            </w:r>
          </w:p>
        </w:tc>
        <w:tc>
          <w:tcPr>
            <w:tcW w:w="384" w:type="pct"/>
            <w:tcBorders>
              <w:top w:val="dotDash" w:color="000000" w:sz="4"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0.2380 </w:t>
            </w:r>
          </w:p>
        </w:tc>
        <w:tc>
          <w:tcPr>
            <w:tcW w:w="384" w:type="pct"/>
            <w:tcBorders>
              <w:top w:val="dotDash" w:color="000000" w:sz="4"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2.0540 </w:t>
            </w:r>
          </w:p>
        </w:tc>
        <w:tc>
          <w:tcPr>
            <w:tcW w:w="384" w:type="pct"/>
            <w:tcBorders>
              <w:top w:val="dotDash" w:color="000000" w:sz="4" w:space="0"/>
              <w:left w:val="dotDash" w:color="000000" w:sz="4" w:space="0"/>
              <w:bottom w:val="dotDash" w:color="000000" w:sz="4"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0.8094 </w:t>
            </w:r>
          </w:p>
        </w:tc>
        <w:tc>
          <w:tcPr>
            <w:tcW w:w="388" w:type="pct"/>
            <w:tcBorders>
              <w:top w:val="dotDash" w:color="000000" w:sz="4" w:space="0"/>
              <w:left w:val="dotDash" w:color="000000" w:sz="4" w:space="0"/>
              <w:bottom w:val="dotDash" w:color="000000" w:sz="4" w:space="0"/>
              <w:right w:val="dashed" w:color="000000" w:sz="8"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0.2380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384" w:type="pct"/>
            <w:tcBorders>
              <w:top w:val="dotDash" w:color="000000" w:sz="4" w:space="0"/>
              <w:left w:val="dashed" w:color="000000" w:sz="8" w:space="0"/>
              <w:bottom w:val="dashed" w:color="000000" w:sz="8"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p=80%</w:t>
            </w:r>
          </w:p>
        </w:tc>
        <w:tc>
          <w:tcPr>
            <w:tcW w:w="384" w:type="pct"/>
            <w:tcBorders>
              <w:top w:val="dotDash" w:color="000000" w:sz="4" w:space="0"/>
              <w:left w:val="dotDash" w:color="000000" w:sz="4" w:space="0"/>
              <w:bottom w:val="dashed" w:color="000000" w:sz="8"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0.0162 </w:t>
            </w:r>
          </w:p>
        </w:tc>
        <w:tc>
          <w:tcPr>
            <w:tcW w:w="384" w:type="pct"/>
            <w:tcBorders>
              <w:top w:val="dotDash" w:color="000000" w:sz="4" w:space="0"/>
              <w:left w:val="dotDash" w:color="000000" w:sz="4" w:space="0"/>
              <w:bottom w:val="dashed" w:color="000000" w:sz="8"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0.0162 </w:t>
            </w:r>
          </w:p>
        </w:tc>
        <w:tc>
          <w:tcPr>
            <w:tcW w:w="384" w:type="pct"/>
            <w:tcBorders>
              <w:top w:val="dotDash" w:color="000000" w:sz="4" w:space="0"/>
              <w:left w:val="dotDash" w:color="000000" w:sz="4" w:space="0"/>
              <w:bottom w:val="dashed" w:color="000000" w:sz="8"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0.1786 </w:t>
            </w:r>
          </w:p>
        </w:tc>
        <w:tc>
          <w:tcPr>
            <w:tcW w:w="384" w:type="pct"/>
            <w:tcBorders>
              <w:top w:val="dotDash" w:color="000000" w:sz="4" w:space="0"/>
              <w:left w:val="dotDash" w:color="000000" w:sz="4" w:space="0"/>
              <w:bottom w:val="dashed" w:color="000000" w:sz="8"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0.3898 </w:t>
            </w:r>
          </w:p>
        </w:tc>
        <w:tc>
          <w:tcPr>
            <w:tcW w:w="384" w:type="pct"/>
            <w:tcBorders>
              <w:top w:val="dotDash" w:color="000000" w:sz="4" w:space="0"/>
              <w:left w:val="dotDash" w:color="000000" w:sz="4" w:space="0"/>
              <w:bottom w:val="dashed" w:color="000000" w:sz="8"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0.0866 </w:t>
            </w:r>
          </w:p>
        </w:tc>
        <w:tc>
          <w:tcPr>
            <w:tcW w:w="384" w:type="pct"/>
            <w:tcBorders>
              <w:top w:val="dotDash" w:color="000000" w:sz="4" w:space="0"/>
              <w:left w:val="dotDash" w:color="000000" w:sz="4" w:space="0"/>
              <w:bottom w:val="dashed" w:color="000000" w:sz="8"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0.3194 </w:t>
            </w:r>
          </w:p>
        </w:tc>
        <w:tc>
          <w:tcPr>
            <w:tcW w:w="384" w:type="pct"/>
            <w:tcBorders>
              <w:top w:val="dotDash" w:color="000000" w:sz="4" w:space="0"/>
              <w:left w:val="dotDash" w:color="000000" w:sz="4" w:space="0"/>
              <w:bottom w:val="dashed" w:color="000000" w:sz="8"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0.8553 </w:t>
            </w:r>
          </w:p>
        </w:tc>
        <w:tc>
          <w:tcPr>
            <w:tcW w:w="384" w:type="pct"/>
            <w:tcBorders>
              <w:top w:val="dotDash" w:color="000000" w:sz="4" w:space="0"/>
              <w:left w:val="dotDash" w:color="000000" w:sz="4" w:space="0"/>
              <w:bottom w:val="dashed" w:color="000000" w:sz="8"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0.2923 </w:t>
            </w:r>
          </w:p>
        </w:tc>
        <w:tc>
          <w:tcPr>
            <w:tcW w:w="384" w:type="pct"/>
            <w:tcBorders>
              <w:top w:val="dotDash" w:color="000000" w:sz="4" w:space="0"/>
              <w:left w:val="dotDash" w:color="000000" w:sz="4" w:space="0"/>
              <w:bottom w:val="dashed" w:color="000000" w:sz="8"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2.6958 </w:t>
            </w:r>
          </w:p>
        </w:tc>
        <w:tc>
          <w:tcPr>
            <w:tcW w:w="384" w:type="pct"/>
            <w:tcBorders>
              <w:top w:val="dotDash" w:color="000000" w:sz="4" w:space="0"/>
              <w:left w:val="dotDash" w:color="000000" w:sz="4" w:space="0"/>
              <w:bottom w:val="dashed" w:color="000000" w:sz="8"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0.3086 </w:t>
            </w:r>
          </w:p>
        </w:tc>
        <w:tc>
          <w:tcPr>
            <w:tcW w:w="384" w:type="pct"/>
            <w:tcBorders>
              <w:top w:val="dotDash" w:color="000000" w:sz="4" w:space="0"/>
              <w:left w:val="dotDash" w:color="000000" w:sz="4" w:space="0"/>
              <w:bottom w:val="dashed" w:color="000000" w:sz="8" w:space="0"/>
              <w:right w:val="dotDash" w:color="000000" w:sz="4"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0.1678 </w:t>
            </w:r>
          </w:p>
        </w:tc>
        <w:tc>
          <w:tcPr>
            <w:tcW w:w="388" w:type="pct"/>
            <w:tcBorders>
              <w:top w:val="dotDash" w:color="000000" w:sz="4" w:space="0"/>
              <w:left w:val="dotDash" w:color="000000" w:sz="4" w:space="0"/>
              <w:bottom w:val="dashed" w:color="000000" w:sz="8" w:space="0"/>
              <w:right w:val="dashed" w:color="000000" w:sz="8" w:space="0"/>
            </w:tcBorders>
            <w:shd w:val="clear" w:color="auto" w:fill="FF9900"/>
            <w:noWrap/>
            <w:vAlign w:val="center"/>
          </w:tcPr>
          <w:p>
            <w:pPr>
              <w:pStyle w:val="28"/>
              <w:keepNext w:val="0"/>
              <w:keepLines w:val="0"/>
              <w:pageBreakBefore w:val="0"/>
              <w:widowControl w:val="0"/>
              <w:kinsoku/>
              <w:wordWrap/>
              <w:overflowPunct/>
              <w:topLinePunct w:val="0"/>
              <w:autoSpaceDE/>
              <w:autoSpaceDN/>
              <w:bidi w:val="0"/>
              <w:adjustRightInd/>
              <w:snapToGrid/>
              <w:textAlignment w:val="auto"/>
              <w:rPr>
                <w:rFonts w:hint="eastAsia"/>
                <w:sz w:val="18"/>
                <w:szCs w:val="18"/>
              </w:rPr>
            </w:pPr>
            <w:r>
              <w:rPr>
                <w:rFonts w:hint="eastAsia"/>
                <w:sz w:val="18"/>
                <w:szCs w:val="18"/>
                <w:lang w:val="en-US" w:eastAsia="zh-CN"/>
              </w:rPr>
              <w:t xml:space="preserve">0.0866 </w:t>
            </w:r>
          </w:p>
        </w:tc>
      </w:tr>
    </w:tbl>
    <w:p>
      <w:pPr>
        <w:pStyle w:val="25"/>
        <w:adjustRightInd/>
        <w:spacing w:line="520" w:lineRule="exact"/>
        <w:ind w:firstLine="640"/>
        <w:rPr>
          <w:rFonts w:ascii="Times New Roman" w:cs="Times New Roman"/>
          <w:color w:val="auto"/>
          <w:sz w:val="32"/>
          <w:szCs w:val="32"/>
        </w:rPr>
      </w:pPr>
    </w:p>
    <w:p>
      <w:pPr>
        <w:pStyle w:val="5"/>
        <w:bidi w:val="0"/>
      </w:pPr>
      <w:bookmarkStart w:id="101" w:name="_Toc25775"/>
      <w:r>
        <w:rPr>
          <w:rFonts w:hint="eastAsia"/>
          <w:lang w:val="en-US" w:eastAsia="zh-CN"/>
        </w:rPr>
        <w:t>2</w:t>
      </w:r>
      <w:r>
        <w:t>.</w:t>
      </w:r>
      <w:r>
        <w:rPr>
          <w:rFonts w:hint="eastAsia"/>
        </w:rPr>
        <w:t>3</w:t>
      </w:r>
      <w:r>
        <w:t>评价指标体系</w:t>
      </w:r>
      <w:bookmarkEnd w:id="101"/>
    </w:p>
    <w:p>
      <w:pPr>
        <w:pStyle w:val="25"/>
        <w:adjustRightInd/>
        <w:spacing w:line="520" w:lineRule="exact"/>
        <w:ind w:firstLine="640"/>
        <w:rPr>
          <w:rFonts w:ascii="Times New Roman" w:cs="Times New Roman"/>
          <w:color w:val="auto"/>
          <w:sz w:val="32"/>
          <w:szCs w:val="32"/>
        </w:rPr>
      </w:pPr>
      <w:r>
        <w:rPr>
          <w:rFonts w:ascii="Times New Roman" w:cs="Times New Roman"/>
          <w:color w:val="auto"/>
          <w:sz w:val="32"/>
          <w:szCs w:val="32"/>
        </w:rPr>
        <w:t>说明选用的评价指标体系、评价方法与评价标准；重点针对新增加的自选指标，说明其内涵及选用的必要性与依据、与其它指标的关系，论述新增指标评价标准的制定依据与合理性。</w:t>
      </w:r>
    </w:p>
    <w:p>
      <w:pPr>
        <w:pStyle w:val="30"/>
        <w:bidi w:val="0"/>
        <w:rPr>
          <w:rFonts w:hint="eastAsia"/>
        </w:rPr>
      </w:pPr>
      <w:bookmarkStart w:id="102" w:name="_Toc14292"/>
      <w:r>
        <w:rPr>
          <w:rFonts w:hint="eastAsia"/>
        </w:rPr>
        <w:t>表</w:t>
      </w:r>
      <w:r>
        <w:rPr>
          <w:rFonts w:hint="eastAsia"/>
          <w:lang w:val="en-US" w:eastAsia="zh-CN"/>
        </w:rPr>
        <w:t>2.3.1</w:t>
      </w:r>
      <w:r>
        <w:rPr>
          <w:rFonts w:hint="eastAsia"/>
        </w:rPr>
        <w:t>河湖库健康评估指标体系表</w:t>
      </w:r>
      <w:bookmarkEnd w:id="102"/>
    </w:p>
    <w:tbl>
      <w:tblPr>
        <w:tblStyle w:val="21"/>
        <w:tblW w:w="4999"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Layout w:type="autofit"/>
        <w:tblCellMar>
          <w:top w:w="0" w:type="dxa"/>
          <w:left w:w="108" w:type="dxa"/>
          <w:bottom w:w="0" w:type="dxa"/>
          <w:right w:w="108" w:type="dxa"/>
        </w:tblCellMar>
      </w:tblPr>
      <w:tblGrid>
        <w:gridCol w:w="1064"/>
        <w:gridCol w:w="3196"/>
        <w:gridCol w:w="3196"/>
        <w:gridCol w:w="1064"/>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312" w:hRule="atLeast"/>
        </w:trPr>
        <w:tc>
          <w:tcPr>
            <w:tcW w:w="624" w:type="pct"/>
            <w:tcBorders>
              <w:tl2br w:val="nil"/>
              <w:tr2bl w:val="nil"/>
            </w:tcBorders>
            <w:shd w:val="clear" w:color="auto" w:fill="auto"/>
            <w:vAlign w:val="center"/>
          </w:tcPr>
          <w:p>
            <w:pPr>
              <w:pStyle w:val="28"/>
              <w:bidi w:val="0"/>
              <w:rPr>
                <w:rFonts w:hint="eastAsia"/>
              </w:rPr>
            </w:pPr>
            <w:r>
              <w:rPr>
                <w:rFonts w:hint="eastAsia"/>
                <w:lang w:val="en-US" w:eastAsia="zh-CN"/>
              </w:rPr>
              <w:t>准则层</w:t>
            </w:r>
          </w:p>
        </w:tc>
        <w:tc>
          <w:tcPr>
            <w:tcW w:w="1875" w:type="pct"/>
            <w:tcBorders>
              <w:tl2br w:val="nil"/>
              <w:tr2bl w:val="nil"/>
            </w:tcBorders>
            <w:shd w:val="clear" w:color="auto" w:fill="auto"/>
            <w:vAlign w:val="center"/>
          </w:tcPr>
          <w:p>
            <w:pPr>
              <w:pStyle w:val="28"/>
              <w:bidi w:val="0"/>
              <w:rPr>
                <w:rFonts w:hint="eastAsia"/>
                <w:lang w:val="en-US" w:eastAsia="zh-CN"/>
              </w:rPr>
            </w:pPr>
          </w:p>
        </w:tc>
        <w:tc>
          <w:tcPr>
            <w:tcW w:w="1875" w:type="pct"/>
            <w:tcBorders>
              <w:tl2br w:val="nil"/>
              <w:tr2bl w:val="nil"/>
            </w:tcBorders>
            <w:shd w:val="clear" w:color="auto" w:fill="auto"/>
            <w:vAlign w:val="center"/>
          </w:tcPr>
          <w:p>
            <w:pPr>
              <w:pStyle w:val="28"/>
              <w:bidi w:val="0"/>
              <w:rPr>
                <w:rFonts w:hint="eastAsia"/>
              </w:rPr>
            </w:pPr>
            <w:r>
              <w:rPr>
                <w:rFonts w:hint="eastAsia"/>
                <w:lang w:val="en-US" w:eastAsia="zh-CN"/>
              </w:rPr>
              <w:t>指标层</w:t>
            </w:r>
          </w:p>
        </w:tc>
        <w:tc>
          <w:tcPr>
            <w:tcW w:w="624" w:type="pct"/>
            <w:tcBorders>
              <w:tl2br w:val="nil"/>
              <w:tr2bl w:val="nil"/>
            </w:tcBorders>
            <w:shd w:val="clear" w:color="auto" w:fill="auto"/>
            <w:vAlign w:val="center"/>
          </w:tcPr>
          <w:p>
            <w:pPr>
              <w:pStyle w:val="28"/>
              <w:bidi w:val="0"/>
              <w:rPr>
                <w:rFonts w:hint="eastAsia"/>
              </w:rPr>
            </w:pPr>
            <w:r>
              <w:rPr>
                <w:rFonts w:hint="eastAsia"/>
                <w:lang w:val="en-US" w:eastAsia="zh-CN"/>
              </w:rPr>
              <w:t>指标类型</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312" w:hRule="atLeast"/>
        </w:trPr>
        <w:tc>
          <w:tcPr>
            <w:tcW w:w="624" w:type="pct"/>
            <w:tcBorders>
              <w:tl2br w:val="nil"/>
              <w:tr2bl w:val="nil"/>
            </w:tcBorders>
            <w:shd w:val="clear" w:color="auto" w:fill="auto"/>
            <w:vAlign w:val="center"/>
          </w:tcPr>
          <w:p>
            <w:pPr>
              <w:pStyle w:val="28"/>
              <w:bidi w:val="0"/>
              <w:rPr>
                <w:rFonts w:hint="default"/>
              </w:rPr>
            </w:pPr>
          </w:p>
        </w:tc>
        <w:tc>
          <w:tcPr>
            <w:tcW w:w="1875" w:type="pct"/>
            <w:tcBorders>
              <w:tl2br w:val="nil"/>
              <w:tr2bl w:val="nil"/>
            </w:tcBorders>
            <w:shd w:val="clear" w:color="auto" w:fill="auto"/>
            <w:vAlign w:val="center"/>
          </w:tcPr>
          <w:p>
            <w:pPr>
              <w:pStyle w:val="28"/>
              <w:bidi w:val="0"/>
              <w:rPr>
                <w:rFonts w:hint="eastAsia"/>
                <w:lang w:val="en-US" w:eastAsia="zh-CN"/>
              </w:rPr>
            </w:pPr>
          </w:p>
        </w:tc>
        <w:tc>
          <w:tcPr>
            <w:tcW w:w="1875" w:type="pct"/>
            <w:tcBorders>
              <w:tl2br w:val="nil"/>
              <w:tr2bl w:val="nil"/>
            </w:tcBorders>
            <w:shd w:val="clear" w:color="auto" w:fill="auto"/>
            <w:vAlign w:val="center"/>
          </w:tcPr>
          <w:p>
            <w:pPr>
              <w:pStyle w:val="28"/>
              <w:bidi w:val="0"/>
              <w:rPr>
                <w:rFonts w:hint="eastAsia"/>
              </w:rPr>
            </w:pPr>
            <w:r>
              <w:rPr>
                <w:rFonts w:hint="eastAsia"/>
                <w:lang w:val="en-US" w:eastAsia="zh-CN"/>
              </w:rPr>
              <w:t>河流</w:t>
            </w:r>
          </w:p>
        </w:tc>
        <w:tc>
          <w:tcPr>
            <w:tcW w:w="624" w:type="pct"/>
            <w:tcBorders>
              <w:tl2br w:val="nil"/>
              <w:tr2bl w:val="nil"/>
            </w:tcBorders>
            <w:shd w:val="clear" w:color="auto" w:fill="auto"/>
            <w:vAlign w:val="center"/>
          </w:tcPr>
          <w:p>
            <w:pPr>
              <w:pStyle w:val="28"/>
              <w:bidi w:val="0"/>
              <w:rPr>
                <w:rFonts w:hint="default"/>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312" w:hRule="atLeast"/>
        </w:trPr>
        <w:tc>
          <w:tcPr>
            <w:tcW w:w="624" w:type="pct"/>
            <w:vMerge w:val="restart"/>
            <w:tcBorders>
              <w:tl2br w:val="nil"/>
              <w:tr2bl w:val="nil"/>
            </w:tcBorders>
            <w:shd w:val="clear" w:color="auto" w:fill="auto"/>
            <w:vAlign w:val="center"/>
          </w:tcPr>
          <w:p>
            <w:pPr>
              <w:pStyle w:val="28"/>
              <w:bidi w:val="0"/>
              <w:rPr>
                <w:rFonts w:hint="eastAsia"/>
              </w:rPr>
            </w:pPr>
            <w:r>
              <w:rPr>
                <w:rFonts w:hint="eastAsia"/>
                <w:lang w:val="en-US" w:eastAsia="zh-CN"/>
              </w:rPr>
              <w:t>盆</w:t>
            </w:r>
          </w:p>
        </w:tc>
        <w:tc>
          <w:tcPr>
            <w:tcW w:w="1875"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①</w:t>
            </w:r>
          </w:p>
        </w:tc>
        <w:tc>
          <w:tcPr>
            <w:tcW w:w="1875" w:type="pct"/>
            <w:tcBorders>
              <w:tl2br w:val="nil"/>
              <w:tr2bl w:val="nil"/>
            </w:tcBorders>
            <w:shd w:val="clear" w:color="auto" w:fill="auto"/>
            <w:vAlign w:val="center"/>
          </w:tcPr>
          <w:p>
            <w:pPr>
              <w:pStyle w:val="28"/>
              <w:bidi w:val="0"/>
              <w:rPr>
                <w:rFonts w:hint="eastAsia"/>
              </w:rPr>
            </w:pPr>
            <w:r>
              <w:rPr>
                <w:rFonts w:hint="eastAsia"/>
                <w:lang w:val="en-US" w:eastAsia="zh-CN"/>
              </w:rPr>
              <w:t>岸线自然状况</w:t>
            </w:r>
          </w:p>
        </w:tc>
        <w:tc>
          <w:tcPr>
            <w:tcW w:w="62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312" w:hRule="atLeast"/>
        </w:trPr>
        <w:tc>
          <w:tcPr>
            <w:tcW w:w="624" w:type="pct"/>
            <w:vMerge w:val="continue"/>
            <w:tcBorders>
              <w:tl2br w:val="nil"/>
              <w:tr2bl w:val="nil"/>
            </w:tcBorders>
            <w:shd w:val="clear" w:color="auto" w:fill="auto"/>
            <w:vAlign w:val="center"/>
          </w:tcPr>
          <w:p>
            <w:pPr>
              <w:pStyle w:val="28"/>
              <w:bidi w:val="0"/>
              <w:rPr>
                <w:rFonts w:hint="eastAsia"/>
              </w:rPr>
            </w:pPr>
          </w:p>
        </w:tc>
        <w:tc>
          <w:tcPr>
            <w:tcW w:w="1875"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②</w:t>
            </w:r>
          </w:p>
        </w:tc>
        <w:tc>
          <w:tcPr>
            <w:tcW w:w="1875" w:type="pct"/>
            <w:tcBorders>
              <w:tl2br w:val="nil"/>
              <w:tr2bl w:val="nil"/>
            </w:tcBorders>
            <w:shd w:val="clear" w:color="auto" w:fill="auto"/>
            <w:vAlign w:val="center"/>
          </w:tcPr>
          <w:p>
            <w:pPr>
              <w:pStyle w:val="28"/>
              <w:bidi w:val="0"/>
              <w:rPr>
                <w:rFonts w:hint="eastAsia"/>
              </w:rPr>
            </w:pPr>
            <w:r>
              <w:rPr>
                <w:rFonts w:hint="eastAsia"/>
                <w:lang w:val="en-US" w:eastAsia="zh-CN"/>
              </w:rPr>
              <w:t>违规开发利用水域岸线程度</w:t>
            </w:r>
          </w:p>
        </w:tc>
        <w:tc>
          <w:tcPr>
            <w:tcW w:w="62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312" w:hRule="atLeast"/>
        </w:trPr>
        <w:tc>
          <w:tcPr>
            <w:tcW w:w="624" w:type="pct"/>
            <w:vMerge w:val="continue"/>
            <w:tcBorders>
              <w:tl2br w:val="nil"/>
              <w:tr2bl w:val="nil"/>
            </w:tcBorders>
            <w:shd w:val="clear" w:color="auto" w:fill="auto"/>
            <w:vAlign w:val="center"/>
          </w:tcPr>
          <w:p>
            <w:pPr>
              <w:pStyle w:val="28"/>
              <w:bidi w:val="0"/>
              <w:rPr>
                <w:rFonts w:hint="eastAsia"/>
              </w:rPr>
            </w:pPr>
          </w:p>
        </w:tc>
        <w:tc>
          <w:tcPr>
            <w:tcW w:w="1875"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③</w:t>
            </w:r>
          </w:p>
        </w:tc>
        <w:tc>
          <w:tcPr>
            <w:tcW w:w="1875" w:type="pct"/>
            <w:tcBorders>
              <w:tl2br w:val="nil"/>
              <w:tr2bl w:val="nil"/>
            </w:tcBorders>
            <w:shd w:val="clear" w:color="auto" w:fill="auto"/>
            <w:vAlign w:val="center"/>
          </w:tcPr>
          <w:p>
            <w:pPr>
              <w:pStyle w:val="28"/>
              <w:bidi w:val="0"/>
              <w:rPr>
                <w:rFonts w:hint="eastAsia"/>
              </w:rPr>
            </w:pPr>
            <w:r>
              <w:rPr>
                <w:rFonts w:hint="eastAsia"/>
                <w:lang w:val="en-US" w:eastAsia="zh-CN"/>
              </w:rPr>
              <w:t>河流纵向连通性指数</w:t>
            </w:r>
          </w:p>
        </w:tc>
        <w:tc>
          <w:tcPr>
            <w:tcW w:w="62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312" w:hRule="atLeast"/>
        </w:trPr>
        <w:tc>
          <w:tcPr>
            <w:tcW w:w="624" w:type="pct"/>
            <w:vMerge w:val="restart"/>
            <w:tcBorders>
              <w:tl2br w:val="nil"/>
              <w:tr2bl w:val="nil"/>
            </w:tcBorders>
            <w:shd w:val="clear" w:color="auto" w:fill="auto"/>
            <w:vAlign w:val="center"/>
          </w:tcPr>
          <w:p>
            <w:pPr>
              <w:pStyle w:val="28"/>
              <w:bidi w:val="0"/>
              <w:rPr>
                <w:rFonts w:hint="eastAsia"/>
              </w:rPr>
            </w:pPr>
            <w:r>
              <w:rPr>
                <w:rFonts w:hint="eastAsia"/>
                <w:lang w:val="en-US" w:eastAsia="zh-CN"/>
              </w:rPr>
              <w:t>水</w:t>
            </w:r>
          </w:p>
        </w:tc>
        <w:tc>
          <w:tcPr>
            <w:tcW w:w="1875"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④</w:t>
            </w:r>
          </w:p>
        </w:tc>
        <w:tc>
          <w:tcPr>
            <w:tcW w:w="1875" w:type="pct"/>
            <w:tcBorders>
              <w:tl2br w:val="nil"/>
              <w:tr2bl w:val="nil"/>
            </w:tcBorders>
            <w:shd w:val="clear" w:color="auto" w:fill="auto"/>
            <w:vAlign w:val="center"/>
          </w:tcPr>
          <w:p>
            <w:pPr>
              <w:pStyle w:val="28"/>
              <w:bidi w:val="0"/>
              <w:rPr>
                <w:rFonts w:hint="eastAsia"/>
              </w:rPr>
            </w:pPr>
            <w:r>
              <w:rPr>
                <w:rFonts w:hint="eastAsia"/>
                <w:lang w:val="en-US" w:eastAsia="zh-CN"/>
              </w:rPr>
              <w:t>生态流量</w:t>
            </w:r>
            <w:r>
              <w:rPr>
                <w:lang w:val="en-US" w:eastAsia="zh-CN"/>
              </w:rPr>
              <w:t>/水位满足程度</w:t>
            </w:r>
          </w:p>
        </w:tc>
        <w:tc>
          <w:tcPr>
            <w:tcW w:w="62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312" w:hRule="atLeast"/>
        </w:trPr>
        <w:tc>
          <w:tcPr>
            <w:tcW w:w="624" w:type="pct"/>
            <w:vMerge w:val="continue"/>
            <w:tcBorders>
              <w:tl2br w:val="nil"/>
              <w:tr2bl w:val="nil"/>
            </w:tcBorders>
            <w:shd w:val="clear" w:color="auto" w:fill="auto"/>
            <w:vAlign w:val="center"/>
          </w:tcPr>
          <w:p>
            <w:pPr>
              <w:pStyle w:val="28"/>
              <w:bidi w:val="0"/>
              <w:rPr>
                <w:rFonts w:hint="eastAsia"/>
              </w:rPr>
            </w:pPr>
          </w:p>
        </w:tc>
        <w:tc>
          <w:tcPr>
            <w:tcW w:w="1875"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⑤</w:t>
            </w:r>
          </w:p>
        </w:tc>
        <w:tc>
          <w:tcPr>
            <w:tcW w:w="1875" w:type="pct"/>
            <w:tcBorders>
              <w:tl2br w:val="nil"/>
              <w:tr2bl w:val="nil"/>
            </w:tcBorders>
            <w:shd w:val="clear" w:color="auto" w:fill="auto"/>
            <w:vAlign w:val="center"/>
          </w:tcPr>
          <w:p>
            <w:pPr>
              <w:pStyle w:val="28"/>
              <w:bidi w:val="0"/>
              <w:rPr>
                <w:rFonts w:hint="eastAsia"/>
              </w:rPr>
            </w:pPr>
            <w:r>
              <w:rPr>
                <w:rFonts w:hint="eastAsia"/>
                <w:lang w:val="en-US" w:eastAsia="zh-CN"/>
              </w:rPr>
              <w:t>水资源开发利用率</w:t>
            </w:r>
          </w:p>
        </w:tc>
        <w:tc>
          <w:tcPr>
            <w:tcW w:w="62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312" w:hRule="atLeast"/>
        </w:trPr>
        <w:tc>
          <w:tcPr>
            <w:tcW w:w="624" w:type="pct"/>
            <w:vMerge w:val="continue"/>
            <w:tcBorders>
              <w:tl2br w:val="nil"/>
              <w:tr2bl w:val="nil"/>
            </w:tcBorders>
            <w:shd w:val="clear" w:color="auto" w:fill="auto"/>
            <w:vAlign w:val="center"/>
          </w:tcPr>
          <w:p>
            <w:pPr>
              <w:pStyle w:val="28"/>
              <w:bidi w:val="0"/>
              <w:rPr>
                <w:rFonts w:hint="eastAsia"/>
              </w:rPr>
            </w:pPr>
          </w:p>
        </w:tc>
        <w:tc>
          <w:tcPr>
            <w:tcW w:w="1875" w:type="pct"/>
            <w:tcBorders>
              <w:tl2br w:val="nil"/>
              <w:tr2bl w:val="nil"/>
            </w:tcBorders>
            <w:shd w:val="clear" w:color="auto" w:fill="auto"/>
            <w:vAlign w:val="center"/>
          </w:tcPr>
          <w:p>
            <w:pPr>
              <w:pStyle w:val="28"/>
              <w:bidi w:val="0"/>
              <w:rPr>
                <w:rFonts w:hint="eastAsia"/>
                <w:lang w:val="en-US" w:eastAsia="zh-CN"/>
              </w:rPr>
            </w:pPr>
            <w:r>
              <w:rPr>
                <w:rFonts w:hint="eastAsia"/>
                <w:lang w:eastAsia="zh-CN"/>
              </w:rPr>
              <w:t>⑥</w:t>
            </w:r>
          </w:p>
        </w:tc>
        <w:tc>
          <w:tcPr>
            <w:tcW w:w="1875" w:type="pct"/>
            <w:tcBorders>
              <w:tl2br w:val="nil"/>
              <w:tr2bl w:val="nil"/>
            </w:tcBorders>
            <w:shd w:val="clear" w:color="auto" w:fill="auto"/>
            <w:vAlign w:val="center"/>
          </w:tcPr>
          <w:p>
            <w:pPr>
              <w:pStyle w:val="28"/>
              <w:bidi w:val="0"/>
              <w:rPr>
                <w:rFonts w:hint="eastAsia"/>
              </w:rPr>
            </w:pPr>
            <w:r>
              <w:rPr>
                <w:rFonts w:hint="eastAsia"/>
                <w:lang w:val="en-US" w:eastAsia="zh-CN"/>
              </w:rPr>
              <w:t>水体整洁程度</w:t>
            </w:r>
          </w:p>
        </w:tc>
        <w:tc>
          <w:tcPr>
            <w:tcW w:w="62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312" w:hRule="atLeast"/>
        </w:trPr>
        <w:tc>
          <w:tcPr>
            <w:tcW w:w="624" w:type="pct"/>
            <w:vMerge w:val="continue"/>
            <w:tcBorders>
              <w:tl2br w:val="nil"/>
              <w:tr2bl w:val="nil"/>
            </w:tcBorders>
            <w:shd w:val="clear" w:color="auto" w:fill="auto"/>
            <w:vAlign w:val="center"/>
          </w:tcPr>
          <w:p>
            <w:pPr>
              <w:pStyle w:val="28"/>
              <w:bidi w:val="0"/>
              <w:rPr>
                <w:rFonts w:hint="eastAsia"/>
              </w:rPr>
            </w:pPr>
          </w:p>
        </w:tc>
        <w:tc>
          <w:tcPr>
            <w:tcW w:w="1875"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⑦</w:t>
            </w:r>
          </w:p>
        </w:tc>
        <w:tc>
          <w:tcPr>
            <w:tcW w:w="1875" w:type="pct"/>
            <w:tcBorders>
              <w:tl2br w:val="nil"/>
              <w:tr2bl w:val="nil"/>
            </w:tcBorders>
            <w:shd w:val="clear" w:color="auto" w:fill="auto"/>
            <w:vAlign w:val="center"/>
          </w:tcPr>
          <w:p>
            <w:pPr>
              <w:pStyle w:val="28"/>
              <w:bidi w:val="0"/>
              <w:rPr>
                <w:rFonts w:hint="eastAsia"/>
              </w:rPr>
            </w:pPr>
            <w:r>
              <w:rPr>
                <w:rFonts w:hint="eastAsia"/>
                <w:lang w:val="en-US" w:eastAsia="zh-CN"/>
              </w:rPr>
              <w:t>水质优劣程度</w:t>
            </w:r>
          </w:p>
        </w:tc>
        <w:tc>
          <w:tcPr>
            <w:tcW w:w="62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312" w:hRule="atLeast"/>
        </w:trPr>
        <w:tc>
          <w:tcPr>
            <w:tcW w:w="624" w:type="pct"/>
            <w:vMerge w:val="continue"/>
            <w:tcBorders>
              <w:tl2br w:val="nil"/>
              <w:tr2bl w:val="nil"/>
            </w:tcBorders>
            <w:shd w:val="clear" w:color="auto" w:fill="auto"/>
            <w:vAlign w:val="center"/>
          </w:tcPr>
          <w:p>
            <w:pPr>
              <w:pStyle w:val="28"/>
              <w:bidi w:val="0"/>
              <w:rPr>
                <w:rFonts w:hint="eastAsia"/>
              </w:rPr>
            </w:pPr>
          </w:p>
        </w:tc>
        <w:tc>
          <w:tcPr>
            <w:tcW w:w="1875"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⑧</w:t>
            </w:r>
          </w:p>
        </w:tc>
        <w:tc>
          <w:tcPr>
            <w:tcW w:w="1875" w:type="pct"/>
            <w:tcBorders>
              <w:tl2br w:val="nil"/>
              <w:tr2bl w:val="nil"/>
            </w:tcBorders>
            <w:shd w:val="clear" w:color="auto" w:fill="auto"/>
            <w:vAlign w:val="center"/>
          </w:tcPr>
          <w:p>
            <w:pPr>
              <w:pStyle w:val="28"/>
              <w:bidi w:val="0"/>
              <w:rPr>
                <w:rFonts w:hint="eastAsia"/>
              </w:rPr>
            </w:pPr>
            <w:r>
              <w:rPr>
                <w:rFonts w:hint="eastAsia"/>
                <w:lang w:val="en-US" w:eastAsia="zh-CN"/>
              </w:rPr>
              <w:t>水体自净能力</w:t>
            </w:r>
          </w:p>
        </w:tc>
        <w:tc>
          <w:tcPr>
            <w:tcW w:w="62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312" w:hRule="atLeast"/>
        </w:trPr>
        <w:tc>
          <w:tcPr>
            <w:tcW w:w="624" w:type="pct"/>
            <w:vMerge w:val="continue"/>
            <w:tcBorders>
              <w:tl2br w:val="nil"/>
              <w:tr2bl w:val="nil"/>
            </w:tcBorders>
            <w:shd w:val="clear" w:color="auto" w:fill="auto"/>
            <w:vAlign w:val="center"/>
          </w:tcPr>
          <w:p>
            <w:pPr>
              <w:pStyle w:val="28"/>
              <w:bidi w:val="0"/>
              <w:rPr>
                <w:rFonts w:hint="eastAsia"/>
              </w:rPr>
            </w:pPr>
          </w:p>
        </w:tc>
        <w:tc>
          <w:tcPr>
            <w:tcW w:w="1875"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⑨</w:t>
            </w:r>
          </w:p>
        </w:tc>
        <w:tc>
          <w:tcPr>
            <w:tcW w:w="1875" w:type="pct"/>
            <w:tcBorders>
              <w:tl2br w:val="nil"/>
              <w:tr2bl w:val="nil"/>
            </w:tcBorders>
            <w:shd w:val="clear" w:color="auto" w:fill="auto"/>
            <w:vAlign w:val="center"/>
          </w:tcPr>
          <w:p>
            <w:pPr>
              <w:pStyle w:val="28"/>
              <w:bidi w:val="0"/>
              <w:rPr>
                <w:rFonts w:hint="eastAsia"/>
              </w:rPr>
            </w:pPr>
            <w:r>
              <w:rPr>
                <w:rFonts w:hint="eastAsia"/>
                <w:lang w:val="en-US" w:eastAsia="zh-CN"/>
              </w:rPr>
              <w:t>水质变化趋势</w:t>
            </w:r>
          </w:p>
        </w:tc>
        <w:tc>
          <w:tcPr>
            <w:tcW w:w="62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312" w:hRule="atLeast"/>
        </w:trPr>
        <w:tc>
          <w:tcPr>
            <w:tcW w:w="624" w:type="pct"/>
            <w:vMerge w:val="restart"/>
            <w:tcBorders>
              <w:tl2br w:val="nil"/>
              <w:tr2bl w:val="nil"/>
            </w:tcBorders>
            <w:shd w:val="clear" w:color="auto" w:fill="auto"/>
            <w:vAlign w:val="center"/>
          </w:tcPr>
          <w:p>
            <w:pPr>
              <w:pStyle w:val="28"/>
              <w:bidi w:val="0"/>
              <w:rPr>
                <w:rFonts w:hint="eastAsia"/>
              </w:rPr>
            </w:pPr>
            <w:r>
              <w:rPr>
                <w:rFonts w:hint="eastAsia"/>
                <w:lang w:val="en-US" w:eastAsia="zh-CN"/>
              </w:rPr>
              <w:t>生物</w:t>
            </w:r>
          </w:p>
        </w:tc>
        <w:tc>
          <w:tcPr>
            <w:tcW w:w="1875"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⑩</w:t>
            </w:r>
          </w:p>
        </w:tc>
        <w:tc>
          <w:tcPr>
            <w:tcW w:w="1875" w:type="pct"/>
            <w:tcBorders>
              <w:tl2br w:val="nil"/>
              <w:tr2bl w:val="nil"/>
            </w:tcBorders>
            <w:shd w:val="clear" w:color="auto" w:fill="auto"/>
            <w:vAlign w:val="center"/>
          </w:tcPr>
          <w:p>
            <w:pPr>
              <w:pStyle w:val="28"/>
              <w:bidi w:val="0"/>
              <w:rPr>
                <w:rFonts w:hint="eastAsia"/>
              </w:rPr>
            </w:pPr>
            <w:r>
              <w:rPr>
                <w:rFonts w:hint="eastAsia"/>
                <w:lang w:val="en-US" w:eastAsia="zh-CN"/>
              </w:rPr>
              <w:t>鱼类保有指数</w:t>
            </w:r>
          </w:p>
        </w:tc>
        <w:tc>
          <w:tcPr>
            <w:tcW w:w="62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312" w:hRule="atLeast"/>
        </w:trPr>
        <w:tc>
          <w:tcPr>
            <w:tcW w:w="624" w:type="pct"/>
            <w:vMerge w:val="continue"/>
            <w:tcBorders>
              <w:tl2br w:val="nil"/>
              <w:tr2bl w:val="nil"/>
            </w:tcBorders>
            <w:shd w:val="clear" w:color="auto" w:fill="auto"/>
            <w:vAlign w:val="center"/>
          </w:tcPr>
          <w:p>
            <w:pPr>
              <w:pStyle w:val="28"/>
              <w:bidi w:val="0"/>
              <w:rPr>
                <w:rFonts w:hint="eastAsia"/>
              </w:rPr>
            </w:pPr>
          </w:p>
        </w:tc>
        <w:tc>
          <w:tcPr>
            <w:tcW w:w="1875" w:type="pct"/>
            <w:tcBorders>
              <w:tl2br w:val="nil"/>
              <w:tr2bl w:val="nil"/>
            </w:tcBorders>
            <w:shd w:val="clear" w:color="auto" w:fill="auto"/>
            <w:vAlign w:val="center"/>
          </w:tcPr>
          <w:p>
            <w:pPr>
              <w:pStyle w:val="28"/>
              <w:bidi w:val="0"/>
              <w:rPr>
                <w:rFonts w:hint="eastAsia"/>
                <w:lang w:val="en-US" w:eastAsia="zh-CN"/>
              </w:rPr>
            </w:pPr>
            <w:r>
              <w:t>⑪</w:t>
            </w:r>
          </w:p>
        </w:tc>
        <w:tc>
          <w:tcPr>
            <w:tcW w:w="1875" w:type="pct"/>
            <w:tcBorders>
              <w:tl2br w:val="nil"/>
              <w:tr2bl w:val="nil"/>
            </w:tcBorders>
            <w:shd w:val="clear" w:color="auto" w:fill="auto"/>
            <w:vAlign w:val="center"/>
          </w:tcPr>
          <w:p>
            <w:pPr>
              <w:pStyle w:val="28"/>
              <w:bidi w:val="0"/>
              <w:rPr>
                <w:rFonts w:hint="eastAsia"/>
              </w:rPr>
            </w:pPr>
            <w:r>
              <w:rPr>
                <w:rFonts w:hint="eastAsia"/>
                <w:lang w:val="en-US" w:eastAsia="zh-CN"/>
              </w:rPr>
              <w:t>外来入侵物种</w:t>
            </w:r>
          </w:p>
        </w:tc>
        <w:tc>
          <w:tcPr>
            <w:tcW w:w="62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312" w:hRule="atLeast"/>
        </w:trPr>
        <w:tc>
          <w:tcPr>
            <w:tcW w:w="624" w:type="pct"/>
            <w:vMerge w:val="restart"/>
            <w:tcBorders>
              <w:tl2br w:val="nil"/>
              <w:tr2bl w:val="nil"/>
            </w:tcBorders>
            <w:shd w:val="clear" w:color="auto" w:fill="auto"/>
            <w:vAlign w:val="center"/>
          </w:tcPr>
          <w:p>
            <w:pPr>
              <w:pStyle w:val="28"/>
              <w:bidi w:val="0"/>
              <w:rPr>
                <w:rFonts w:hint="eastAsia"/>
              </w:rPr>
            </w:pPr>
            <w:r>
              <w:rPr>
                <w:rFonts w:hint="eastAsia"/>
                <w:lang w:val="en-US" w:eastAsia="zh-CN"/>
              </w:rPr>
              <w:t>社会服务功能</w:t>
            </w:r>
          </w:p>
        </w:tc>
        <w:tc>
          <w:tcPr>
            <w:tcW w:w="1875" w:type="pct"/>
            <w:tcBorders>
              <w:tl2br w:val="nil"/>
              <w:tr2bl w:val="nil"/>
            </w:tcBorders>
            <w:shd w:val="clear" w:color="auto" w:fill="auto"/>
            <w:vAlign w:val="center"/>
          </w:tcPr>
          <w:p>
            <w:pPr>
              <w:pStyle w:val="28"/>
              <w:bidi w:val="0"/>
              <w:rPr>
                <w:rFonts w:hint="eastAsia"/>
                <w:lang w:val="en-US" w:eastAsia="zh-CN"/>
              </w:rPr>
            </w:pPr>
            <w:r>
              <w:t>⑫</w:t>
            </w:r>
          </w:p>
        </w:tc>
        <w:tc>
          <w:tcPr>
            <w:tcW w:w="1875" w:type="pct"/>
            <w:tcBorders>
              <w:tl2br w:val="nil"/>
              <w:tr2bl w:val="nil"/>
            </w:tcBorders>
            <w:shd w:val="clear" w:color="auto" w:fill="auto"/>
            <w:vAlign w:val="center"/>
          </w:tcPr>
          <w:p>
            <w:pPr>
              <w:pStyle w:val="28"/>
              <w:bidi w:val="0"/>
              <w:rPr>
                <w:rFonts w:hint="eastAsia"/>
              </w:rPr>
            </w:pPr>
            <w:r>
              <w:rPr>
                <w:rFonts w:hint="eastAsia"/>
                <w:lang w:val="en-US" w:eastAsia="zh-CN"/>
              </w:rPr>
              <w:t>公众满意度</w:t>
            </w:r>
          </w:p>
        </w:tc>
        <w:tc>
          <w:tcPr>
            <w:tcW w:w="62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312" w:hRule="atLeast"/>
        </w:trPr>
        <w:tc>
          <w:tcPr>
            <w:tcW w:w="624" w:type="pct"/>
            <w:vMerge w:val="continue"/>
            <w:tcBorders>
              <w:tl2br w:val="nil"/>
              <w:tr2bl w:val="nil"/>
            </w:tcBorders>
            <w:shd w:val="clear" w:color="auto" w:fill="auto"/>
            <w:vAlign w:val="center"/>
          </w:tcPr>
          <w:p>
            <w:pPr>
              <w:pStyle w:val="28"/>
              <w:bidi w:val="0"/>
              <w:rPr>
                <w:rFonts w:hint="eastAsia"/>
              </w:rPr>
            </w:pPr>
          </w:p>
        </w:tc>
        <w:tc>
          <w:tcPr>
            <w:tcW w:w="1875" w:type="pct"/>
            <w:tcBorders>
              <w:tl2br w:val="nil"/>
              <w:tr2bl w:val="nil"/>
            </w:tcBorders>
            <w:shd w:val="clear" w:color="auto" w:fill="auto"/>
            <w:vAlign w:val="center"/>
          </w:tcPr>
          <w:p>
            <w:pPr>
              <w:pStyle w:val="28"/>
              <w:bidi w:val="0"/>
              <w:rPr>
                <w:rFonts w:hint="eastAsia"/>
                <w:lang w:val="en-US" w:eastAsia="zh-CN"/>
              </w:rPr>
            </w:pPr>
            <w:r>
              <w:t>⑬</w:t>
            </w:r>
          </w:p>
        </w:tc>
        <w:tc>
          <w:tcPr>
            <w:tcW w:w="1875" w:type="pct"/>
            <w:tcBorders>
              <w:tl2br w:val="nil"/>
              <w:tr2bl w:val="nil"/>
            </w:tcBorders>
            <w:shd w:val="clear" w:color="auto" w:fill="auto"/>
            <w:vAlign w:val="center"/>
          </w:tcPr>
          <w:p>
            <w:pPr>
              <w:pStyle w:val="28"/>
              <w:bidi w:val="0"/>
              <w:rPr>
                <w:rFonts w:hint="eastAsia"/>
              </w:rPr>
            </w:pPr>
            <w:r>
              <w:rPr>
                <w:rFonts w:hint="eastAsia"/>
                <w:lang w:val="en-US" w:eastAsia="zh-CN"/>
              </w:rPr>
              <w:t>防洪指标</w:t>
            </w:r>
          </w:p>
        </w:tc>
        <w:tc>
          <w:tcPr>
            <w:tcW w:w="62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312" w:hRule="atLeast"/>
        </w:trPr>
        <w:tc>
          <w:tcPr>
            <w:tcW w:w="624" w:type="pct"/>
            <w:vMerge w:val="continue"/>
            <w:tcBorders>
              <w:tl2br w:val="nil"/>
              <w:tr2bl w:val="nil"/>
            </w:tcBorders>
            <w:shd w:val="clear" w:color="auto" w:fill="auto"/>
            <w:vAlign w:val="center"/>
          </w:tcPr>
          <w:p>
            <w:pPr>
              <w:pStyle w:val="28"/>
              <w:bidi w:val="0"/>
              <w:rPr>
                <w:rFonts w:hint="eastAsia"/>
              </w:rPr>
            </w:pPr>
          </w:p>
        </w:tc>
        <w:tc>
          <w:tcPr>
            <w:tcW w:w="1875" w:type="pct"/>
            <w:tcBorders>
              <w:tl2br w:val="nil"/>
              <w:tr2bl w:val="nil"/>
            </w:tcBorders>
            <w:shd w:val="clear" w:color="auto" w:fill="auto"/>
            <w:vAlign w:val="center"/>
          </w:tcPr>
          <w:p>
            <w:pPr>
              <w:pStyle w:val="28"/>
              <w:bidi w:val="0"/>
              <w:rPr>
                <w:rFonts w:hint="eastAsia"/>
                <w:lang w:val="en-US" w:eastAsia="zh-CN"/>
              </w:rPr>
            </w:pPr>
            <w:r>
              <w:t>⑭</w:t>
            </w:r>
          </w:p>
        </w:tc>
        <w:tc>
          <w:tcPr>
            <w:tcW w:w="1875" w:type="pct"/>
            <w:tcBorders>
              <w:tl2br w:val="nil"/>
              <w:tr2bl w:val="nil"/>
            </w:tcBorders>
            <w:shd w:val="clear" w:color="auto" w:fill="auto"/>
            <w:vAlign w:val="center"/>
          </w:tcPr>
          <w:p>
            <w:pPr>
              <w:pStyle w:val="28"/>
              <w:bidi w:val="0"/>
              <w:rPr>
                <w:rFonts w:hint="eastAsia"/>
              </w:rPr>
            </w:pPr>
            <w:r>
              <w:rPr>
                <w:rFonts w:hint="eastAsia"/>
                <w:lang w:val="en-US" w:eastAsia="zh-CN"/>
              </w:rPr>
              <w:t>供水指标</w:t>
            </w:r>
          </w:p>
        </w:tc>
        <w:tc>
          <w:tcPr>
            <w:tcW w:w="62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12" w:hRule="atLeast"/>
        </w:trPr>
        <w:tc>
          <w:tcPr>
            <w:tcW w:w="624" w:type="pct"/>
            <w:vMerge w:val="continue"/>
            <w:tcBorders>
              <w:tl2br w:val="nil"/>
              <w:tr2bl w:val="nil"/>
            </w:tcBorders>
            <w:shd w:val="clear" w:color="auto" w:fill="auto"/>
            <w:vAlign w:val="center"/>
          </w:tcPr>
          <w:p>
            <w:pPr>
              <w:pStyle w:val="28"/>
              <w:bidi w:val="0"/>
              <w:rPr>
                <w:rFonts w:hint="eastAsia"/>
              </w:rPr>
            </w:pPr>
          </w:p>
        </w:tc>
        <w:tc>
          <w:tcPr>
            <w:tcW w:w="1875" w:type="pct"/>
            <w:tcBorders>
              <w:tl2br w:val="nil"/>
              <w:tr2bl w:val="nil"/>
            </w:tcBorders>
            <w:shd w:val="clear" w:color="auto" w:fill="auto"/>
            <w:vAlign w:val="center"/>
          </w:tcPr>
          <w:p>
            <w:pPr>
              <w:pStyle w:val="28"/>
              <w:bidi w:val="0"/>
              <w:rPr>
                <w:rFonts w:hint="eastAsia"/>
                <w:lang w:val="en-US" w:eastAsia="zh-CN"/>
              </w:rPr>
            </w:pPr>
            <w:r>
              <w:t>⑮</w:t>
            </w:r>
          </w:p>
        </w:tc>
        <w:tc>
          <w:tcPr>
            <w:tcW w:w="1875" w:type="pct"/>
            <w:tcBorders>
              <w:tl2br w:val="nil"/>
              <w:tr2bl w:val="nil"/>
            </w:tcBorders>
            <w:shd w:val="clear" w:color="auto" w:fill="auto"/>
            <w:vAlign w:val="center"/>
          </w:tcPr>
          <w:p>
            <w:pPr>
              <w:pStyle w:val="28"/>
              <w:bidi w:val="0"/>
              <w:rPr>
                <w:rFonts w:hint="eastAsia"/>
              </w:rPr>
            </w:pPr>
            <w:r>
              <w:rPr>
                <w:rFonts w:hint="eastAsia"/>
                <w:lang w:val="en-US" w:eastAsia="zh-CN"/>
              </w:rPr>
              <w:t>开发利用现状与规划的符合性</w:t>
            </w:r>
          </w:p>
        </w:tc>
        <w:tc>
          <w:tcPr>
            <w:tcW w:w="62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r>
    </w:tbl>
    <w:p>
      <w:pPr>
        <w:pStyle w:val="25"/>
        <w:adjustRightInd/>
        <w:spacing w:line="520" w:lineRule="exact"/>
        <w:ind w:firstLine="640"/>
        <w:rPr>
          <w:rFonts w:ascii="Times New Roman" w:cs="Times New Roman"/>
          <w:color w:val="auto"/>
          <w:sz w:val="32"/>
          <w:szCs w:val="32"/>
        </w:rPr>
      </w:pPr>
    </w:p>
    <w:p>
      <w:pPr>
        <w:rPr>
          <w:rFonts w:ascii="Times New Roman" w:cs="Times New Roman"/>
          <w:color w:val="auto"/>
          <w:sz w:val="32"/>
          <w:szCs w:val="32"/>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36"/>
      </w:pPr>
    </w:p>
    <w:p>
      <w:pPr>
        <w:pStyle w:val="6"/>
        <w:bidi w:val="0"/>
        <w:rPr>
          <w:rFonts w:hint="default"/>
          <w:lang w:val="en-US" w:eastAsia="zh-CN"/>
        </w:rPr>
      </w:pPr>
      <w:bookmarkStart w:id="103" w:name="_Toc16162"/>
      <w:bookmarkStart w:id="104" w:name="_Toc12154"/>
      <w:bookmarkStart w:id="105" w:name="_Toc7821"/>
      <w:r>
        <w:rPr>
          <w:rFonts w:hint="eastAsia"/>
          <w:lang w:val="en-US" w:eastAsia="zh-CN"/>
        </w:rPr>
        <w:t>2.3.1</w:t>
      </w:r>
      <w:r>
        <w:rPr>
          <w:rFonts w:hint="default"/>
          <w:lang w:val="en-US" w:eastAsia="zh-CN"/>
        </w:rPr>
        <w:t>技术标准依据</w:t>
      </w:r>
      <w:bookmarkEnd w:id="103"/>
      <w:bookmarkEnd w:id="104"/>
      <w:bookmarkEnd w:id="105"/>
    </w:p>
    <w:p>
      <w:pPr>
        <w:bidi w:val="0"/>
        <w:rPr>
          <w:rFonts w:hint="default" w:ascii="Times New Roman" w:hAnsi="Times New Roman" w:eastAsia="宋体" w:cs="Times New Roman"/>
          <w:lang w:val="zh-CN" w:eastAsia="zh-CN"/>
        </w:rPr>
      </w:pPr>
      <w:r>
        <w:rPr>
          <w:rFonts w:hint="default"/>
          <w:lang w:val="en-US" w:eastAsia="zh-CN"/>
        </w:rPr>
        <w:t>（</w:t>
      </w:r>
      <w:r>
        <w:rPr>
          <w:rFonts w:hint="default" w:ascii="Times New Roman" w:hAnsi="Times New Roman" w:eastAsia="宋体" w:cs="Times New Roman"/>
          <w:lang w:val="en-US" w:eastAsia="zh-CN"/>
        </w:rPr>
        <w:t>1）</w:t>
      </w:r>
      <w:r>
        <w:rPr>
          <w:rFonts w:hint="default" w:ascii="Times New Roman" w:hAnsi="Times New Roman" w:eastAsia="宋体" w:cs="Times New Roman"/>
          <w:lang w:val="zh-CN" w:eastAsia="zh-CN"/>
        </w:rPr>
        <w:t>《</w:t>
      </w:r>
      <w:r>
        <w:rPr>
          <w:rFonts w:hint="eastAsia" w:ascii="Times New Roman" w:hAnsi="Times New Roman" w:eastAsia="宋体" w:cs="Times New Roman"/>
          <w:lang w:val="zh-CN" w:eastAsia="zh-CN"/>
        </w:rPr>
        <w:t>四川省河流（湖库）健康评价指南</w:t>
      </w:r>
      <w:r>
        <w:rPr>
          <w:rFonts w:hint="default" w:ascii="Times New Roman" w:hAnsi="Times New Roman" w:eastAsia="宋体" w:cs="Times New Roman"/>
          <w:lang w:val="zh-CN" w:eastAsia="zh-CN"/>
        </w:rPr>
        <w:t>》（</w:t>
      </w:r>
      <w:r>
        <w:rPr>
          <w:rFonts w:hint="eastAsia" w:ascii="Times New Roman" w:hAnsi="Times New Roman" w:eastAsia="宋体" w:cs="Times New Roman"/>
          <w:lang w:val="zh-CN" w:eastAsia="zh-CN"/>
        </w:rPr>
        <w:t>正式</w:t>
      </w:r>
      <w:r>
        <w:rPr>
          <w:rFonts w:hint="default" w:ascii="Times New Roman" w:hAnsi="Times New Roman" w:eastAsia="宋体" w:cs="Times New Roman"/>
          <w:lang w:val="zh-CN" w:eastAsia="zh-CN"/>
        </w:rPr>
        <w:t>）；</w:t>
      </w:r>
    </w:p>
    <w:p>
      <w:pPr>
        <w:snapToGrid w:val="0"/>
        <w:ind w:firstLine="480"/>
        <w:rPr>
          <w:szCs w:val="24"/>
          <w:lang w:val="zh-CN"/>
        </w:rPr>
      </w:pPr>
      <w:r>
        <w:rPr>
          <w:szCs w:val="24"/>
          <w:lang w:val="zh-CN"/>
        </w:rPr>
        <w:t>（</w:t>
      </w:r>
      <w:r>
        <w:rPr>
          <w:szCs w:val="24"/>
        </w:rPr>
        <w:t>2</w:t>
      </w:r>
      <w:r>
        <w:rPr>
          <w:szCs w:val="24"/>
          <w:lang w:val="zh-CN"/>
        </w:rPr>
        <w:t>）《四川省河长制办公室关于在全省开展河流（湖库）健康评价工作的通知》（川河长制办函</w:t>
      </w:r>
      <w:r>
        <w:rPr>
          <w:szCs w:val="24"/>
        </w:rPr>
        <w:t>【2021】5号</w:t>
      </w:r>
      <w:r>
        <w:rPr>
          <w:szCs w:val="24"/>
          <w:lang w:val="zh-CN"/>
        </w:rPr>
        <w:t>）；</w:t>
      </w:r>
    </w:p>
    <w:p>
      <w:pPr>
        <w:snapToGrid w:val="0"/>
        <w:ind w:firstLine="480"/>
        <w:rPr>
          <w:szCs w:val="24"/>
        </w:rPr>
      </w:pPr>
      <w:r>
        <w:rPr>
          <w:szCs w:val="24"/>
          <w:lang w:val="zh-CN"/>
        </w:rPr>
        <w:t>（</w:t>
      </w:r>
      <w:r>
        <w:rPr>
          <w:szCs w:val="24"/>
        </w:rPr>
        <w:t>3</w:t>
      </w:r>
      <w:r>
        <w:rPr>
          <w:szCs w:val="24"/>
          <w:lang w:val="zh-CN"/>
        </w:rPr>
        <w:t>）水利部《河湖管理监督检查办法</w:t>
      </w:r>
      <w:r>
        <w:rPr>
          <w:rFonts w:hint="eastAsia"/>
          <w:szCs w:val="24"/>
          <w:lang w:val="zh-CN"/>
        </w:rPr>
        <w:t>（正式）</w:t>
      </w:r>
      <w:r>
        <w:rPr>
          <w:szCs w:val="24"/>
          <w:lang w:val="zh-CN"/>
        </w:rPr>
        <w:t>》（水河湖〔【2019】</w:t>
      </w:r>
      <w:r>
        <w:rPr>
          <w:szCs w:val="24"/>
        </w:rPr>
        <w:t>421号）；</w:t>
      </w:r>
    </w:p>
    <w:p>
      <w:pPr>
        <w:snapToGrid w:val="0"/>
        <w:ind w:firstLine="480"/>
        <w:rPr>
          <w:szCs w:val="24"/>
          <w:lang w:val="zh-CN"/>
        </w:rPr>
      </w:pPr>
      <w:r>
        <w:rPr>
          <w:szCs w:val="24"/>
        </w:rPr>
        <w:t>（4）</w:t>
      </w:r>
      <w:r>
        <w:rPr>
          <w:szCs w:val="24"/>
          <w:lang w:val="zh-CN"/>
        </w:rPr>
        <w:t>水利部办公厅关于明确全国河湖“清四乱”专项行动问题认定及清理整治标准的通知（办河湖〔2018]245号）；</w:t>
      </w:r>
    </w:p>
    <w:p>
      <w:pPr>
        <w:snapToGrid w:val="0"/>
        <w:ind w:firstLine="480"/>
        <w:rPr>
          <w:szCs w:val="24"/>
          <w:lang w:val="zh-CN"/>
        </w:rPr>
      </w:pPr>
      <w:r>
        <w:rPr>
          <w:szCs w:val="24"/>
          <w:lang w:val="zh-CN"/>
        </w:rPr>
        <w:t>（</w:t>
      </w:r>
      <w:r>
        <w:rPr>
          <w:szCs w:val="24"/>
        </w:rPr>
        <w:t>5</w:t>
      </w:r>
      <w:r>
        <w:rPr>
          <w:szCs w:val="24"/>
          <w:lang w:val="zh-CN"/>
        </w:rPr>
        <w:t>）水利部办公厅《河湖岸线保护与利用规划编制指南</w:t>
      </w:r>
      <w:r>
        <w:rPr>
          <w:rFonts w:hint="eastAsia"/>
          <w:szCs w:val="24"/>
          <w:lang w:val="zh-CN"/>
        </w:rPr>
        <w:t>（正式）</w:t>
      </w:r>
      <w:r>
        <w:rPr>
          <w:szCs w:val="24"/>
          <w:lang w:val="zh-CN"/>
        </w:rPr>
        <w:t>》（办河湖函【2019】394号）；</w:t>
      </w:r>
    </w:p>
    <w:p>
      <w:pPr>
        <w:snapToGrid w:val="0"/>
        <w:ind w:firstLine="480"/>
        <w:rPr>
          <w:szCs w:val="24"/>
          <w:lang w:val="zh-CN"/>
        </w:rPr>
      </w:pPr>
      <w:r>
        <w:rPr>
          <w:szCs w:val="24"/>
          <w:lang w:val="zh-CN"/>
        </w:rPr>
        <w:t>（</w:t>
      </w:r>
      <w:r>
        <w:rPr>
          <w:szCs w:val="24"/>
        </w:rPr>
        <w:t>6</w:t>
      </w:r>
      <w:r>
        <w:rPr>
          <w:szCs w:val="24"/>
          <w:lang w:val="zh-CN"/>
        </w:rPr>
        <w:t>）水利部办公厅《“一河（湖）一策”方案编制指南</w:t>
      </w:r>
      <w:r>
        <w:rPr>
          <w:rFonts w:hint="eastAsia"/>
          <w:szCs w:val="24"/>
          <w:lang w:val="zh-CN"/>
        </w:rPr>
        <w:t>（正式）</w:t>
      </w:r>
      <w:r>
        <w:rPr>
          <w:szCs w:val="24"/>
          <w:lang w:val="zh-CN"/>
        </w:rPr>
        <w:t>》（办建管函【2017】1071号）；</w:t>
      </w:r>
    </w:p>
    <w:p>
      <w:pPr>
        <w:snapToGrid w:val="0"/>
        <w:ind w:firstLine="480"/>
        <w:rPr>
          <w:szCs w:val="24"/>
          <w:lang w:val="zh-CN"/>
        </w:rPr>
      </w:pPr>
      <w:r>
        <w:rPr>
          <w:szCs w:val="24"/>
          <w:lang w:val="zh-CN"/>
        </w:rPr>
        <w:t>（</w:t>
      </w:r>
      <w:r>
        <w:rPr>
          <w:szCs w:val="24"/>
        </w:rPr>
        <w:t>7</w:t>
      </w:r>
      <w:r>
        <w:rPr>
          <w:szCs w:val="24"/>
          <w:lang w:val="zh-CN"/>
        </w:rPr>
        <w:t>）水利部办公厅《“一河（湖）一档”建立指南</w:t>
      </w:r>
      <w:r>
        <w:rPr>
          <w:rFonts w:hint="eastAsia"/>
          <w:szCs w:val="24"/>
          <w:lang w:val="zh-CN"/>
        </w:rPr>
        <w:t>（正式）</w:t>
      </w:r>
      <w:r>
        <w:rPr>
          <w:szCs w:val="24"/>
          <w:lang w:val="zh-CN"/>
        </w:rPr>
        <w:t>》（办建管函【2018】360号）；</w:t>
      </w:r>
    </w:p>
    <w:p>
      <w:pPr>
        <w:snapToGrid w:val="0"/>
        <w:ind w:firstLine="480"/>
        <w:rPr>
          <w:szCs w:val="24"/>
          <w:lang w:val="zh-CN"/>
        </w:rPr>
      </w:pPr>
      <w:r>
        <w:rPr>
          <w:szCs w:val="24"/>
          <w:lang w:val="zh-CN"/>
        </w:rPr>
        <w:t>（</w:t>
      </w:r>
      <w:r>
        <w:rPr>
          <w:szCs w:val="24"/>
        </w:rPr>
        <w:t>8</w:t>
      </w:r>
      <w:r>
        <w:rPr>
          <w:szCs w:val="24"/>
          <w:lang w:val="zh-CN"/>
        </w:rPr>
        <w:t>）《地表水环境质量标准》（GB3838-2002）；</w:t>
      </w:r>
    </w:p>
    <w:p>
      <w:pPr>
        <w:snapToGrid w:val="0"/>
        <w:ind w:firstLine="480"/>
        <w:rPr>
          <w:szCs w:val="24"/>
          <w:lang w:val="zh-CN"/>
        </w:rPr>
      </w:pPr>
      <w:r>
        <w:rPr>
          <w:szCs w:val="24"/>
          <w:lang w:val="zh-CN"/>
        </w:rPr>
        <w:t>（</w:t>
      </w:r>
      <w:r>
        <w:rPr>
          <w:szCs w:val="24"/>
        </w:rPr>
        <w:t>9</w:t>
      </w:r>
      <w:r>
        <w:rPr>
          <w:szCs w:val="24"/>
          <w:lang w:val="zh-CN"/>
        </w:rPr>
        <w:t>）《防洪标准》（GB50201-2014）；</w:t>
      </w:r>
    </w:p>
    <w:p>
      <w:pPr>
        <w:snapToGrid w:val="0"/>
        <w:ind w:firstLine="480"/>
        <w:rPr>
          <w:szCs w:val="24"/>
        </w:rPr>
      </w:pPr>
      <w:r>
        <w:rPr>
          <w:szCs w:val="24"/>
          <w:lang w:val="zh-CN"/>
        </w:rPr>
        <w:t>（</w:t>
      </w:r>
      <w:r>
        <w:rPr>
          <w:szCs w:val="24"/>
        </w:rPr>
        <w:t>10</w:t>
      </w:r>
      <w:r>
        <w:rPr>
          <w:szCs w:val="24"/>
          <w:lang w:val="zh-CN"/>
        </w:rPr>
        <w:t>）《土壤环境质量农用地土壤污染风险管控标准》</w:t>
      </w:r>
      <w:r>
        <w:rPr>
          <w:rFonts w:hint="eastAsia"/>
          <w:szCs w:val="24"/>
          <w:lang w:val="zh-CN"/>
        </w:rPr>
        <w:t>（正式）</w:t>
      </w:r>
      <w:r>
        <w:rPr>
          <w:szCs w:val="24"/>
          <w:lang w:val="zh-CN"/>
        </w:rPr>
        <w:t>（GB15618-2018）；</w:t>
      </w:r>
    </w:p>
    <w:p>
      <w:pPr>
        <w:numPr>
          <w:ilvl w:val="0"/>
          <w:numId w:val="3"/>
        </w:numPr>
        <w:autoSpaceDE/>
        <w:autoSpaceDN/>
        <w:snapToGrid w:val="0"/>
        <w:ind w:firstLine="480"/>
        <w:rPr>
          <w:szCs w:val="24"/>
          <w:lang w:val="zh-CN"/>
        </w:rPr>
      </w:pPr>
      <w:r>
        <w:rPr>
          <w:szCs w:val="24"/>
          <w:lang w:val="zh-CN"/>
        </w:rPr>
        <w:t>《</w:t>
      </w:r>
      <w:r>
        <w:rPr>
          <w:rFonts w:hint="eastAsia" w:ascii="宋体" w:hAnsi="宋体" w:cs="宋体"/>
          <w:szCs w:val="24"/>
          <w:lang w:val="zh-CN"/>
        </w:rPr>
        <w:t>地表水资源质量评价技术规程</w:t>
      </w:r>
      <w:r>
        <w:rPr>
          <w:szCs w:val="24"/>
          <w:lang w:val="zh-CN"/>
        </w:rPr>
        <w:t>》（</w:t>
      </w:r>
      <w:r>
        <w:rPr>
          <w:rFonts w:eastAsia="Times New Roman"/>
          <w:szCs w:val="24"/>
          <w:lang w:val="zh-CN"/>
        </w:rPr>
        <w:t>SL395-2007</w:t>
      </w:r>
      <w:r>
        <w:rPr>
          <w:szCs w:val="24"/>
          <w:lang w:val="zh-CN"/>
        </w:rPr>
        <w:t>）；</w:t>
      </w:r>
    </w:p>
    <w:p>
      <w:pPr>
        <w:numPr>
          <w:ilvl w:val="0"/>
          <w:numId w:val="3"/>
        </w:numPr>
        <w:autoSpaceDE/>
        <w:autoSpaceDN/>
        <w:snapToGrid w:val="0"/>
        <w:ind w:firstLine="480"/>
        <w:rPr>
          <w:szCs w:val="24"/>
        </w:rPr>
      </w:pPr>
      <w:r>
        <w:rPr>
          <w:rFonts w:hint="eastAsia" w:ascii="宋体" w:hAnsi="宋体" w:cs="宋体"/>
          <w:szCs w:val="24"/>
          <w:lang w:val="zh-CN"/>
        </w:rPr>
        <w:t>《水环境监测规范》（</w:t>
      </w:r>
      <w:r>
        <w:rPr>
          <w:rFonts w:eastAsia="Times New Roman"/>
          <w:szCs w:val="24"/>
          <w:lang w:val="zh-CN"/>
        </w:rPr>
        <w:t>SL219-2013</w:t>
      </w:r>
      <w:r>
        <w:rPr>
          <w:rFonts w:hint="eastAsia" w:ascii="宋体" w:hAnsi="宋体" w:cs="宋体"/>
          <w:szCs w:val="24"/>
          <w:lang w:val="zh-CN"/>
        </w:rPr>
        <w:t>）；</w:t>
      </w:r>
    </w:p>
    <w:p>
      <w:pPr>
        <w:numPr>
          <w:ilvl w:val="0"/>
          <w:numId w:val="3"/>
        </w:numPr>
        <w:autoSpaceDE/>
        <w:autoSpaceDN/>
        <w:snapToGrid w:val="0"/>
        <w:ind w:firstLine="480"/>
        <w:rPr>
          <w:szCs w:val="24"/>
        </w:rPr>
      </w:pPr>
      <w:r>
        <w:rPr>
          <w:rFonts w:hint="eastAsia" w:ascii="宋体" w:hAnsi="宋体" w:cs="宋体"/>
          <w:szCs w:val="24"/>
          <w:lang w:val="zh-CN"/>
        </w:rPr>
        <w:t>《水库渔业资源调查规范》（</w:t>
      </w:r>
      <w:r>
        <w:rPr>
          <w:rFonts w:eastAsia="Times New Roman"/>
          <w:szCs w:val="24"/>
          <w:lang w:val="zh-CN"/>
        </w:rPr>
        <w:t>SL167-2014</w:t>
      </w:r>
      <w:r>
        <w:rPr>
          <w:rFonts w:hint="eastAsia" w:ascii="宋体" w:hAnsi="宋体" w:cs="宋体"/>
          <w:szCs w:val="24"/>
          <w:lang w:val="zh-CN"/>
        </w:rPr>
        <w:t>）；</w:t>
      </w:r>
    </w:p>
    <w:p>
      <w:pPr>
        <w:numPr>
          <w:ilvl w:val="0"/>
          <w:numId w:val="3"/>
        </w:numPr>
        <w:autoSpaceDE/>
        <w:autoSpaceDN/>
        <w:snapToGrid w:val="0"/>
        <w:ind w:firstLine="480"/>
        <w:rPr>
          <w:szCs w:val="24"/>
        </w:rPr>
      </w:pPr>
      <w:r>
        <w:rPr>
          <w:szCs w:val="24"/>
        </w:rPr>
        <w:t>《四川省中小流域暴雨洪水计算手册》</w:t>
      </w:r>
      <w:r>
        <w:rPr>
          <w:szCs w:val="24"/>
          <w:lang w:val="zh-CN"/>
        </w:rPr>
        <w:t>；</w:t>
      </w:r>
    </w:p>
    <w:p>
      <w:pPr>
        <w:ind w:firstLine="480"/>
        <w:rPr>
          <w:szCs w:val="24"/>
          <w:lang w:val="zh-CN"/>
        </w:rPr>
      </w:pPr>
      <w:r>
        <w:rPr>
          <w:rFonts w:hint="eastAsia"/>
          <w:szCs w:val="24"/>
        </w:rPr>
        <w:t>（15）</w:t>
      </w:r>
      <w:r>
        <w:rPr>
          <w:szCs w:val="24"/>
          <w:lang w:val="zh-CN"/>
        </w:rPr>
        <w:t>《</w:t>
      </w:r>
      <w:r>
        <w:rPr>
          <w:rFonts w:hint="eastAsia"/>
          <w:szCs w:val="24"/>
          <w:lang w:val="zh-CN"/>
        </w:rPr>
        <w:t>四川省广元市白驿河苍溪县河段河湖管理界划定报告</w:t>
      </w:r>
      <w:r>
        <w:rPr>
          <w:szCs w:val="24"/>
          <w:lang w:val="zh-CN"/>
        </w:rPr>
        <w:t>》</w:t>
      </w:r>
      <w:r>
        <w:rPr>
          <w:rFonts w:hint="eastAsia"/>
          <w:szCs w:val="24"/>
          <w:lang w:val="zh-CN"/>
        </w:rPr>
        <w:t>；</w:t>
      </w:r>
    </w:p>
    <w:p>
      <w:pPr>
        <w:ind w:firstLine="480"/>
        <w:rPr>
          <w:rFonts w:hint="eastAsia"/>
        </w:rPr>
      </w:pPr>
      <w:r>
        <w:rPr>
          <w:rFonts w:hint="eastAsia"/>
          <w:szCs w:val="24"/>
          <w:lang w:val="zh-CN"/>
        </w:rPr>
        <w:t>（16）</w:t>
      </w:r>
      <w:r>
        <w:rPr>
          <w:rFonts w:hint="eastAsia"/>
        </w:rPr>
        <w:t>《苍溪县</w:t>
      </w:r>
      <w:r>
        <w:rPr>
          <w:rFonts w:hint="eastAsia"/>
          <w:lang w:eastAsia="zh-CN"/>
        </w:rPr>
        <w:t>白驿河</w:t>
      </w:r>
      <w:r>
        <w:rPr>
          <w:rFonts w:hint="eastAsia"/>
        </w:rPr>
        <w:t>防洪应急预案（2021年）》；</w:t>
      </w:r>
    </w:p>
    <w:p>
      <w:pPr>
        <w:pStyle w:val="13"/>
      </w:pPr>
      <w:r>
        <w:rPr>
          <w:rFonts w:hint="eastAsia"/>
          <w:szCs w:val="24"/>
          <w:lang w:val="zh-CN"/>
        </w:rPr>
        <w:t>（1</w:t>
      </w:r>
      <w:r>
        <w:rPr>
          <w:rFonts w:hint="eastAsia"/>
          <w:szCs w:val="24"/>
          <w:lang w:val="en-US" w:eastAsia="zh-CN"/>
        </w:rPr>
        <w:t>7</w:t>
      </w:r>
      <w:r>
        <w:rPr>
          <w:rFonts w:hint="eastAsia"/>
          <w:szCs w:val="24"/>
          <w:lang w:val="zh-CN"/>
        </w:rPr>
        <w:t>）</w:t>
      </w: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苍溪县白驿河一河（湖）一策管理保护方案（2021-2025年）</w:t>
      </w:r>
      <w:r>
        <w:rPr>
          <w:rFonts w:hint="eastAsia" w:ascii="Times New Roman" w:hAnsi="Times New Roman" w:eastAsia="宋体" w:cs="Times New Roman"/>
          <w:lang w:val="en-US" w:eastAsia="zh-CN"/>
        </w:rPr>
        <w:t>》</w:t>
      </w:r>
    </w:p>
    <w:p>
      <w:pPr>
        <w:pStyle w:val="5"/>
        <w:bidi w:val="0"/>
      </w:pPr>
      <w:bookmarkStart w:id="106" w:name="_Toc97131021"/>
      <w:bookmarkStart w:id="107" w:name="_Toc7584"/>
      <w:r>
        <w:rPr>
          <w:rFonts w:hint="eastAsia"/>
          <w:lang w:val="en-US" w:eastAsia="zh-CN"/>
        </w:rPr>
        <w:t>2.4</w:t>
      </w:r>
      <w:r>
        <w:t>指标评价方法与赋分标准</w:t>
      </w:r>
      <w:bookmarkEnd w:id="106"/>
      <w:bookmarkEnd w:id="107"/>
    </w:p>
    <w:p>
      <w:pPr>
        <w:pStyle w:val="6"/>
        <w:bidi w:val="0"/>
        <w:rPr>
          <w:rFonts w:hint="eastAsia"/>
          <w:lang w:eastAsia="zh-CN"/>
        </w:rPr>
      </w:pPr>
      <w:bookmarkStart w:id="108" w:name="_Toc21651"/>
      <w:r>
        <w:rPr>
          <w:rFonts w:hint="eastAsia"/>
          <w:lang w:val="en-US" w:eastAsia="zh-CN"/>
        </w:rPr>
        <w:t>2.4.1</w:t>
      </w:r>
      <w:r>
        <w:rPr>
          <w:rFonts w:hint="eastAsia"/>
          <w:lang w:eastAsia="zh-CN"/>
        </w:rPr>
        <w:t>盆</w:t>
      </w:r>
      <w:bookmarkEnd w:id="108"/>
    </w:p>
    <w:p>
      <w:pPr>
        <w:pStyle w:val="7"/>
        <w:bidi w:val="0"/>
        <w:rPr>
          <w:rFonts w:hint="eastAsia"/>
        </w:rPr>
      </w:pPr>
      <w:r>
        <w:rPr>
          <w:rFonts w:hint="eastAsia"/>
          <w:lang w:eastAsia="zh-CN"/>
        </w:rPr>
        <w:t>①</w:t>
      </w:r>
      <w:r>
        <w:t>岸线自然状况</w:t>
      </w:r>
    </w:p>
    <w:p>
      <w:pPr>
        <w:bidi w:val="0"/>
        <w:rPr>
          <w:rFonts w:hint="eastAsia"/>
        </w:rPr>
      </w:pPr>
      <w:r>
        <w:t>河湖岸带宽度为临水边界线至外缘边界线的之间的区域。河流健康评价范围横向分区应包括河道水面及左右河岸带，示意见图</w:t>
      </w:r>
      <w:r>
        <w:rPr>
          <w:rFonts w:hint="eastAsia"/>
        </w:rPr>
        <w:t>2</w:t>
      </w:r>
      <w:r>
        <w:t>。</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rPr>
      </w:pPr>
      <w:r>
        <w:drawing>
          <wp:inline distT="0" distB="0" distL="114300" distR="114300">
            <wp:extent cx="5153660" cy="2585085"/>
            <wp:effectExtent l="0" t="0" r="8890" b="5715"/>
            <wp:docPr id="2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7"/>
                    <pic:cNvPicPr>
                      <a:picLocks noChangeAspect="1"/>
                    </pic:cNvPicPr>
                  </pic:nvPicPr>
                  <pic:blipFill>
                    <a:blip r:embed="rId85"/>
                    <a:srcRect l="5646" t="11734" r="9515" b="6790"/>
                    <a:stretch>
                      <a:fillRect/>
                    </a:stretch>
                  </pic:blipFill>
                  <pic:spPr>
                    <a:xfrm>
                      <a:off x="0" y="0"/>
                      <a:ext cx="5153660" cy="2585085"/>
                    </a:xfrm>
                    <a:prstGeom prst="rect">
                      <a:avLst/>
                    </a:prstGeom>
                    <a:noFill/>
                    <a:ln>
                      <a:noFill/>
                    </a:ln>
                  </pic:spPr>
                </pic:pic>
              </a:graphicData>
            </a:graphic>
          </wp:inline>
        </w:drawing>
      </w:r>
    </w:p>
    <w:p>
      <w:pPr>
        <w:pStyle w:val="30"/>
        <w:bidi w:val="0"/>
        <w:rPr>
          <w:rFonts w:hint="eastAsia"/>
        </w:rPr>
      </w:pPr>
      <w:r>
        <w:t xml:space="preserve">图 </w:t>
      </w:r>
      <w:r>
        <w:rPr>
          <w:rFonts w:hint="eastAsia"/>
        </w:rPr>
        <w:t>2</w:t>
      </w:r>
      <w:r>
        <w:t xml:space="preserve"> 河流横向分区示意图</w:t>
      </w:r>
    </w:p>
    <w:p>
      <w:pPr>
        <w:bidi w:val="0"/>
      </w:pPr>
      <w:r>
        <w:t>根据河（湖、库）岸坡侵蚀现状（包括已经发生的或潜在发生的河岸侵蚀）进行评估，评估要素包括：岸坡倾角、河岸高度、基质特征、岸坡植被覆盖度和坡脚冲刷强度，采用公式计算。</w:t>
      </w:r>
    </w:p>
    <w:p>
      <w:pPr>
        <w:bidi w:val="0"/>
      </w:pPr>
      <m:oMath>
        <m:r>
          <m:rPr>
            <m:sty m:val="p"/>
          </m:rPr>
          <w:rPr>
            <w:rFonts w:hint="default" w:ascii="Cambria Math" w:hAnsi="Cambria Math"/>
          </w:rPr>
          <m:t>BK</m:t>
        </m:r>
        <m:sSub>
          <m:sSubPr>
            <m:ctrlPr>
              <w:rPr>
                <w:rFonts w:hint="default" w:ascii="Cambria Math" w:hAnsi="Cambria Math"/>
              </w:rPr>
            </m:ctrlPr>
          </m:sSubPr>
          <m:e>
            <m:r>
              <m:rPr>
                <m:sty m:val="p"/>
              </m:rPr>
              <w:rPr>
                <w:rFonts w:hint="default" w:ascii="Cambria Math" w:hAnsi="Cambria Math"/>
              </w:rPr>
              <m:t>S</m:t>
            </m:r>
            <m:ctrlPr>
              <w:rPr>
                <w:rFonts w:hint="default" w:ascii="Cambria Math" w:hAnsi="Cambria Math"/>
              </w:rPr>
            </m:ctrlPr>
          </m:e>
          <m:sub>
            <m:r>
              <m:rPr>
                <m:sty m:val="p"/>
              </m:rPr>
              <w:rPr>
                <w:rFonts w:hint="default" w:ascii="Cambria Math" w:hAnsi="Cambria Math"/>
              </w:rPr>
              <m:t>r</m:t>
            </m:r>
            <m:ctrlPr>
              <w:rPr>
                <w:rFonts w:hint="default" w:ascii="Cambria Math" w:hAnsi="Cambria Math"/>
              </w:rPr>
            </m:ctrlPr>
          </m:sub>
        </m:sSub>
        <m:r>
          <m:rPr>
            <m:nor/>
            <m:sty m:val="p"/>
          </m:rPr>
          <w:rPr>
            <w:rFonts w:hint="default" w:ascii="Cambria Math" w:hAnsi="Cambria Math"/>
            <w:b w:val="0"/>
            <w:i w:val="0"/>
          </w:rPr>
          <m:t xml:space="preserve"> =</m:t>
        </m:r>
        <m:d>
          <m:dPr>
            <m:ctrlPr>
              <w:rPr>
                <w:rFonts w:hint="default" w:ascii="Cambria Math" w:hAnsi="Cambria Math"/>
              </w:rPr>
            </m:ctrlPr>
          </m:dPr>
          <m:e>
            <m:r>
              <m:rPr>
                <m:sty m:val="p"/>
              </m:rPr>
              <w:rPr>
                <w:rFonts w:hint="default" w:ascii="Cambria Math" w:hAnsi="Cambria Math"/>
              </w:rPr>
              <m:t>S</m:t>
            </m:r>
            <m:sSub>
              <m:sSubPr>
                <m:ctrlPr>
                  <w:rPr>
                    <w:rFonts w:hint="default" w:ascii="Cambria Math" w:hAnsi="Cambria Math"/>
                  </w:rPr>
                </m:ctrlPr>
              </m:sSubPr>
              <m:e>
                <m:r>
                  <m:rPr>
                    <m:sty m:val="p"/>
                  </m:rPr>
                  <w:rPr>
                    <w:rFonts w:hint="default" w:ascii="Cambria Math" w:hAnsi="Cambria Math"/>
                  </w:rPr>
                  <m:t>A</m:t>
                </m:r>
                <m:ctrlPr>
                  <w:rPr>
                    <w:rFonts w:hint="default" w:ascii="Cambria Math" w:hAnsi="Cambria Math"/>
                  </w:rPr>
                </m:ctrlPr>
              </m:e>
              <m:sub>
                <m:r>
                  <m:rPr>
                    <m:sty m:val="p"/>
                  </m:rPr>
                  <w:rPr>
                    <w:rFonts w:hint="default" w:ascii="Cambria Math" w:hAnsi="Cambria Math"/>
                  </w:rPr>
                  <m:t>r</m:t>
                </m:r>
                <m:ctrlPr>
                  <w:rPr>
                    <w:rFonts w:hint="default" w:ascii="Cambria Math" w:hAnsi="Cambria Math"/>
                  </w:rPr>
                </m:ctrlPr>
              </m:sub>
            </m:sSub>
            <m:r>
              <m:rPr>
                <m:sty m:val="p"/>
              </m:rPr>
              <w:rPr>
                <w:rFonts w:hint="default" w:ascii="Cambria Math" w:hAnsi="Cambria Math"/>
              </w:rPr>
              <m:t>+S</m:t>
            </m:r>
            <m:sSub>
              <m:sSubPr>
                <m:ctrlPr>
                  <w:rPr>
                    <w:rFonts w:hint="default" w:ascii="Cambria Math" w:hAnsi="Cambria Math"/>
                  </w:rPr>
                </m:ctrlPr>
              </m:sSubPr>
              <m:e>
                <m:r>
                  <m:rPr>
                    <m:sty m:val="p"/>
                  </m:rPr>
                  <w:rPr>
                    <w:rFonts w:hint="default" w:ascii="Cambria Math" w:hAnsi="Cambria Math"/>
                  </w:rPr>
                  <m:t>C</m:t>
                </m:r>
                <m:ctrlPr>
                  <w:rPr>
                    <w:rFonts w:hint="default" w:ascii="Cambria Math" w:hAnsi="Cambria Math"/>
                  </w:rPr>
                </m:ctrlPr>
              </m:e>
              <m:sub>
                <m:r>
                  <m:rPr>
                    <m:sty m:val="p"/>
                  </m:rPr>
                  <w:rPr>
                    <w:rFonts w:hint="default" w:ascii="Cambria Math" w:hAnsi="Cambria Math"/>
                  </w:rPr>
                  <m:t>r</m:t>
                </m:r>
                <m:ctrlPr>
                  <w:rPr>
                    <w:rFonts w:hint="default" w:ascii="Cambria Math" w:hAnsi="Cambria Math"/>
                  </w:rPr>
                </m:ctrlPr>
              </m:sub>
            </m:sSub>
            <m:r>
              <m:rPr>
                <m:sty m:val="p"/>
              </m:rPr>
              <w:rPr>
                <w:rFonts w:hint="default" w:ascii="Cambria Math" w:hAnsi="Cambria Math"/>
              </w:rPr>
              <m:t>+S</m:t>
            </m:r>
            <m:sSub>
              <m:sSubPr>
                <m:ctrlPr>
                  <w:rPr>
                    <w:rFonts w:hint="default" w:ascii="Cambria Math" w:hAnsi="Cambria Math"/>
                  </w:rPr>
                </m:ctrlPr>
              </m:sSubPr>
              <m:e>
                <m:r>
                  <m:rPr>
                    <m:sty m:val="p"/>
                  </m:rPr>
                  <w:rPr>
                    <w:rFonts w:hint="default" w:ascii="Cambria Math" w:hAnsi="Cambria Math"/>
                  </w:rPr>
                  <m:t>H</m:t>
                </m:r>
                <m:ctrlPr>
                  <w:rPr>
                    <w:rFonts w:hint="default" w:ascii="Cambria Math" w:hAnsi="Cambria Math"/>
                  </w:rPr>
                </m:ctrlPr>
              </m:e>
              <m:sub>
                <m:r>
                  <m:rPr>
                    <m:sty m:val="p"/>
                  </m:rPr>
                  <w:rPr>
                    <w:rFonts w:hint="default" w:ascii="Cambria Math" w:hAnsi="Cambria Math"/>
                  </w:rPr>
                  <m:t>r</m:t>
                </m:r>
                <m:ctrlPr>
                  <w:rPr>
                    <w:rFonts w:hint="default" w:ascii="Cambria Math" w:hAnsi="Cambria Math"/>
                  </w:rPr>
                </m:ctrlPr>
              </m:sub>
            </m:sSub>
            <m:r>
              <m:rPr>
                <m:sty m:val="p"/>
              </m:rPr>
              <w:rPr>
                <w:rFonts w:hint="default" w:ascii="Cambria Math" w:hAnsi="Cambria Math"/>
              </w:rPr>
              <m:t>+S</m:t>
            </m:r>
            <m:sSub>
              <m:sSubPr>
                <m:ctrlPr>
                  <w:rPr>
                    <w:rFonts w:hint="default" w:ascii="Cambria Math" w:hAnsi="Cambria Math"/>
                  </w:rPr>
                </m:ctrlPr>
              </m:sSubPr>
              <m:e>
                <m:r>
                  <m:rPr>
                    <m:sty m:val="p"/>
                  </m:rPr>
                  <w:rPr>
                    <w:rFonts w:hint="default" w:ascii="Cambria Math" w:hAnsi="Cambria Math"/>
                  </w:rPr>
                  <m:t>M</m:t>
                </m:r>
                <m:ctrlPr>
                  <w:rPr>
                    <w:rFonts w:hint="default" w:ascii="Cambria Math" w:hAnsi="Cambria Math"/>
                  </w:rPr>
                </m:ctrlPr>
              </m:e>
              <m:sub>
                <m:r>
                  <m:rPr>
                    <m:sty m:val="p"/>
                  </m:rPr>
                  <w:rPr>
                    <w:rFonts w:hint="default" w:ascii="Cambria Math" w:hAnsi="Cambria Math"/>
                  </w:rPr>
                  <m:t>r</m:t>
                </m:r>
                <m:ctrlPr>
                  <w:rPr>
                    <w:rFonts w:hint="default" w:ascii="Cambria Math" w:hAnsi="Cambria Math"/>
                  </w:rPr>
                </m:ctrlPr>
              </m:sub>
            </m:sSub>
            <m:r>
              <m:rPr>
                <m:sty m:val="p"/>
              </m:rPr>
              <w:rPr>
                <w:rFonts w:hint="default" w:ascii="Cambria Math" w:hAnsi="Cambria Math"/>
              </w:rPr>
              <m:t>+S</m:t>
            </m:r>
            <m:sSub>
              <m:sSubPr>
                <m:ctrlPr>
                  <w:rPr>
                    <w:rFonts w:hint="default" w:ascii="Cambria Math" w:hAnsi="Cambria Math"/>
                  </w:rPr>
                </m:ctrlPr>
              </m:sSubPr>
              <m:e>
                <m:r>
                  <m:rPr>
                    <m:sty m:val="p"/>
                  </m:rPr>
                  <w:rPr>
                    <w:rFonts w:hint="default" w:ascii="Cambria Math" w:hAnsi="Cambria Math"/>
                  </w:rPr>
                  <m:t>T</m:t>
                </m:r>
                <m:ctrlPr>
                  <w:rPr>
                    <w:rFonts w:hint="default" w:ascii="Cambria Math" w:hAnsi="Cambria Math"/>
                  </w:rPr>
                </m:ctrlPr>
              </m:e>
              <m:sub>
                <m:r>
                  <m:rPr>
                    <m:sty m:val="p"/>
                  </m:rPr>
                  <w:rPr>
                    <w:rFonts w:hint="default" w:ascii="Cambria Math" w:hAnsi="Cambria Math"/>
                  </w:rPr>
                  <m:t>r</m:t>
                </m:r>
                <m:ctrlPr>
                  <w:rPr>
                    <w:rFonts w:hint="default" w:ascii="Cambria Math" w:hAnsi="Cambria Math"/>
                  </w:rPr>
                </m:ctrlPr>
              </m:sub>
            </m:sSub>
            <m:ctrlPr>
              <w:rPr>
                <w:rFonts w:hint="default" w:ascii="Cambria Math" w:hAnsi="Cambria Math"/>
              </w:rPr>
            </m:ctrlPr>
          </m:e>
        </m:d>
        <m:r>
          <m:rPr>
            <m:sty m:val="p"/>
          </m:rPr>
          <w:rPr>
            <w:rFonts w:hint="default" w:ascii="Cambria Math" w:hAnsi="Cambria Math"/>
          </w:rPr>
          <m:t>/5</m:t>
        </m:r>
      </m:oMath>
      <w:r>
        <w:tab/>
      </w:r>
      <w:r>
        <w:tab/>
      </w:r>
      <w:r>
        <w:tab/>
      </w:r>
      <w:r>
        <w:tab/>
      </w:r>
      <w:r>
        <w:tab/>
      </w:r>
      <w:r>
        <w:tab/>
      </w:r>
    </w:p>
    <w:p>
      <w:pPr>
        <w:bidi w:val="0"/>
      </w:pPr>
      <w:r>
        <w:t>式中：</w:t>
      </w:r>
    </w:p>
    <w:p>
      <w:pPr>
        <w:bidi w:val="0"/>
      </w:pPr>
      <w:r>
        <w:t>BKSr──岸坡稳定性指标赋分；</w:t>
      </w:r>
    </w:p>
    <w:p>
      <w:pPr>
        <w:bidi w:val="0"/>
      </w:pPr>
      <w:r>
        <w:t>SAr──岸坡倾角分值；</w:t>
      </w:r>
    </w:p>
    <w:p>
      <w:pPr>
        <w:bidi w:val="0"/>
      </w:pPr>
      <w:r>
        <w:t>SCr──岸坡</w:t>
      </w:r>
      <w:r>
        <w:rPr>
          <w:rFonts w:hint="eastAsia"/>
        </w:rPr>
        <w:t>植被</w:t>
      </w:r>
      <w:r>
        <w:t>覆盖度分值；</w:t>
      </w:r>
    </w:p>
    <w:p>
      <w:pPr>
        <w:bidi w:val="0"/>
      </w:pPr>
      <w:r>
        <w:t>SHr──岸坡高度分值；</w:t>
      </w:r>
    </w:p>
    <w:p>
      <w:pPr>
        <w:bidi w:val="0"/>
      </w:pPr>
      <w:r>
        <w:t>SMr──河岸基质分值；</w:t>
      </w:r>
    </w:p>
    <w:p>
      <w:pPr>
        <w:bidi w:val="0"/>
        <w:rPr>
          <w:rFonts w:hint="eastAsia"/>
        </w:rPr>
      </w:pPr>
      <w:r>
        <w:t>STr──坡脚冲刷强度分值。</w:t>
      </w:r>
    </w:p>
    <w:p>
      <w:pPr>
        <w:bidi w:val="0"/>
        <w:rPr>
          <w:rFonts w:hint="eastAsia"/>
        </w:rPr>
      </w:pPr>
      <w:r>
        <w:rPr>
          <w:rFonts w:hint="eastAsia"/>
        </w:rPr>
        <w:t>河（湖）岸稳定性指标示意</w:t>
      </w:r>
      <w:r>
        <w:t>见图</w:t>
      </w:r>
      <w:r>
        <w:rPr>
          <w:rFonts w:hint="eastAsia"/>
        </w:rPr>
        <w:t>3。</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pPr>
      <w:r>
        <w:drawing>
          <wp:inline distT="0" distB="0" distL="114300" distR="114300">
            <wp:extent cx="5163820" cy="2284095"/>
            <wp:effectExtent l="0" t="0" r="17780" b="1905"/>
            <wp:docPr id="2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9"/>
                    <pic:cNvPicPr>
                      <a:picLocks noChangeAspect="1"/>
                    </pic:cNvPicPr>
                  </pic:nvPicPr>
                  <pic:blipFill>
                    <a:blip r:embed="rId86"/>
                    <a:stretch>
                      <a:fillRect/>
                    </a:stretch>
                  </pic:blipFill>
                  <pic:spPr>
                    <a:xfrm>
                      <a:off x="0" y="0"/>
                      <a:ext cx="5163820" cy="2284095"/>
                    </a:xfrm>
                    <a:prstGeom prst="rect">
                      <a:avLst/>
                    </a:prstGeom>
                    <a:noFill/>
                    <a:ln>
                      <a:noFill/>
                    </a:ln>
                  </pic:spPr>
                </pic:pic>
              </a:graphicData>
            </a:graphic>
          </wp:inline>
        </w:drawing>
      </w:r>
    </w:p>
    <w:p>
      <w:pPr>
        <w:pStyle w:val="30"/>
        <w:bidi w:val="0"/>
        <w:rPr>
          <w:rFonts w:hint="eastAsia"/>
        </w:rPr>
      </w:pPr>
      <w:r>
        <w:t xml:space="preserve">图 </w:t>
      </w:r>
      <w:r>
        <w:rPr>
          <w:rFonts w:hint="eastAsia"/>
        </w:rPr>
        <w:t>3</w:t>
      </w:r>
      <w:r>
        <w:t xml:space="preserve"> 河（湖）岸稳定性指标示意图</w:t>
      </w:r>
    </w:p>
    <w:p>
      <w:pPr>
        <w:bidi w:val="0"/>
      </w:pPr>
      <w:r>
        <w:t>河（湖、库）岸稳定性指标中评估要素赋分标准见表3。</w:t>
      </w:r>
    </w:p>
    <w:p>
      <w:pPr>
        <w:pStyle w:val="30"/>
        <w:bidi w:val="0"/>
      </w:pPr>
      <w:r>
        <w:t>表</w:t>
      </w:r>
      <w:r>
        <w:rPr>
          <w:rFonts w:hint="eastAsia"/>
        </w:rPr>
        <w:t>3</w:t>
      </w:r>
      <w:r>
        <w:t>河（湖、库）岸线自然状况评估分指标评估赋分标准表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0"/>
        <w:gridCol w:w="1769"/>
        <w:gridCol w:w="2132"/>
        <w:gridCol w:w="2264"/>
        <w:gridCol w:w="20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4" w:type="pct"/>
            <w:noWrap w:val="0"/>
            <w:vAlign w:val="center"/>
          </w:tcPr>
          <w:p>
            <w:pPr>
              <w:pStyle w:val="28"/>
              <w:bidi w:val="0"/>
            </w:pPr>
            <w:r>
              <w:t>岸坡特征</w:t>
            </w:r>
          </w:p>
        </w:tc>
        <w:tc>
          <w:tcPr>
            <w:tcW w:w="921" w:type="pct"/>
            <w:noWrap w:val="0"/>
            <w:vAlign w:val="center"/>
          </w:tcPr>
          <w:p>
            <w:pPr>
              <w:pStyle w:val="28"/>
              <w:bidi w:val="0"/>
            </w:pPr>
            <w:r>
              <w:t>稳定</w:t>
            </w:r>
          </w:p>
        </w:tc>
        <w:tc>
          <w:tcPr>
            <w:tcW w:w="1110" w:type="pct"/>
            <w:noWrap w:val="0"/>
            <w:vAlign w:val="center"/>
          </w:tcPr>
          <w:p>
            <w:pPr>
              <w:pStyle w:val="28"/>
              <w:bidi w:val="0"/>
            </w:pPr>
            <w:r>
              <w:t>基本稳定</w:t>
            </w:r>
          </w:p>
        </w:tc>
        <w:tc>
          <w:tcPr>
            <w:tcW w:w="1179" w:type="pct"/>
            <w:noWrap w:val="0"/>
            <w:vAlign w:val="center"/>
          </w:tcPr>
          <w:p>
            <w:pPr>
              <w:pStyle w:val="28"/>
              <w:bidi w:val="0"/>
            </w:pPr>
            <w:r>
              <w:t>次不稳定</w:t>
            </w:r>
          </w:p>
        </w:tc>
        <w:tc>
          <w:tcPr>
            <w:tcW w:w="1064" w:type="pct"/>
            <w:noWrap w:val="0"/>
            <w:vAlign w:val="center"/>
          </w:tcPr>
          <w:p>
            <w:pPr>
              <w:pStyle w:val="28"/>
              <w:bidi w:val="0"/>
            </w:pPr>
            <w:r>
              <w:t>不稳定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4" w:type="pct"/>
            <w:noWrap w:val="0"/>
            <w:vAlign w:val="center"/>
          </w:tcPr>
          <w:p>
            <w:pPr>
              <w:pStyle w:val="28"/>
              <w:bidi w:val="0"/>
            </w:pPr>
            <w:r>
              <w:t>分值</w:t>
            </w:r>
          </w:p>
        </w:tc>
        <w:tc>
          <w:tcPr>
            <w:tcW w:w="921" w:type="pct"/>
            <w:noWrap w:val="0"/>
            <w:vAlign w:val="center"/>
          </w:tcPr>
          <w:p>
            <w:pPr>
              <w:pStyle w:val="28"/>
              <w:bidi w:val="0"/>
            </w:pPr>
            <w:r>
              <w:t>100≥BKSr＞75</w:t>
            </w:r>
          </w:p>
        </w:tc>
        <w:tc>
          <w:tcPr>
            <w:tcW w:w="1110" w:type="pct"/>
            <w:noWrap w:val="0"/>
            <w:vAlign w:val="center"/>
          </w:tcPr>
          <w:p>
            <w:pPr>
              <w:pStyle w:val="28"/>
              <w:bidi w:val="0"/>
            </w:pPr>
            <w:r>
              <w:t>75≥ BKSr＞25</w:t>
            </w:r>
          </w:p>
        </w:tc>
        <w:tc>
          <w:tcPr>
            <w:tcW w:w="1179" w:type="pct"/>
            <w:noWrap w:val="0"/>
            <w:vAlign w:val="center"/>
          </w:tcPr>
          <w:p>
            <w:pPr>
              <w:pStyle w:val="28"/>
              <w:bidi w:val="0"/>
            </w:pPr>
            <w:r>
              <w:t>25≥BKSr＞0</w:t>
            </w:r>
          </w:p>
        </w:tc>
        <w:tc>
          <w:tcPr>
            <w:tcW w:w="1064" w:type="pct"/>
            <w:noWrap w:val="0"/>
            <w:vAlign w:val="center"/>
          </w:tcPr>
          <w:p>
            <w:pPr>
              <w:pStyle w:val="28"/>
              <w:bidi w:val="0"/>
            </w:pPr>
            <w:r>
              <w:t>BKSr＝0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4" w:type="pct"/>
            <w:noWrap w:val="0"/>
            <w:vAlign w:val="center"/>
          </w:tcPr>
          <w:p>
            <w:pPr>
              <w:pStyle w:val="28"/>
              <w:bidi w:val="0"/>
            </w:pPr>
            <w:r>
              <w:t>斜坡倾角（度）</w:t>
            </w:r>
          </w:p>
        </w:tc>
        <w:tc>
          <w:tcPr>
            <w:tcW w:w="921" w:type="pct"/>
            <w:noWrap w:val="0"/>
            <w:vAlign w:val="center"/>
          </w:tcPr>
          <w:p>
            <w:pPr>
              <w:pStyle w:val="28"/>
              <w:bidi w:val="0"/>
            </w:pPr>
            <w:r>
              <w:t>&lt;15</w:t>
            </w:r>
          </w:p>
        </w:tc>
        <w:tc>
          <w:tcPr>
            <w:tcW w:w="1110" w:type="pct"/>
            <w:noWrap w:val="0"/>
            <w:vAlign w:val="center"/>
          </w:tcPr>
          <w:p>
            <w:pPr>
              <w:pStyle w:val="28"/>
              <w:bidi w:val="0"/>
            </w:pPr>
            <w:r>
              <w:t>15-30</w:t>
            </w:r>
          </w:p>
        </w:tc>
        <w:tc>
          <w:tcPr>
            <w:tcW w:w="1179" w:type="pct"/>
            <w:noWrap w:val="0"/>
            <w:vAlign w:val="center"/>
          </w:tcPr>
          <w:p>
            <w:pPr>
              <w:pStyle w:val="28"/>
              <w:bidi w:val="0"/>
            </w:pPr>
            <w:r>
              <w:t>30-45</w:t>
            </w:r>
          </w:p>
        </w:tc>
        <w:tc>
          <w:tcPr>
            <w:tcW w:w="1064" w:type="pct"/>
            <w:noWrap w:val="0"/>
            <w:vAlign w:val="center"/>
          </w:tcPr>
          <w:p>
            <w:pPr>
              <w:pStyle w:val="28"/>
              <w:bidi w:val="0"/>
            </w:pPr>
            <w:r>
              <w:t>45-60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4" w:type="pct"/>
            <w:noWrap w:val="0"/>
            <w:vAlign w:val="center"/>
          </w:tcPr>
          <w:p>
            <w:pPr>
              <w:pStyle w:val="28"/>
              <w:bidi w:val="0"/>
            </w:pPr>
            <w:r>
              <w:t>植被覆盖率（%）</w:t>
            </w:r>
          </w:p>
        </w:tc>
        <w:tc>
          <w:tcPr>
            <w:tcW w:w="921" w:type="pct"/>
            <w:noWrap w:val="0"/>
            <w:vAlign w:val="center"/>
          </w:tcPr>
          <w:p>
            <w:pPr>
              <w:pStyle w:val="28"/>
              <w:bidi w:val="0"/>
            </w:pPr>
            <w:r>
              <w:t>&gt;75</w:t>
            </w:r>
          </w:p>
        </w:tc>
        <w:tc>
          <w:tcPr>
            <w:tcW w:w="1110" w:type="pct"/>
            <w:noWrap w:val="0"/>
            <w:vAlign w:val="center"/>
          </w:tcPr>
          <w:p>
            <w:pPr>
              <w:pStyle w:val="28"/>
              <w:bidi w:val="0"/>
            </w:pPr>
            <w:r>
              <w:t>50-75</w:t>
            </w:r>
          </w:p>
        </w:tc>
        <w:tc>
          <w:tcPr>
            <w:tcW w:w="1179" w:type="pct"/>
            <w:noWrap w:val="0"/>
            <w:vAlign w:val="center"/>
          </w:tcPr>
          <w:p>
            <w:pPr>
              <w:pStyle w:val="28"/>
              <w:bidi w:val="0"/>
            </w:pPr>
            <w:r>
              <w:t>25-50</w:t>
            </w:r>
          </w:p>
        </w:tc>
        <w:tc>
          <w:tcPr>
            <w:tcW w:w="1064" w:type="pct"/>
            <w:noWrap w:val="0"/>
            <w:vAlign w:val="center"/>
          </w:tcPr>
          <w:p>
            <w:pPr>
              <w:pStyle w:val="28"/>
              <w:bidi w:val="0"/>
            </w:pPr>
            <w: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4" w:type="pct"/>
            <w:noWrap w:val="0"/>
            <w:vAlign w:val="center"/>
          </w:tcPr>
          <w:p>
            <w:pPr>
              <w:pStyle w:val="28"/>
              <w:bidi w:val="0"/>
            </w:pPr>
            <w:r>
              <w:t>斜坡高度（米）</w:t>
            </w:r>
          </w:p>
        </w:tc>
        <w:tc>
          <w:tcPr>
            <w:tcW w:w="921" w:type="pct"/>
            <w:noWrap w:val="0"/>
            <w:vAlign w:val="center"/>
          </w:tcPr>
          <w:p>
            <w:pPr>
              <w:pStyle w:val="28"/>
              <w:bidi w:val="0"/>
            </w:pPr>
            <w:r>
              <w:t>&lt;</w:t>
            </w:r>
            <w:r>
              <w:rPr>
                <w:rFonts w:hint="eastAsia"/>
              </w:rPr>
              <w:t>5</w:t>
            </w:r>
          </w:p>
        </w:tc>
        <w:tc>
          <w:tcPr>
            <w:tcW w:w="1110" w:type="pct"/>
            <w:noWrap w:val="0"/>
            <w:vAlign w:val="center"/>
          </w:tcPr>
          <w:p>
            <w:pPr>
              <w:pStyle w:val="28"/>
              <w:bidi w:val="0"/>
            </w:pPr>
            <w:r>
              <w:rPr>
                <w:rFonts w:hint="eastAsia"/>
              </w:rPr>
              <w:t>5</w:t>
            </w:r>
            <w:r>
              <w:t>-</w:t>
            </w:r>
            <w:r>
              <w:rPr>
                <w:rFonts w:hint="eastAsia"/>
              </w:rPr>
              <w:t>1</w:t>
            </w:r>
            <w:r>
              <w:t>0</w:t>
            </w:r>
          </w:p>
        </w:tc>
        <w:tc>
          <w:tcPr>
            <w:tcW w:w="1179" w:type="pct"/>
            <w:noWrap w:val="0"/>
            <w:vAlign w:val="center"/>
          </w:tcPr>
          <w:p>
            <w:pPr>
              <w:pStyle w:val="28"/>
              <w:bidi w:val="0"/>
            </w:pPr>
            <w:r>
              <w:rPr>
                <w:rFonts w:hint="eastAsia"/>
              </w:rPr>
              <w:t>10</w:t>
            </w:r>
            <w:r>
              <w:t>-</w:t>
            </w:r>
            <w:r>
              <w:rPr>
                <w:rFonts w:hint="eastAsia"/>
              </w:rPr>
              <w:t>30</w:t>
            </w:r>
          </w:p>
        </w:tc>
        <w:tc>
          <w:tcPr>
            <w:tcW w:w="1064" w:type="pct"/>
            <w:noWrap w:val="0"/>
            <w:vAlign w:val="center"/>
          </w:tcPr>
          <w:p>
            <w:pPr>
              <w:pStyle w:val="28"/>
              <w:bidi w:val="0"/>
            </w:pPr>
            <w:r>
              <w:t>≥</w:t>
            </w:r>
            <w:r>
              <w:rPr>
                <w:rFonts w:hint="eastAsia"/>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4" w:type="pct"/>
            <w:noWrap w:val="0"/>
            <w:vAlign w:val="center"/>
          </w:tcPr>
          <w:p>
            <w:pPr>
              <w:pStyle w:val="28"/>
              <w:bidi w:val="0"/>
            </w:pPr>
            <w:r>
              <w:t>基质（类别）</w:t>
            </w:r>
          </w:p>
        </w:tc>
        <w:tc>
          <w:tcPr>
            <w:tcW w:w="921" w:type="pct"/>
            <w:noWrap w:val="0"/>
            <w:vAlign w:val="center"/>
          </w:tcPr>
          <w:p>
            <w:pPr>
              <w:pStyle w:val="28"/>
              <w:bidi w:val="0"/>
            </w:pPr>
            <w:r>
              <w:rPr>
                <w:rFonts w:hint="eastAsia"/>
              </w:rPr>
              <w:t>岩质</w:t>
            </w:r>
            <w:r>
              <w:t>河岸</w:t>
            </w:r>
          </w:p>
        </w:tc>
        <w:tc>
          <w:tcPr>
            <w:tcW w:w="1110" w:type="pct"/>
            <w:noWrap w:val="0"/>
            <w:vAlign w:val="center"/>
          </w:tcPr>
          <w:p>
            <w:pPr>
              <w:pStyle w:val="28"/>
              <w:bidi w:val="0"/>
            </w:pPr>
            <w:r>
              <w:t>岩质或土质河岸</w:t>
            </w:r>
          </w:p>
        </w:tc>
        <w:tc>
          <w:tcPr>
            <w:tcW w:w="1179" w:type="pct"/>
            <w:noWrap w:val="0"/>
            <w:vAlign w:val="center"/>
          </w:tcPr>
          <w:p>
            <w:pPr>
              <w:pStyle w:val="28"/>
              <w:bidi w:val="0"/>
            </w:pPr>
            <w:r>
              <w:t>岩土混合河岸</w:t>
            </w:r>
          </w:p>
        </w:tc>
        <w:tc>
          <w:tcPr>
            <w:tcW w:w="1064" w:type="pct"/>
            <w:noWrap w:val="0"/>
            <w:vAlign w:val="center"/>
          </w:tcPr>
          <w:p>
            <w:pPr>
              <w:pStyle w:val="28"/>
              <w:bidi w:val="0"/>
            </w:pPr>
            <w:r>
              <w:t>土质河岸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4" w:type="pct"/>
            <w:noWrap w:val="0"/>
            <w:vAlign w:val="center"/>
          </w:tcPr>
          <w:p>
            <w:pPr>
              <w:pStyle w:val="28"/>
              <w:bidi w:val="0"/>
            </w:pPr>
            <w:r>
              <w:t>河岸冲刷状况</w:t>
            </w:r>
          </w:p>
        </w:tc>
        <w:tc>
          <w:tcPr>
            <w:tcW w:w="921" w:type="pct"/>
            <w:noWrap w:val="0"/>
            <w:vAlign w:val="center"/>
          </w:tcPr>
          <w:p>
            <w:pPr>
              <w:pStyle w:val="28"/>
              <w:bidi w:val="0"/>
            </w:pPr>
            <w:r>
              <w:t>无冲刷现象</w:t>
            </w:r>
          </w:p>
        </w:tc>
        <w:tc>
          <w:tcPr>
            <w:tcW w:w="1110" w:type="pct"/>
            <w:noWrap w:val="0"/>
            <w:vAlign w:val="center"/>
          </w:tcPr>
          <w:p>
            <w:pPr>
              <w:pStyle w:val="28"/>
              <w:bidi w:val="0"/>
            </w:pPr>
            <w:r>
              <w:t>轻度冲刷</w:t>
            </w:r>
          </w:p>
        </w:tc>
        <w:tc>
          <w:tcPr>
            <w:tcW w:w="1179" w:type="pct"/>
            <w:noWrap w:val="0"/>
            <w:vAlign w:val="center"/>
          </w:tcPr>
          <w:p>
            <w:pPr>
              <w:pStyle w:val="28"/>
              <w:bidi w:val="0"/>
            </w:pPr>
            <w:r>
              <w:t>中度冲刷</w:t>
            </w:r>
          </w:p>
        </w:tc>
        <w:tc>
          <w:tcPr>
            <w:tcW w:w="1064" w:type="pct"/>
            <w:noWrap w:val="0"/>
            <w:vAlign w:val="center"/>
          </w:tcPr>
          <w:p>
            <w:pPr>
              <w:pStyle w:val="28"/>
              <w:bidi w:val="0"/>
            </w:pPr>
            <w:r>
              <w:t>重度冲刷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4" w:type="pct"/>
            <w:noWrap w:val="0"/>
            <w:vAlign w:val="center"/>
          </w:tcPr>
          <w:p>
            <w:pPr>
              <w:pStyle w:val="28"/>
              <w:bidi w:val="0"/>
            </w:pPr>
            <w:r>
              <w:t>总体特征描述</w:t>
            </w:r>
          </w:p>
        </w:tc>
        <w:tc>
          <w:tcPr>
            <w:tcW w:w="921" w:type="pct"/>
            <w:noWrap w:val="0"/>
            <w:vAlign w:val="center"/>
          </w:tcPr>
          <w:p>
            <w:pPr>
              <w:pStyle w:val="28"/>
              <w:bidi w:val="0"/>
            </w:pPr>
            <w:r>
              <w:t>近期内河（湖、库）岸不会发生变形破坏，无水土流失现象</w:t>
            </w:r>
          </w:p>
        </w:tc>
        <w:tc>
          <w:tcPr>
            <w:tcW w:w="1110" w:type="pct"/>
            <w:noWrap w:val="0"/>
            <w:vAlign w:val="center"/>
          </w:tcPr>
          <w:p>
            <w:pPr>
              <w:pStyle w:val="28"/>
              <w:bidi w:val="0"/>
            </w:pPr>
            <w:r>
              <w:t>河（湖、库）岸结构有松动发育迹象，有水土流失迹象，但近期不会发生变形和破坏</w:t>
            </w:r>
          </w:p>
        </w:tc>
        <w:tc>
          <w:tcPr>
            <w:tcW w:w="1179" w:type="pct"/>
            <w:noWrap w:val="0"/>
            <w:vAlign w:val="center"/>
          </w:tcPr>
          <w:p>
            <w:pPr>
              <w:pStyle w:val="28"/>
              <w:bidi w:val="0"/>
            </w:pPr>
            <w:r>
              <w:t>河（湖、库）岸松动裂痕发育趋势明显，一定条件下可导致河岸变形和破坏，中度水土流失</w:t>
            </w:r>
          </w:p>
        </w:tc>
        <w:tc>
          <w:tcPr>
            <w:tcW w:w="1064" w:type="pct"/>
            <w:noWrap w:val="0"/>
            <w:vAlign w:val="center"/>
          </w:tcPr>
          <w:p>
            <w:pPr>
              <w:pStyle w:val="28"/>
              <w:bidi w:val="0"/>
            </w:pPr>
            <w:r>
              <w:t>河（湖、库）岸水土流失严重，随时可能发生大的变形和破坏，或已经发生破坏</w:t>
            </w:r>
          </w:p>
        </w:tc>
      </w:tr>
    </w:tbl>
    <w:p>
      <w:pPr>
        <w:pStyle w:val="37"/>
        <w:ind w:firstLine="0" w:firstLineChars="0"/>
      </w:pPr>
    </w:p>
    <w:p>
      <w:pPr>
        <w:pStyle w:val="7"/>
        <w:bidi w:val="0"/>
      </w:pPr>
      <w:bookmarkStart w:id="109" w:name="_Toc97131024"/>
      <w:r>
        <w:rPr>
          <w:rFonts w:hint="eastAsia"/>
          <w:lang w:eastAsia="zh-CN"/>
        </w:rPr>
        <w:t>②</w:t>
      </w:r>
      <w:r>
        <w:rPr>
          <w:rFonts w:hint="eastAsia"/>
        </w:rPr>
        <w:t>违规开发水域岸线程度</w:t>
      </w:r>
    </w:p>
    <w:p>
      <w:pPr>
        <w:bidi w:val="0"/>
      </w:pPr>
      <w:r>
        <w:t>违规开发利用水域岸线程度综合考虑河湖“四乱”状况</w:t>
      </w:r>
      <w:r>
        <w:rPr>
          <w:rFonts w:hint="eastAsia"/>
        </w:rPr>
        <w:t>和</w:t>
      </w:r>
      <w:r>
        <w:t>入河排污口</w:t>
      </w:r>
      <w:r>
        <w:rPr>
          <w:rFonts w:hint="eastAsia"/>
        </w:rPr>
        <w:t>设置违反河道管理要求程度</w:t>
      </w:r>
      <w:r>
        <w:t>，采用各指标的加权平均值，各指标权重可参考表</w:t>
      </w:r>
      <w:r>
        <w:rPr>
          <w:rFonts w:hint="eastAsia"/>
        </w:rPr>
        <w:t>4</w:t>
      </w:r>
      <w:r>
        <w:t xml:space="preserve">。 </w:t>
      </w:r>
    </w:p>
    <w:p>
      <w:pPr>
        <w:pStyle w:val="30"/>
        <w:bidi w:val="0"/>
      </w:pPr>
      <w:r>
        <w:t>表4违规开发利用水域岸线程度指标权重表</w:t>
      </w:r>
    </w:p>
    <w:tbl>
      <w:tblPr>
        <w:tblStyle w:val="21"/>
        <w:tblW w:w="436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13"/>
        <w:gridCol w:w="4635"/>
        <w:gridCol w:w="16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2" w:type="pct"/>
            <w:noWrap w:val="0"/>
            <w:vAlign w:val="center"/>
          </w:tcPr>
          <w:p>
            <w:pPr>
              <w:pStyle w:val="28"/>
              <w:bidi w:val="0"/>
              <w:rPr>
                <w:lang w:val="en-US" w:eastAsia="zh-CN"/>
              </w:rPr>
            </w:pPr>
            <w:r>
              <w:rPr>
                <w:rFonts w:hint="eastAsia"/>
                <w:lang w:val="en-US" w:eastAsia="zh-CN"/>
              </w:rPr>
              <w:t>序号</w:t>
            </w:r>
          </w:p>
        </w:tc>
        <w:tc>
          <w:tcPr>
            <w:tcW w:w="2768" w:type="pct"/>
            <w:noWrap w:val="0"/>
            <w:vAlign w:val="center"/>
          </w:tcPr>
          <w:p>
            <w:pPr>
              <w:pStyle w:val="28"/>
              <w:bidi w:val="0"/>
              <w:rPr>
                <w:lang w:val="en-US" w:eastAsia="zh-CN"/>
              </w:rPr>
            </w:pPr>
            <w:r>
              <w:rPr>
                <w:rFonts w:hint="eastAsia"/>
                <w:lang w:val="en-US" w:eastAsia="zh-CN"/>
              </w:rPr>
              <w:t>名称</w:t>
            </w:r>
          </w:p>
        </w:tc>
        <w:tc>
          <w:tcPr>
            <w:tcW w:w="970" w:type="pct"/>
            <w:noWrap w:val="0"/>
            <w:vAlign w:val="center"/>
          </w:tcPr>
          <w:p>
            <w:pPr>
              <w:pStyle w:val="28"/>
              <w:bidi w:val="0"/>
              <w:rPr>
                <w:lang w:val="en-US" w:eastAsia="zh-CN"/>
              </w:rPr>
            </w:pPr>
            <w:r>
              <w:rPr>
                <w:rFonts w:hint="eastAsia"/>
                <w:lang w:val="en-US" w:eastAsia="zh-CN"/>
              </w:rPr>
              <w:t>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2" w:type="pct"/>
            <w:noWrap w:val="0"/>
            <w:vAlign w:val="center"/>
          </w:tcPr>
          <w:p>
            <w:pPr>
              <w:pStyle w:val="28"/>
              <w:bidi w:val="0"/>
              <w:rPr>
                <w:lang w:val="en-US" w:eastAsia="zh-CN"/>
              </w:rPr>
            </w:pPr>
            <w:r>
              <w:rPr>
                <w:rFonts w:hint="eastAsia"/>
                <w:lang w:val="en-US" w:eastAsia="zh-CN"/>
              </w:rPr>
              <w:t>1</w:t>
            </w:r>
          </w:p>
        </w:tc>
        <w:tc>
          <w:tcPr>
            <w:tcW w:w="2768" w:type="pct"/>
            <w:noWrap w:val="0"/>
            <w:vAlign w:val="center"/>
          </w:tcPr>
          <w:p>
            <w:pPr>
              <w:pStyle w:val="28"/>
              <w:bidi w:val="0"/>
              <w:rPr>
                <w:lang w:val="en-US" w:eastAsia="zh-CN"/>
              </w:rPr>
            </w:pPr>
            <w:r>
              <w:rPr>
                <w:lang w:val="en-US" w:eastAsia="zh-CN"/>
              </w:rPr>
              <w:t>河湖“四乱”状况</w:t>
            </w:r>
          </w:p>
        </w:tc>
        <w:tc>
          <w:tcPr>
            <w:tcW w:w="970" w:type="pct"/>
            <w:noWrap w:val="0"/>
            <w:vAlign w:val="center"/>
          </w:tcPr>
          <w:p>
            <w:pPr>
              <w:pStyle w:val="28"/>
              <w:bidi w:val="0"/>
              <w:rPr>
                <w:lang w:val="en-US" w:eastAsia="zh-CN"/>
              </w:rPr>
            </w:pPr>
            <w:r>
              <w:rPr>
                <w:rFonts w:hint="eastAsia"/>
                <w:lang w:val="en-US" w:eastAsia="zh-CN"/>
              </w:rPr>
              <w:t>0</w:t>
            </w:r>
            <w:r>
              <w:rPr>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2" w:type="pct"/>
            <w:noWrap w:val="0"/>
            <w:vAlign w:val="center"/>
          </w:tcPr>
          <w:p>
            <w:pPr>
              <w:pStyle w:val="28"/>
              <w:bidi w:val="0"/>
              <w:rPr>
                <w:lang w:val="en-US" w:eastAsia="zh-CN"/>
              </w:rPr>
            </w:pPr>
            <w:r>
              <w:rPr>
                <w:rFonts w:hint="eastAsia"/>
                <w:lang w:val="en-US" w:eastAsia="zh-CN"/>
              </w:rPr>
              <w:t>2</w:t>
            </w:r>
          </w:p>
        </w:tc>
        <w:tc>
          <w:tcPr>
            <w:tcW w:w="2768" w:type="pct"/>
            <w:noWrap w:val="0"/>
            <w:vAlign w:val="center"/>
          </w:tcPr>
          <w:p>
            <w:pPr>
              <w:pStyle w:val="28"/>
              <w:bidi w:val="0"/>
              <w:rPr>
                <w:lang w:val="en-US" w:eastAsia="zh-CN"/>
              </w:rPr>
            </w:pPr>
            <w:r>
              <w:rPr>
                <w:lang w:val="en-US" w:eastAsia="zh-CN"/>
              </w:rPr>
              <w:t>入河排污口</w:t>
            </w:r>
            <w:r>
              <w:rPr>
                <w:rFonts w:hint="eastAsia"/>
                <w:lang w:val="en-US" w:eastAsia="zh-CN"/>
              </w:rPr>
              <w:t>设置违反河道管理要求程度</w:t>
            </w:r>
          </w:p>
        </w:tc>
        <w:tc>
          <w:tcPr>
            <w:tcW w:w="970" w:type="pct"/>
            <w:noWrap w:val="0"/>
            <w:vAlign w:val="center"/>
          </w:tcPr>
          <w:p>
            <w:pPr>
              <w:pStyle w:val="28"/>
              <w:bidi w:val="0"/>
              <w:rPr>
                <w:lang w:val="en-US" w:eastAsia="zh-CN"/>
              </w:rPr>
            </w:pPr>
            <w:r>
              <w:rPr>
                <w:rFonts w:hint="eastAsia"/>
                <w:lang w:val="en-US" w:eastAsia="zh-CN"/>
              </w:rPr>
              <w:t>0</w:t>
            </w:r>
            <w:r>
              <w:rPr>
                <w:lang w:val="en-US" w:eastAsia="zh-CN"/>
              </w:rPr>
              <w:t>.3</w:t>
            </w:r>
          </w:p>
        </w:tc>
      </w:tr>
    </w:tbl>
    <w:p>
      <w:pPr>
        <w:bidi w:val="0"/>
      </w:pPr>
      <w:r>
        <w:rPr>
          <w:rFonts w:hint="eastAsia"/>
        </w:rPr>
        <w:t>（1）</w:t>
      </w:r>
      <w:r>
        <w:t xml:space="preserve">河湖“四乱”状况 </w:t>
      </w:r>
    </w:p>
    <w:p>
      <w:pPr>
        <w:bidi w:val="0"/>
      </w:pPr>
      <w:r>
        <w:t>无“四乱”状况的河段/湖</w:t>
      </w:r>
      <w:r>
        <w:rPr>
          <w:rFonts w:hint="eastAsia"/>
        </w:rPr>
        <w:t>库</w:t>
      </w:r>
      <w:r>
        <w:t>区赋分为 100 分，“四乱”扣分时应考虑其严重程度，扣完为止，赋分标准见表5。河湖“四乱”问题及严重程度分类见</w:t>
      </w:r>
      <w:r>
        <w:rPr>
          <w:rFonts w:hint="eastAsia"/>
        </w:rPr>
        <w:t>水利部《指南》</w:t>
      </w:r>
      <w:r>
        <w:t>附件5</w:t>
      </w:r>
      <w:r>
        <w:rPr>
          <w:rFonts w:hint="eastAsia"/>
        </w:rPr>
        <w:t>。</w:t>
      </w:r>
    </w:p>
    <w:p>
      <w:pPr>
        <w:pStyle w:val="30"/>
        <w:bidi w:val="0"/>
      </w:pPr>
      <w:r>
        <w:t>表5河湖“四乱”状况赋分标准表</w:t>
      </w:r>
    </w:p>
    <w:tbl>
      <w:tblPr>
        <w:tblStyle w:val="21"/>
        <w:tblW w:w="427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09"/>
        <w:gridCol w:w="1995"/>
        <w:gridCol w:w="2133"/>
        <w:gridCol w:w="19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1285" w:type="pct"/>
            <w:vMerge w:val="restart"/>
            <w:noWrap w:val="0"/>
            <w:vAlign w:val="center"/>
          </w:tcPr>
          <w:p>
            <w:pPr>
              <w:pStyle w:val="28"/>
              <w:bidi w:val="0"/>
              <w:rPr>
                <w:lang w:val="en-US" w:eastAsia="zh-CN"/>
              </w:rPr>
            </w:pPr>
            <w:r>
              <w:rPr>
                <w:rFonts w:hint="eastAsia"/>
                <w:lang w:val="en-US" w:eastAsia="zh-CN"/>
              </w:rPr>
              <w:t>类型</w:t>
            </w:r>
          </w:p>
        </w:tc>
        <w:tc>
          <w:tcPr>
            <w:tcW w:w="3715" w:type="pct"/>
            <w:gridSpan w:val="3"/>
            <w:noWrap w:val="0"/>
            <w:vAlign w:val="center"/>
          </w:tcPr>
          <w:p>
            <w:pPr>
              <w:pStyle w:val="28"/>
              <w:bidi w:val="0"/>
              <w:rPr>
                <w:lang w:val="en-US" w:eastAsia="zh-CN"/>
              </w:rPr>
            </w:pPr>
            <w:r>
              <w:rPr>
                <w:lang w:val="en-US" w:eastAsia="zh-CN"/>
              </w:rPr>
              <w:t>“四乱”问题扣分标准（每发现 1 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1285" w:type="pct"/>
            <w:vMerge w:val="continue"/>
            <w:noWrap w:val="0"/>
            <w:vAlign w:val="center"/>
          </w:tcPr>
          <w:p>
            <w:pPr>
              <w:pStyle w:val="28"/>
              <w:bidi w:val="0"/>
              <w:rPr>
                <w:lang w:val="en-US" w:eastAsia="zh-CN"/>
              </w:rPr>
            </w:pPr>
          </w:p>
        </w:tc>
        <w:tc>
          <w:tcPr>
            <w:tcW w:w="1215" w:type="pct"/>
            <w:noWrap w:val="0"/>
            <w:vAlign w:val="center"/>
          </w:tcPr>
          <w:p>
            <w:pPr>
              <w:pStyle w:val="28"/>
              <w:bidi w:val="0"/>
              <w:rPr>
                <w:lang w:val="en-US" w:eastAsia="zh-CN"/>
              </w:rPr>
            </w:pPr>
            <w:r>
              <w:rPr>
                <w:rFonts w:hint="eastAsia"/>
                <w:lang w:val="en-US" w:eastAsia="zh-CN"/>
              </w:rPr>
              <w:t>一般问题</w:t>
            </w:r>
          </w:p>
        </w:tc>
        <w:tc>
          <w:tcPr>
            <w:tcW w:w="1299" w:type="pct"/>
            <w:noWrap w:val="0"/>
            <w:vAlign w:val="center"/>
          </w:tcPr>
          <w:p>
            <w:pPr>
              <w:pStyle w:val="28"/>
              <w:bidi w:val="0"/>
              <w:rPr>
                <w:lang w:val="en-US" w:eastAsia="zh-CN"/>
              </w:rPr>
            </w:pPr>
            <w:r>
              <w:rPr>
                <w:rFonts w:hint="eastAsia"/>
                <w:lang w:val="en-US" w:eastAsia="zh-CN"/>
              </w:rPr>
              <w:t>较严重问题</w:t>
            </w:r>
          </w:p>
        </w:tc>
        <w:tc>
          <w:tcPr>
            <w:tcW w:w="1201" w:type="pct"/>
            <w:noWrap w:val="0"/>
            <w:vAlign w:val="center"/>
          </w:tcPr>
          <w:p>
            <w:pPr>
              <w:pStyle w:val="28"/>
              <w:bidi w:val="0"/>
              <w:rPr>
                <w:lang w:val="en-US" w:eastAsia="zh-CN"/>
              </w:rPr>
            </w:pPr>
            <w:r>
              <w:rPr>
                <w:rFonts w:hint="eastAsia"/>
                <w:lang w:val="en-US" w:eastAsia="zh-CN"/>
              </w:rPr>
              <w:t>重大问题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5" w:type="pct"/>
            <w:noWrap w:val="0"/>
            <w:vAlign w:val="center"/>
          </w:tcPr>
          <w:p>
            <w:pPr>
              <w:pStyle w:val="28"/>
              <w:bidi w:val="0"/>
              <w:rPr>
                <w:lang w:val="en-US" w:eastAsia="zh-CN"/>
              </w:rPr>
            </w:pPr>
            <w:r>
              <w:rPr>
                <w:rFonts w:hint="eastAsia"/>
                <w:lang w:val="en-US" w:eastAsia="zh-CN"/>
              </w:rPr>
              <w:t>乱采</w:t>
            </w:r>
          </w:p>
        </w:tc>
        <w:tc>
          <w:tcPr>
            <w:tcW w:w="1215" w:type="pct"/>
            <w:noWrap w:val="0"/>
            <w:vAlign w:val="center"/>
          </w:tcPr>
          <w:p>
            <w:pPr>
              <w:pStyle w:val="28"/>
              <w:bidi w:val="0"/>
              <w:rPr>
                <w:lang w:val="en-US" w:eastAsia="zh-CN"/>
              </w:rPr>
            </w:pPr>
            <w:r>
              <w:rPr>
                <w:rFonts w:hint="eastAsia"/>
                <w:lang w:val="en-US" w:eastAsia="zh-CN"/>
              </w:rPr>
              <w:t>-</w:t>
            </w:r>
            <w:r>
              <w:rPr>
                <w:lang w:val="en-US" w:eastAsia="zh-CN"/>
              </w:rPr>
              <w:t>5</w:t>
            </w:r>
          </w:p>
        </w:tc>
        <w:tc>
          <w:tcPr>
            <w:tcW w:w="1299" w:type="pct"/>
            <w:noWrap w:val="0"/>
            <w:vAlign w:val="center"/>
          </w:tcPr>
          <w:p>
            <w:pPr>
              <w:pStyle w:val="28"/>
              <w:bidi w:val="0"/>
              <w:rPr>
                <w:lang w:val="en-US" w:eastAsia="zh-CN"/>
              </w:rPr>
            </w:pPr>
            <w:r>
              <w:rPr>
                <w:rFonts w:hint="eastAsia"/>
                <w:lang w:val="en-US" w:eastAsia="zh-CN"/>
              </w:rPr>
              <w:t>-</w:t>
            </w:r>
            <w:r>
              <w:rPr>
                <w:lang w:val="en-US" w:eastAsia="zh-CN"/>
              </w:rPr>
              <w:t>25</w:t>
            </w:r>
          </w:p>
        </w:tc>
        <w:tc>
          <w:tcPr>
            <w:tcW w:w="1201" w:type="pct"/>
            <w:noWrap w:val="0"/>
            <w:vAlign w:val="center"/>
          </w:tcPr>
          <w:p>
            <w:pPr>
              <w:pStyle w:val="28"/>
              <w:bidi w:val="0"/>
              <w:rPr>
                <w:lang w:val="en-US" w:eastAsia="zh-CN"/>
              </w:rPr>
            </w:pPr>
            <w:r>
              <w:rPr>
                <w:rFonts w:hint="eastAsia"/>
                <w:lang w:val="en-US" w:eastAsia="zh-CN"/>
              </w:rPr>
              <w:t>-</w:t>
            </w:r>
            <w:r>
              <w:rPr>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5" w:type="pct"/>
            <w:noWrap w:val="0"/>
            <w:vAlign w:val="center"/>
          </w:tcPr>
          <w:p>
            <w:pPr>
              <w:pStyle w:val="28"/>
              <w:bidi w:val="0"/>
              <w:rPr>
                <w:lang w:val="en-US" w:eastAsia="zh-CN"/>
              </w:rPr>
            </w:pPr>
            <w:r>
              <w:rPr>
                <w:rFonts w:hint="eastAsia"/>
                <w:lang w:val="en-US" w:eastAsia="zh-CN"/>
              </w:rPr>
              <w:t>乱占</w:t>
            </w:r>
          </w:p>
        </w:tc>
        <w:tc>
          <w:tcPr>
            <w:tcW w:w="1215" w:type="pct"/>
            <w:noWrap w:val="0"/>
            <w:vAlign w:val="center"/>
          </w:tcPr>
          <w:p>
            <w:pPr>
              <w:pStyle w:val="28"/>
              <w:bidi w:val="0"/>
              <w:rPr>
                <w:lang w:val="en-US" w:eastAsia="zh-CN"/>
              </w:rPr>
            </w:pPr>
            <w:r>
              <w:rPr>
                <w:rFonts w:hint="eastAsia"/>
                <w:lang w:val="en-US" w:eastAsia="zh-CN"/>
              </w:rPr>
              <w:t>-</w:t>
            </w:r>
            <w:r>
              <w:rPr>
                <w:lang w:val="en-US" w:eastAsia="zh-CN"/>
              </w:rPr>
              <w:t>5</w:t>
            </w:r>
          </w:p>
        </w:tc>
        <w:tc>
          <w:tcPr>
            <w:tcW w:w="1299" w:type="pct"/>
            <w:noWrap w:val="0"/>
            <w:vAlign w:val="center"/>
          </w:tcPr>
          <w:p>
            <w:pPr>
              <w:pStyle w:val="28"/>
              <w:bidi w:val="0"/>
              <w:rPr>
                <w:lang w:val="en-US" w:eastAsia="zh-CN"/>
              </w:rPr>
            </w:pPr>
            <w:r>
              <w:rPr>
                <w:rFonts w:hint="eastAsia"/>
                <w:lang w:val="en-US" w:eastAsia="zh-CN"/>
              </w:rPr>
              <w:t>-</w:t>
            </w:r>
            <w:r>
              <w:rPr>
                <w:lang w:val="en-US" w:eastAsia="zh-CN"/>
              </w:rPr>
              <w:t>25</w:t>
            </w:r>
          </w:p>
        </w:tc>
        <w:tc>
          <w:tcPr>
            <w:tcW w:w="1201" w:type="pct"/>
            <w:noWrap w:val="0"/>
            <w:vAlign w:val="center"/>
          </w:tcPr>
          <w:p>
            <w:pPr>
              <w:pStyle w:val="28"/>
              <w:bidi w:val="0"/>
              <w:rPr>
                <w:lang w:val="en-US" w:eastAsia="zh-CN"/>
              </w:rPr>
            </w:pPr>
            <w:r>
              <w:rPr>
                <w:rFonts w:hint="eastAsia"/>
                <w:lang w:val="en-US" w:eastAsia="zh-CN"/>
              </w:rPr>
              <w:t>-</w:t>
            </w:r>
            <w:r>
              <w:rPr>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5" w:type="pct"/>
            <w:noWrap w:val="0"/>
            <w:vAlign w:val="center"/>
          </w:tcPr>
          <w:p>
            <w:pPr>
              <w:pStyle w:val="28"/>
              <w:bidi w:val="0"/>
              <w:rPr>
                <w:lang w:val="en-US" w:eastAsia="zh-CN"/>
              </w:rPr>
            </w:pPr>
            <w:r>
              <w:rPr>
                <w:rFonts w:hint="eastAsia"/>
                <w:lang w:val="en-US" w:eastAsia="zh-CN"/>
              </w:rPr>
              <w:t>乱堆</w:t>
            </w:r>
          </w:p>
        </w:tc>
        <w:tc>
          <w:tcPr>
            <w:tcW w:w="1215" w:type="pct"/>
            <w:noWrap w:val="0"/>
            <w:vAlign w:val="center"/>
          </w:tcPr>
          <w:p>
            <w:pPr>
              <w:pStyle w:val="28"/>
              <w:bidi w:val="0"/>
              <w:rPr>
                <w:lang w:val="en-US" w:eastAsia="zh-CN"/>
              </w:rPr>
            </w:pPr>
            <w:r>
              <w:rPr>
                <w:rFonts w:hint="eastAsia"/>
                <w:lang w:val="en-US" w:eastAsia="zh-CN"/>
              </w:rPr>
              <w:t>-</w:t>
            </w:r>
            <w:r>
              <w:rPr>
                <w:lang w:val="en-US" w:eastAsia="zh-CN"/>
              </w:rPr>
              <w:t>5</w:t>
            </w:r>
          </w:p>
        </w:tc>
        <w:tc>
          <w:tcPr>
            <w:tcW w:w="1299" w:type="pct"/>
            <w:noWrap w:val="0"/>
            <w:vAlign w:val="center"/>
          </w:tcPr>
          <w:p>
            <w:pPr>
              <w:pStyle w:val="28"/>
              <w:bidi w:val="0"/>
              <w:rPr>
                <w:lang w:val="en-US" w:eastAsia="zh-CN"/>
              </w:rPr>
            </w:pPr>
            <w:r>
              <w:rPr>
                <w:rFonts w:hint="eastAsia"/>
                <w:lang w:val="en-US" w:eastAsia="zh-CN"/>
              </w:rPr>
              <w:t>-</w:t>
            </w:r>
            <w:r>
              <w:rPr>
                <w:lang w:val="en-US" w:eastAsia="zh-CN"/>
              </w:rPr>
              <w:t>25</w:t>
            </w:r>
          </w:p>
        </w:tc>
        <w:tc>
          <w:tcPr>
            <w:tcW w:w="1201" w:type="pct"/>
            <w:noWrap w:val="0"/>
            <w:vAlign w:val="center"/>
          </w:tcPr>
          <w:p>
            <w:pPr>
              <w:pStyle w:val="28"/>
              <w:bidi w:val="0"/>
              <w:rPr>
                <w:lang w:val="en-US" w:eastAsia="zh-CN"/>
              </w:rPr>
            </w:pPr>
            <w:r>
              <w:rPr>
                <w:rFonts w:hint="eastAsia"/>
                <w:lang w:val="en-US" w:eastAsia="zh-CN"/>
              </w:rPr>
              <w:t>-</w:t>
            </w:r>
            <w:r>
              <w:rPr>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5" w:type="pct"/>
            <w:noWrap w:val="0"/>
            <w:vAlign w:val="center"/>
          </w:tcPr>
          <w:p>
            <w:pPr>
              <w:pStyle w:val="28"/>
              <w:bidi w:val="0"/>
              <w:rPr>
                <w:lang w:val="en-US" w:eastAsia="zh-CN"/>
              </w:rPr>
            </w:pPr>
            <w:r>
              <w:rPr>
                <w:rFonts w:hint="eastAsia"/>
                <w:lang w:val="en-US" w:eastAsia="zh-CN"/>
              </w:rPr>
              <w:t>乱建</w:t>
            </w:r>
          </w:p>
        </w:tc>
        <w:tc>
          <w:tcPr>
            <w:tcW w:w="1215" w:type="pct"/>
            <w:noWrap w:val="0"/>
            <w:vAlign w:val="center"/>
          </w:tcPr>
          <w:p>
            <w:pPr>
              <w:pStyle w:val="28"/>
              <w:bidi w:val="0"/>
              <w:rPr>
                <w:lang w:val="en-US" w:eastAsia="zh-CN"/>
              </w:rPr>
            </w:pPr>
            <w:r>
              <w:rPr>
                <w:rFonts w:hint="eastAsia"/>
                <w:lang w:val="en-US" w:eastAsia="zh-CN"/>
              </w:rPr>
              <w:t>-</w:t>
            </w:r>
            <w:r>
              <w:rPr>
                <w:lang w:val="en-US" w:eastAsia="zh-CN"/>
              </w:rPr>
              <w:t>5</w:t>
            </w:r>
          </w:p>
        </w:tc>
        <w:tc>
          <w:tcPr>
            <w:tcW w:w="1299" w:type="pct"/>
            <w:noWrap w:val="0"/>
            <w:vAlign w:val="center"/>
          </w:tcPr>
          <w:p>
            <w:pPr>
              <w:pStyle w:val="28"/>
              <w:bidi w:val="0"/>
              <w:rPr>
                <w:lang w:val="en-US" w:eastAsia="zh-CN"/>
              </w:rPr>
            </w:pPr>
            <w:r>
              <w:rPr>
                <w:rFonts w:hint="eastAsia"/>
                <w:lang w:val="en-US" w:eastAsia="zh-CN"/>
              </w:rPr>
              <w:t>-</w:t>
            </w:r>
            <w:r>
              <w:rPr>
                <w:lang w:val="en-US" w:eastAsia="zh-CN"/>
              </w:rPr>
              <w:t>25</w:t>
            </w:r>
          </w:p>
        </w:tc>
        <w:tc>
          <w:tcPr>
            <w:tcW w:w="1201" w:type="pct"/>
            <w:noWrap w:val="0"/>
            <w:vAlign w:val="center"/>
          </w:tcPr>
          <w:p>
            <w:pPr>
              <w:pStyle w:val="28"/>
              <w:bidi w:val="0"/>
              <w:rPr>
                <w:lang w:val="en-US" w:eastAsia="zh-CN"/>
              </w:rPr>
            </w:pPr>
            <w:r>
              <w:rPr>
                <w:rFonts w:hint="eastAsia"/>
                <w:lang w:val="en-US" w:eastAsia="zh-CN"/>
              </w:rPr>
              <w:t>-</w:t>
            </w:r>
            <w:r>
              <w:rPr>
                <w:lang w:val="en-US" w:eastAsia="zh-CN"/>
              </w:rPr>
              <w:t>50</w:t>
            </w:r>
          </w:p>
        </w:tc>
      </w:tr>
    </w:tbl>
    <w:p/>
    <w:p>
      <w:pPr>
        <w:bidi w:val="0"/>
      </w:pPr>
      <w:r>
        <w:rPr>
          <w:rFonts w:hint="eastAsia"/>
        </w:rPr>
        <w:t>（</w:t>
      </w:r>
      <w:r>
        <w:t>2</w:t>
      </w:r>
      <w:r>
        <w:rPr>
          <w:rFonts w:hint="eastAsia"/>
        </w:rPr>
        <w:t>）</w:t>
      </w:r>
      <w:r>
        <w:t>入河排污口</w:t>
      </w:r>
      <w:r>
        <w:rPr>
          <w:rFonts w:hint="eastAsia"/>
        </w:rPr>
        <w:t>设置违反河道管理要求程度</w:t>
      </w:r>
      <w:r>
        <w:t xml:space="preserve"> </w:t>
      </w:r>
    </w:p>
    <w:p>
      <w:pPr>
        <w:bidi w:val="0"/>
      </w:pPr>
      <w:r>
        <w:t>入河湖</w:t>
      </w:r>
      <w:r>
        <w:rPr>
          <w:rFonts w:hint="eastAsia"/>
        </w:rPr>
        <w:t>（库）</w:t>
      </w:r>
      <w:r>
        <w:t>排污口</w:t>
      </w:r>
      <w:r>
        <w:rPr>
          <w:rFonts w:hint="eastAsia"/>
        </w:rPr>
        <w:t>设置违反河道管理要求程度</w:t>
      </w:r>
      <w:r>
        <w:t>是指</w:t>
      </w:r>
      <w:r>
        <w:rPr>
          <w:rFonts w:hint="eastAsia"/>
        </w:rPr>
        <w:t>入河排污口涉河构筑物建设未取得水行主管部门同意</w:t>
      </w:r>
      <w:r>
        <w:t>的比例。</w:t>
      </w:r>
    </w:p>
    <w:p>
      <w:pPr>
        <w:bidi w:val="0"/>
      </w:pPr>
      <w:r>
        <w:t xml:space="preserve">指标赋分值按照以下公式： R </w:t>
      </w:r>
      <w:r>
        <w:rPr/>
        <w:sym w:font="Symbol" w:char="F03D"/>
      </w:r>
      <w:r>
        <w:t xml:space="preserve"> Ni / N </w:t>
      </w:r>
      <w:r>
        <w:rPr/>
        <w:sym w:font="Symbol" w:char="F0B4"/>
      </w:r>
      <w:r>
        <w:t xml:space="preserve">100  </w:t>
      </w:r>
    </w:p>
    <w:p>
      <w:pPr>
        <w:bidi w:val="0"/>
      </w:pPr>
      <w:r>
        <w:t>式中：R——</w:t>
      </w:r>
      <w:r>
        <w:rPr>
          <w:rFonts w:hint="eastAsia"/>
        </w:rPr>
        <w:t>入河排污口涉河构筑物建设未取得水行主管部门同意</w:t>
      </w:r>
      <w:r>
        <w:t>的比例； Ni——</w:t>
      </w:r>
      <w:r>
        <w:rPr>
          <w:rFonts w:hint="eastAsia"/>
        </w:rPr>
        <w:t>未取得水行主管部门同意设置</w:t>
      </w:r>
      <w:r>
        <w:t>的入河排污口数量（个）； N——入河湖排污口总数（个），赋分标准见表6。</w:t>
      </w:r>
    </w:p>
    <w:p>
      <w:pPr>
        <w:pStyle w:val="30"/>
        <w:bidi w:val="0"/>
      </w:pPr>
      <w:r>
        <w:t>表6入河排污口</w:t>
      </w:r>
      <w:r>
        <w:rPr>
          <w:rFonts w:hint="eastAsia"/>
        </w:rPr>
        <w:t>设置违反河道管理要求</w:t>
      </w:r>
      <w:r>
        <w:t>赋分标准表</w:t>
      </w:r>
    </w:p>
    <w:tbl>
      <w:tblPr>
        <w:tblStyle w:val="21"/>
        <w:tblW w:w="465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35"/>
        <w:gridCol w:w="1084"/>
        <w:gridCol w:w="1082"/>
        <w:gridCol w:w="1080"/>
        <w:gridCol w:w="1082"/>
        <w:gridCol w:w="10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7" w:type="pct"/>
            <w:noWrap w:val="0"/>
            <w:vAlign w:val="center"/>
          </w:tcPr>
          <w:p>
            <w:pPr>
              <w:pStyle w:val="28"/>
              <w:bidi w:val="0"/>
              <w:rPr>
                <w:lang w:val="en-US" w:eastAsia="zh-CN"/>
              </w:rPr>
            </w:pPr>
            <w:r>
              <w:rPr>
                <w:rFonts w:hint="eastAsia"/>
                <w:lang w:val="en-US" w:eastAsia="zh-CN"/>
              </w:rPr>
              <w:t>入河排污口涉河构筑物建设未取得水行主管部门同意</w:t>
            </w:r>
            <w:r>
              <w:rPr>
                <w:lang w:val="en-US" w:eastAsia="zh-CN"/>
              </w:rPr>
              <w:t>的比例</w:t>
            </w:r>
          </w:p>
        </w:tc>
        <w:tc>
          <w:tcPr>
            <w:tcW w:w="606" w:type="pct"/>
            <w:noWrap w:val="0"/>
            <w:vAlign w:val="center"/>
          </w:tcPr>
          <w:p>
            <w:pPr>
              <w:pStyle w:val="28"/>
              <w:bidi w:val="0"/>
              <w:rPr>
                <w:lang w:val="en-US" w:eastAsia="zh-CN"/>
              </w:rPr>
            </w:pPr>
            <w:r>
              <w:rPr>
                <w:rFonts w:hint="eastAsia"/>
                <w:lang w:val="en-US" w:eastAsia="zh-CN"/>
              </w:rPr>
              <w:t>0</w:t>
            </w:r>
          </w:p>
        </w:tc>
        <w:tc>
          <w:tcPr>
            <w:tcW w:w="603" w:type="pct"/>
            <w:noWrap w:val="0"/>
            <w:vAlign w:val="center"/>
          </w:tcPr>
          <w:p>
            <w:pPr>
              <w:pStyle w:val="28"/>
              <w:bidi w:val="0"/>
              <w:rPr>
                <w:lang w:val="en-US" w:eastAsia="zh-CN"/>
              </w:rPr>
            </w:pPr>
            <w:r>
              <w:rPr>
                <w:rFonts w:hint="eastAsia"/>
                <w:lang w:val="en-US" w:eastAsia="zh-CN"/>
              </w:rPr>
              <w:t>0</w:t>
            </w:r>
            <w:r>
              <w:rPr>
                <w:lang w:val="en-US" w:eastAsia="zh-CN"/>
              </w:rPr>
              <w:t>-20</w:t>
            </w:r>
          </w:p>
        </w:tc>
        <w:tc>
          <w:tcPr>
            <w:tcW w:w="604" w:type="pct"/>
            <w:noWrap w:val="0"/>
            <w:vAlign w:val="center"/>
          </w:tcPr>
          <w:p>
            <w:pPr>
              <w:pStyle w:val="28"/>
              <w:bidi w:val="0"/>
              <w:rPr>
                <w:lang w:val="en-US" w:eastAsia="zh-CN"/>
              </w:rPr>
            </w:pPr>
            <w:r>
              <w:rPr>
                <w:rFonts w:hint="eastAsia"/>
                <w:lang w:val="en-US" w:eastAsia="zh-CN"/>
              </w:rPr>
              <w:t>2</w:t>
            </w:r>
            <w:r>
              <w:rPr>
                <w:lang w:val="en-US" w:eastAsia="zh-CN"/>
              </w:rPr>
              <w:t>0-40-</w:t>
            </w:r>
          </w:p>
        </w:tc>
        <w:tc>
          <w:tcPr>
            <w:tcW w:w="605" w:type="pct"/>
            <w:noWrap w:val="0"/>
            <w:vAlign w:val="center"/>
          </w:tcPr>
          <w:p>
            <w:pPr>
              <w:pStyle w:val="28"/>
              <w:bidi w:val="0"/>
              <w:rPr>
                <w:lang w:val="en-US" w:eastAsia="zh-CN"/>
              </w:rPr>
            </w:pPr>
            <w:r>
              <w:rPr>
                <w:rFonts w:hint="eastAsia"/>
                <w:lang w:val="en-US" w:eastAsia="zh-CN"/>
              </w:rPr>
              <w:t>4</w:t>
            </w:r>
            <w:r>
              <w:rPr>
                <w:lang w:val="en-US" w:eastAsia="zh-CN"/>
              </w:rPr>
              <w:t>0-60</w:t>
            </w:r>
          </w:p>
        </w:tc>
        <w:tc>
          <w:tcPr>
            <w:tcW w:w="605" w:type="pct"/>
            <w:noWrap w:val="0"/>
            <w:vAlign w:val="center"/>
          </w:tcPr>
          <w:p>
            <w:pPr>
              <w:pStyle w:val="28"/>
              <w:bidi w:val="0"/>
              <w:rPr>
                <w:lang w:val="en-US" w:eastAsia="zh-CN"/>
              </w:rPr>
            </w:pPr>
            <w:r>
              <w:rPr>
                <w:lang w:val="en-US" w:eastAsia="zh-CN"/>
              </w:rPr>
              <w:t>＞</w:t>
            </w:r>
            <w:r>
              <w:rPr>
                <w:rFonts w:hint="eastAsia"/>
                <w:lang w:val="en-US" w:eastAsia="zh-CN"/>
              </w:rPr>
              <w:t>6</w:t>
            </w:r>
            <w:r>
              <w:rPr>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7" w:type="pct"/>
            <w:noWrap w:val="0"/>
            <w:vAlign w:val="center"/>
          </w:tcPr>
          <w:p>
            <w:pPr>
              <w:pStyle w:val="28"/>
              <w:bidi w:val="0"/>
              <w:rPr>
                <w:lang w:val="en-US" w:eastAsia="zh-CN"/>
              </w:rPr>
            </w:pPr>
            <w:r>
              <w:rPr>
                <w:rFonts w:hint="eastAsia"/>
                <w:lang w:val="en-US" w:eastAsia="zh-CN"/>
              </w:rPr>
              <w:t>赋分</w:t>
            </w:r>
          </w:p>
        </w:tc>
        <w:tc>
          <w:tcPr>
            <w:tcW w:w="604" w:type="pct"/>
            <w:noWrap w:val="0"/>
            <w:vAlign w:val="center"/>
          </w:tcPr>
          <w:p>
            <w:pPr>
              <w:pStyle w:val="28"/>
              <w:bidi w:val="0"/>
              <w:rPr>
                <w:lang w:val="en-US" w:eastAsia="zh-CN"/>
              </w:rPr>
            </w:pPr>
            <w:r>
              <w:rPr>
                <w:lang w:val="en-US" w:eastAsia="zh-CN"/>
              </w:rPr>
              <w:t>100</w:t>
            </w:r>
          </w:p>
        </w:tc>
        <w:tc>
          <w:tcPr>
            <w:tcW w:w="605" w:type="pct"/>
            <w:noWrap w:val="0"/>
            <w:vAlign w:val="center"/>
          </w:tcPr>
          <w:p>
            <w:pPr>
              <w:pStyle w:val="28"/>
              <w:bidi w:val="0"/>
              <w:rPr>
                <w:lang w:val="en-US" w:eastAsia="zh-CN"/>
              </w:rPr>
            </w:pPr>
            <w:r>
              <w:rPr>
                <w:rFonts w:hint="eastAsia"/>
                <w:lang w:val="en-US" w:eastAsia="zh-CN"/>
              </w:rPr>
              <w:t>8</w:t>
            </w:r>
            <w:r>
              <w:rPr>
                <w:lang w:val="en-US" w:eastAsia="zh-CN"/>
              </w:rPr>
              <w:t>0</w:t>
            </w:r>
          </w:p>
        </w:tc>
        <w:tc>
          <w:tcPr>
            <w:tcW w:w="604" w:type="pct"/>
            <w:noWrap w:val="0"/>
            <w:vAlign w:val="center"/>
          </w:tcPr>
          <w:p>
            <w:pPr>
              <w:pStyle w:val="28"/>
              <w:bidi w:val="0"/>
              <w:rPr>
                <w:lang w:val="en-US" w:eastAsia="zh-CN"/>
              </w:rPr>
            </w:pPr>
            <w:r>
              <w:rPr>
                <w:lang w:val="en-US" w:eastAsia="zh-CN"/>
              </w:rPr>
              <w:t>60-</w:t>
            </w:r>
          </w:p>
        </w:tc>
        <w:tc>
          <w:tcPr>
            <w:tcW w:w="605" w:type="pct"/>
            <w:noWrap w:val="0"/>
            <w:vAlign w:val="center"/>
          </w:tcPr>
          <w:p>
            <w:pPr>
              <w:pStyle w:val="28"/>
              <w:bidi w:val="0"/>
              <w:rPr>
                <w:lang w:val="en-US" w:eastAsia="zh-CN"/>
              </w:rPr>
            </w:pPr>
            <w:r>
              <w:rPr>
                <w:rFonts w:hint="eastAsia"/>
                <w:lang w:val="en-US" w:eastAsia="zh-CN"/>
              </w:rPr>
              <w:t>4</w:t>
            </w:r>
            <w:r>
              <w:rPr>
                <w:lang w:val="en-US" w:eastAsia="zh-CN"/>
              </w:rPr>
              <w:t>0</w:t>
            </w:r>
          </w:p>
        </w:tc>
        <w:tc>
          <w:tcPr>
            <w:tcW w:w="605" w:type="pct"/>
            <w:noWrap w:val="0"/>
            <w:vAlign w:val="center"/>
          </w:tcPr>
          <w:p>
            <w:pPr>
              <w:pStyle w:val="28"/>
              <w:bidi w:val="0"/>
              <w:rPr>
                <w:lang w:val="en-US" w:eastAsia="zh-CN"/>
              </w:rPr>
            </w:pPr>
            <w:r>
              <w:rPr>
                <w:rFonts w:hint="eastAsia"/>
                <w:lang w:val="en-US" w:eastAsia="zh-CN"/>
              </w:rPr>
              <w:t>0</w:t>
            </w:r>
          </w:p>
        </w:tc>
      </w:tr>
    </w:tbl>
    <w:p>
      <w:pPr>
        <w:pStyle w:val="7"/>
        <w:bidi w:val="0"/>
      </w:pPr>
      <w:r>
        <w:rPr>
          <w:rFonts w:hint="eastAsia"/>
          <w:lang w:eastAsia="zh-CN"/>
        </w:rPr>
        <w:t>③</w:t>
      </w:r>
      <w:r>
        <w:rPr>
          <w:rFonts w:hint="eastAsia"/>
        </w:rPr>
        <w:t>河流纵向</w:t>
      </w:r>
      <w:r>
        <w:t>连通性指数</w:t>
      </w:r>
      <w:bookmarkEnd w:id="109"/>
    </w:p>
    <w:p>
      <w:pPr>
        <w:snapToGrid w:val="0"/>
        <w:spacing w:line="360" w:lineRule="auto"/>
        <w:ind w:firstLine="560" w:firstLineChars="200"/>
        <w:rPr>
          <w:rFonts w:ascii="Times New Roman" w:hAnsi="Times New Roman"/>
          <w:sz w:val="28"/>
          <w:szCs w:val="28"/>
        </w:rPr>
      </w:pPr>
      <w:r>
        <w:rPr>
          <w:rFonts w:ascii="Times New Roman" w:hAnsi="Times New Roman"/>
          <w:sz w:val="28"/>
          <w:szCs w:val="28"/>
        </w:rPr>
        <w:t>河流纵向连通性指数。根据单位河长内影响河流连通性的人工建筑物或设施数量进行评估，有过鱼设施且能正常运行的不在统计范围之列。</w:t>
      </w:r>
    </w:p>
    <w:p>
      <w:pPr>
        <w:pStyle w:val="30"/>
        <w:bidi w:val="0"/>
      </w:pPr>
      <w:bookmarkStart w:id="110" w:name="_Toc8546"/>
      <w:r>
        <w:t>表7</w:t>
      </w:r>
      <w:r>
        <w:rPr>
          <w:rFonts w:hint="eastAsia"/>
          <w:lang w:val="en-US" w:eastAsia="zh-CN"/>
        </w:rPr>
        <w:t xml:space="preserve">  </w:t>
      </w:r>
      <w:r>
        <w:t>河流纵向连通性指数评估赋分标准表</w:t>
      </w:r>
      <w:bookmarkEnd w:id="110"/>
    </w:p>
    <w:tbl>
      <w:tblPr>
        <w:tblStyle w:val="21"/>
        <w:tblW w:w="5000" w:type="pct"/>
        <w:jc w:val="center"/>
        <w:tblLayout w:type="autofit"/>
        <w:tblCellMar>
          <w:top w:w="0" w:type="dxa"/>
          <w:left w:w="108" w:type="dxa"/>
          <w:bottom w:w="0" w:type="dxa"/>
          <w:right w:w="108" w:type="dxa"/>
        </w:tblCellMar>
      </w:tblPr>
      <w:tblGrid>
        <w:gridCol w:w="987"/>
        <w:gridCol w:w="2033"/>
        <w:gridCol w:w="927"/>
        <w:gridCol w:w="927"/>
        <w:gridCol w:w="929"/>
        <w:gridCol w:w="929"/>
        <w:gridCol w:w="1019"/>
        <w:gridCol w:w="929"/>
        <w:gridCol w:w="919"/>
      </w:tblGrid>
      <w:tr>
        <w:tblPrEx>
          <w:tblCellMar>
            <w:top w:w="0" w:type="dxa"/>
            <w:left w:w="108" w:type="dxa"/>
            <w:bottom w:w="0" w:type="dxa"/>
            <w:right w:w="108" w:type="dxa"/>
          </w:tblCellMar>
        </w:tblPrEx>
        <w:trPr>
          <w:trHeight w:val="623" w:hRule="atLeast"/>
          <w:jc w:val="center"/>
        </w:trPr>
        <w:tc>
          <w:tcPr>
            <w:tcW w:w="1573" w:type="pct"/>
            <w:gridSpan w:val="2"/>
            <w:tcBorders>
              <w:top w:val="single" w:color="auto" w:sz="4" w:space="0"/>
              <w:left w:val="single" w:color="auto" w:sz="4" w:space="0"/>
              <w:bottom w:val="single" w:color="auto" w:sz="4" w:space="0"/>
              <w:right w:val="single" w:color="auto" w:sz="4" w:space="0"/>
            </w:tcBorders>
            <w:noWrap w:val="0"/>
            <w:vAlign w:val="center"/>
          </w:tcPr>
          <w:p>
            <w:pPr>
              <w:pStyle w:val="28"/>
              <w:bidi w:val="0"/>
            </w:pPr>
            <w:r>
              <w:t>河流纵向连通性指数</w:t>
            </w:r>
          </w:p>
          <w:p>
            <w:pPr>
              <w:pStyle w:val="28"/>
              <w:bidi w:val="0"/>
            </w:pPr>
            <w:r>
              <w:t>（单位：≥个/100km）</w:t>
            </w:r>
          </w:p>
        </w:tc>
        <w:tc>
          <w:tcPr>
            <w:tcW w:w="483" w:type="pct"/>
            <w:tcBorders>
              <w:top w:val="single" w:color="auto" w:sz="4" w:space="0"/>
              <w:left w:val="nil"/>
              <w:bottom w:val="single" w:color="auto" w:sz="4" w:space="0"/>
              <w:right w:val="nil"/>
            </w:tcBorders>
            <w:noWrap w:val="0"/>
            <w:vAlign w:val="top"/>
          </w:tcPr>
          <w:p>
            <w:pPr>
              <w:pStyle w:val="28"/>
              <w:bidi w:val="0"/>
            </w:pPr>
          </w:p>
        </w:tc>
        <w:tc>
          <w:tcPr>
            <w:tcW w:w="483" w:type="pct"/>
            <w:tcBorders>
              <w:top w:val="single" w:color="auto" w:sz="4" w:space="0"/>
              <w:left w:val="nil"/>
              <w:bottom w:val="single" w:color="auto" w:sz="4" w:space="0"/>
              <w:right w:val="single" w:color="auto" w:sz="4" w:space="0"/>
            </w:tcBorders>
            <w:noWrap w:val="0"/>
            <w:vAlign w:val="center"/>
          </w:tcPr>
          <w:p>
            <w:pPr>
              <w:pStyle w:val="28"/>
              <w:bidi w:val="0"/>
            </w:pPr>
            <w:r>
              <w:t>1.2</w:t>
            </w:r>
          </w:p>
        </w:tc>
        <w:tc>
          <w:tcPr>
            <w:tcW w:w="484" w:type="pct"/>
            <w:tcBorders>
              <w:top w:val="single" w:color="auto" w:sz="4" w:space="0"/>
              <w:left w:val="nil"/>
              <w:bottom w:val="single" w:color="auto" w:sz="4" w:space="0"/>
              <w:right w:val="single" w:color="auto" w:sz="4" w:space="0"/>
            </w:tcBorders>
            <w:noWrap w:val="0"/>
            <w:vAlign w:val="center"/>
          </w:tcPr>
          <w:p>
            <w:pPr>
              <w:pStyle w:val="28"/>
              <w:bidi w:val="0"/>
            </w:pPr>
            <w:r>
              <w:t>1</w:t>
            </w:r>
            <w:r>
              <w:rPr>
                <w:rFonts w:hint="eastAsia"/>
              </w:rPr>
              <w:t>-1.2</w:t>
            </w:r>
          </w:p>
        </w:tc>
        <w:tc>
          <w:tcPr>
            <w:tcW w:w="484" w:type="pct"/>
            <w:tcBorders>
              <w:top w:val="single" w:color="auto" w:sz="4" w:space="0"/>
              <w:left w:val="nil"/>
              <w:bottom w:val="single" w:color="auto" w:sz="4" w:space="0"/>
              <w:right w:val="single" w:color="auto" w:sz="4" w:space="0"/>
            </w:tcBorders>
            <w:noWrap w:val="0"/>
            <w:vAlign w:val="center"/>
          </w:tcPr>
          <w:p>
            <w:pPr>
              <w:pStyle w:val="28"/>
              <w:bidi w:val="0"/>
            </w:pPr>
            <w:r>
              <w:t>0.5</w:t>
            </w:r>
            <w:r>
              <w:rPr>
                <w:rFonts w:hint="eastAsia"/>
              </w:rPr>
              <w:t>-1</w:t>
            </w:r>
          </w:p>
        </w:tc>
        <w:tc>
          <w:tcPr>
            <w:tcW w:w="531" w:type="pct"/>
            <w:tcBorders>
              <w:top w:val="single" w:color="auto" w:sz="4" w:space="0"/>
              <w:left w:val="nil"/>
              <w:bottom w:val="single" w:color="auto" w:sz="4" w:space="0"/>
              <w:right w:val="single" w:color="auto" w:sz="4" w:space="0"/>
            </w:tcBorders>
            <w:noWrap w:val="0"/>
            <w:vAlign w:val="center"/>
          </w:tcPr>
          <w:p>
            <w:pPr>
              <w:pStyle w:val="28"/>
              <w:bidi w:val="0"/>
            </w:pPr>
            <w:r>
              <w:t>0.25-0.5</w:t>
            </w:r>
          </w:p>
        </w:tc>
        <w:tc>
          <w:tcPr>
            <w:tcW w:w="484" w:type="pct"/>
            <w:tcBorders>
              <w:top w:val="single" w:color="auto" w:sz="4" w:space="0"/>
              <w:left w:val="nil"/>
              <w:bottom w:val="single" w:color="auto" w:sz="4" w:space="0"/>
              <w:right w:val="single" w:color="auto" w:sz="4" w:space="0"/>
            </w:tcBorders>
            <w:noWrap w:val="0"/>
            <w:vAlign w:val="center"/>
          </w:tcPr>
          <w:p>
            <w:pPr>
              <w:pStyle w:val="28"/>
              <w:bidi w:val="0"/>
            </w:pPr>
            <w:r>
              <w:rPr>
                <w:rFonts w:hint="eastAsia"/>
              </w:rPr>
              <w:t>≤</w:t>
            </w:r>
            <w:r>
              <w:t>0.25</w:t>
            </w:r>
          </w:p>
        </w:tc>
        <w:tc>
          <w:tcPr>
            <w:tcW w:w="480" w:type="pct"/>
            <w:tcBorders>
              <w:top w:val="single" w:color="auto" w:sz="4" w:space="0"/>
              <w:left w:val="nil"/>
              <w:bottom w:val="single" w:color="auto" w:sz="4" w:space="0"/>
              <w:right w:val="single" w:color="auto" w:sz="4" w:space="0"/>
            </w:tcBorders>
            <w:noWrap w:val="0"/>
            <w:vAlign w:val="center"/>
          </w:tcPr>
          <w:p>
            <w:pPr>
              <w:pStyle w:val="28"/>
              <w:bidi w:val="0"/>
            </w:pPr>
            <w:r>
              <w:t>0</w:t>
            </w:r>
          </w:p>
        </w:tc>
      </w:tr>
      <w:tr>
        <w:tblPrEx>
          <w:tblCellMar>
            <w:top w:w="0" w:type="dxa"/>
            <w:left w:w="108" w:type="dxa"/>
            <w:bottom w:w="0" w:type="dxa"/>
            <w:right w:w="108" w:type="dxa"/>
          </w:tblCellMar>
        </w:tblPrEx>
        <w:trPr>
          <w:trHeight w:val="285" w:hRule="atLeast"/>
          <w:jc w:val="center"/>
        </w:trPr>
        <w:tc>
          <w:tcPr>
            <w:tcW w:w="514" w:type="pct"/>
            <w:vMerge w:val="restart"/>
            <w:tcBorders>
              <w:top w:val="nil"/>
              <w:left w:val="single" w:color="auto" w:sz="4" w:space="0"/>
              <w:right w:val="single" w:color="auto" w:sz="4" w:space="0"/>
            </w:tcBorders>
            <w:noWrap w:val="0"/>
            <w:vAlign w:val="center"/>
          </w:tcPr>
          <w:p>
            <w:pPr>
              <w:pStyle w:val="28"/>
              <w:bidi w:val="0"/>
            </w:pPr>
            <w:r>
              <w:t>赋分</w:t>
            </w:r>
          </w:p>
        </w:tc>
        <w:tc>
          <w:tcPr>
            <w:tcW w:w="1059" w:type="pct"/>
            <w:tcBorders>
              <w:top w:val="nil"/>
              <w:left w:val="single" w:color="auto" w:sz="4" w:space="0"/>
              <w:bottom w:val="single" w:color="auto" w:sz="4" w:space="0"/>
              <w:right w:val="single" w:color="auto" w:sz="4" w:space="0"/>
            </w:tcBorders>
            <w:noWrap w:val="0"/>
            <w:vAlign w:val="center"/>
          </w:tcPr>
          <w:p>
            <w:pPr>
              <w:pStyle w:val="28"/>
              <w:bidi w:val="0"/>
            </w:pPr>
            <w:r>
              <w:rPr>
                <w:rFonts w:hint="eastAsia"/>
              </w:rPr>
              <w:t>有洄游鱼类需求的河流（河段）</w:t>
            </w:r>
          </w:p>
        </w:tc>
        <w:tc>
          <w:tcPr>
            <w:tcW w:w="483" w:type="pct"/>
            <w:tcBorders>
              <w:top w:val="nil"/>
              <w:left w:val="nil"/>
              <w:bottom w:val="single" w:color="auto" w:sz="4" w:space="0"/>
              <w:right w:val="nil"/>
            </w:tcBorders>
            <w:noWrap w:val="0"/>
            <w:vAlign w:val="top"/>
          </w:tcPr>
          <w:p>
            <w:pPr>
              <w:pStyle w:val="28"/>
              <w:bidi w:val="0"/>
            </w:pPr>
          </w:p>
        </w:tc>
        <w:tc>
          <w:tcPr>
            <w:tcW w:w="483" w:type="pct"/>
            <w:tcBorders>
              <w:top w:val="nil"/>
              <w:left w:val="nil"/>
              <w:bottom w:val="single" w:color="auto" w:sz="4" w:space="0"/>
              <w:right w:val="single" w:color="auto" w:sz="4" w:space="0"/>
            </w:tcBorders>
            <w:noWrap w:val="0"/>
            <w:vAlign w:val="center"/>
          </w:tcPr>
          <w:p>
            <w:pPr>
              <w:pStyle w:val="28"/>
              <w:bidi w:val="0"/>
            </w:pPr>
            <w:r>
              <w:t>0</w:t>
            </w:r>
          </w:p>
        </w:tc>
        <w:tc>
          <w:tcPr>
            <w:tcW w:w="484" w:type="pct"/>
            <w:tcBorders>
              <w:top w:val="nil"/>
              <w:left w:val="nil"/>
              <w:bottom w:val="single" w:color="auto" w:sz="4" w:space="0"/>
              <w:right w:val="single" w:color="auto" w:sz="4" w:space="0"/>
            </w:tcBorders>
            <w:noWrap w:val="0"/>
            <w:vAlign w:val="center"/>
          </w:tcPr>
          <w:p>
            <w:pPr>
              <w:pStyle w:val="28"/>
              <w:bidi w:val="0"/>
            </w:pPr>
            <w:r>
              <w:t>20</w:t>
            </w:r>
          </w:p>
        </w:tc>
        <w:tc>
          <w:tcPr>
            <w:tcW w:w="484" w:type="pct"/>
            <w:tcBorders>
              <w:top w:val="nil"/>
              <w:left w:val="nil"/>
              <w:bottom w:val="single" w:color="auto" w:sz="4" w:space="0"/>
              <w:right w:val="single" w:color="auto" w:sz="4" w:space="0"/>
            </w:tcBorders>
            <w:noWrap w:val="0"/>
            <w:vAlign w:val="center"/>
          </w:tcPr>
          <w:p>
            <w:pPr>
              <w:pStyle w:val="28"/>
              <w:bidi w:val="0"/>
            </w:pPr>
            <w:r>
              <w:t>40</w:t>
            </w:r>
          </w:p>
        </w:tc>
        <w:tc>
          <w:tcPr>
            <w:tcW w:w="531" w:type="pct"/>
            <w:tcBorders>
              <w:top w:val="nil"/>
              <w:left w:val="nil"/>
              <w:bottom w:val="single" w:color="auto" w:sz="4" w:space="0"/>
              <w:right w:val="single" w:color="auto" w:sz="4" w:space="0"/>
            </w:tcBorders>
            <w:noWrap w:val="0"/>
            <w:vAlign w:val="center"/>
          </w:tcPr>
          <w:p>
            <w:pPr>
              <w:pStyle w:val="28"/>
              <w:bidi w:val="0"/>
            </w:pPr>
            <w:r>
              <w:t>60</w:t>
            </w:r>
          </w:p>
        </w:tc>
        <w:tc>
          <w:tcPr>
            <w:tcW w:w="484" w:type="pct"/>
            <w:tcBorders>
              <w:top w:val="nil"/>
              <w:left w:val="nil"/>
              <w:bottom w:val="single" w:color="auto" w:sz="4" w:space="0"/>
              <w:right w:val="single" w:color="auto" w:sz="4" w:space="0"/>
            </w:tcBorders>
            <w:noWrap w:val="0"/>
            <w:vAlign w:val="center"/>
          </w:tcPr>
          <w:p>
            <w:pPr>
              <w:pStyle w:val="28"/>
              <w:bidi w:val="0"/>
            </w:pPr>
            <w:r>
              <w:t>80</w:t>
            </w:r>
          </w:p>
        </w:tc>
        <w:tc>
          <w:tcPr>
            <w:tcW w:w="480" w:type="pct"/>
            <w:tcBorders>
              <w:top w:val="nil"/>
              <w:left w:val="nil"/>
              <w:bottom w:val="single" w:color="auto" w:sz="4" w:space="0"/>
              <w:right w:val="single" w:color="auto" w:sz="4" w:space="0"/>
            </w:tcBorders>
            <w:noWrap w:val="0"/>
            <w:vAlign w:val="center"/>
          </w:tcPr>
          <w:p>
            <w:pPr>
              <w:pStyle w:val="28"/>
              <w:bidi w:val="0"/>
            </w:pPr>
            <w:r>
              <w:t>100</w:t>
            </w:r>
          </w:p>
        </w:tc>
      </w:tr>
      <w:tr>
        <w:tblPrEx>
          <w:tblCellMar>
            <w:top w:w="0" w:type="dxa"/>
            <w:left w:w="108" w:type="dxa"/>
            <w:bottom w:w="0" w:type="dxa"/>
            <w:right w:w="108" w:type="dxa"/>
          </w:tblCellMar>
        </w:tblPrEx>
        <w:trPr>
          <w:trHeight w:val="338" w:hRule="atLeast"/>
          <w:jc w:val="center"/>
        </w:trPr>
        <w:tc>
          <w:tcPr>
            <w:tcW w:w="514" w:type="pct"/>
            <w:vMerge w:val="continue"/>
            <w:tcBorders>
              <w:left w:val="single" w:color="auto" w:sz="4" w:space="0"/>
              <w:bottom w:val="single" w:color="auto" w:sz="4" w:space="0"/>
              <w:right w:val="single" w:color="auto" w:sz="4" w:space="0"/>
            </w:tcBorders>
            <w:noWrap w:val="0"/>
            <w:vAlign w:val="center"/>
          </w:tcPr>
          <w:p>
            <w:pPr>
              <w:pStyle w:val="28"/>
              <w:bidi w:val="0"/>
            </w:pPr>
          </w:p>
        </w:tc>
        <w:tc>
          <w:tcPr>
            <w:tcW w:w="1059" w:type="pct"/>
            <w:tcBorders>
              <w:top w:val="single" w:color="auto" w:sz="4" w:space="0"/>
              <w:left w:val="single" w:color="auto" w:sz="4" w:space="0"/>
              <w:bottom w:val="single" w:color="auto" w:sz="4" w:space="0"/>
              <w:right w:val="single" w:color="auto" w:sz="4" w:space="0"/>
            </w:tcBorders>
            <w:noWrap w:val="0"/>
            <w:vAlign w:val="center"/>
          </w:tcPr>
          <w:p>
            <w:pPr>
              <w:pStyle w:val="28"/>
              <w:bidi w:val="0"/>
            </w:pPr>
            <w:r>
              <w:rPr>
                <w:rFonts w:hint="eastAsia"/>
              </w:rPr>
              <w:t>无洄游鱼类需求的河流（河段）</w:t>
            </w:r>
          </w:p>
        </w:tc>
        <w:tc>
          <w:tcPr>
            <w:tcW w:w="483" w:type="pct"/>
            <w:tcBorders>
              <w:top w:val="single" w:color="auto" w:sz="4" w:space="0"/>
              <w:left w:val="nil"/>
              <w:bottom w:val="single" w:color="auto" w:sz="4" w:space="0"/>
              <w:right w:val="nil"/>
            </w:tcBorders>
            <w:noWrap w:val="0"/>
            <w:vAlign w:val="top"/>
          </w:tcPr>
          <w:p>
            <w:pPr>
              <w:pStyle w:val="28"/>
              <w:bidi w:val="0"/>
            </w:pPr>
          </w:p>
        </w:tc>
        <w:tc>
          <w:tcPr>
            <w:tcW w:w="483" w:type="pct"/>
            <w:tcBorders>
              <w:top w:val="single" w:color="auto" w:sz="4" w:space="0"/>
              <w:left w:val="nil"/>
              <w:bottom w:val="single" w:color="auto" w:sz="4" w:space="0"/>
              <w:right w:val="single" w:color="auto" w:sz="4" w:space="0"/>
            </w:tcBorders>
            <w:noWrap w:val="0"/>
            <w:vAlign w:val="center"/>
          </w:tcPr>
          <w:p>
            <w:pPr>
              <w:pStyle w:val="28"/>
              <w:bidi w:val="0"/>
            </w:pPr>
            <w:r>
              <w:rPr>
                <w:rFonts w:hint="eastAsia"/>
              </w:rPr>
              <w:t>6</w:t>
            </w:r>
            <w:r>
              <w:t>0</w:t>
            </w:r>
          </w:p>
        </w:tc>
        <w:tc>
          <w:tcPr>
            <w:tcW w:w="484" w:type="pct"/>
            <w:tcBorders>
              <w:top w:val="single" w:color="auto" w:sz="4" w:space="0"/>
              <w:left w:val="nil"/>
              <w:bottom w:val="single" w:color="auto" w:sz="4" w:space="0"/>
              <w:right w:val="single" w:color="auto" w:sz="4" w:space="0"/>
            </w:tcBorders>
            <w:noWrap w:val="0"/>
            <w:vAlign w:val="center"/>
          </w:tcPr>
          <w:p>
            <w:pPr>
              <w:pStyle w:val="28"/>
              <w:bidi w:val="0"/>
            </w:pPr>
            <w:r>
              <w:rPr>
                <w:rFonts w:hint="eastAsia"/>
              </w:rPr>
              <w:t>7</w:t>
            </w:r>
            <w:r>
              <w:t>0</w:t>
            </w:r>
          </w:p>
        </w:tc>
        <w:tc>
          <w:tcPr>
            <w:tcW w:w="484" w:type="pct"/>
            <w:tcBorders>
              <w:top w:val="single" w:color="auto" w:sz="4" w:space="0"/>
              <w:left w:val="nil"/>
              <w:bottom w:val="single" w:color="auto" w:sz="4" w:space="0"/>
              <w:right w:val="single" w:color="auto" w:sz="4" w:space="0"/>
            </w:tcBorders>
            <w:noWrap w:val="0"/>
            <w:vAlign w:val="center"/>
          </w:tcPr>
          <w:p>
            <w:pPr>
              <w:pStyle w:val="28"/>
              <w:bidi w:val="0"/>
            </w:pPr>
            <w:r>
              <w:rPr>
                <w:rFonts w:hint="eastAsia"/>
              </w:rPr>
              <w:t>8</w:t>
            </w:r>
            <w:r>
              <w:t>0</w:t>
            </w:r>
          </w:p>
        </w:tc>
        <w:tc>
          <w:tcPr>
            <w:tcW w:w="531" w:type="pct"/>
            <w:tcBorders>
              <w:top w:val="single" w:color="auto" w:sz="4" w:space="0"/>
              <w:left w:val="nil"/>
              <w:bottom w:val="single" w:color="auto" w:sz="4" w:space="0"/>
              <w:right w:val="single" w:color="auto" w:sz="4" w:space="0"/>
            </w:tcBorders>
            <w:noWrap w:val="0"/>
            <w:vAlign w:val="center"/>
          </w:tcPr>
          <w:p>
            <w:pPr>
              <w:pStyle w:val="28"/>
              <w:bidi w:val="0"/>
            </w:pPr>
            <w:r>
              <w:rPr>
                <w:rFonts w:hint="eastAsia"/>
              </w:rPr>
              <w:t>9</w:t>
            </w:r>
            <w:r>
              <w:t>0</w:t>
            </w:r>
          </w:p>
        </w:tc>
        <w:tc>
          <w:tcPr>
            <w:tcW w:w="484" w:type="pct"/>
            <w:tcBorders>
              <w:top w:val="single" w:color="auto" w:sz="4" w:space="0"/>
              <w:left w:val="nil"/>
              <w:bottom w:val="single" w:color="auto" w:sz="4" w:space="0"/>
              <w:right w:val="single" w:color="auto" w:sz="4" w:space="0"/>
            </w:tcBorders>
            <w:noWrap w:val="0"/>
            <w:vAlign w:val="center"/>
          </w:tcPr>
          <w:p>
            <w:pPr>
              <w:pStyle w:val="28"/>
              <w:bidi w:val="0"/>
            </w:pPr>
            <w:r>
              <w:rPr>
                <w:rFonts w:hint="eastAsia"/>
              </w:rPr>
              <w:t xml:space="preserve"> </w:t>
            </w:r>
            <w:r>
              <w:t>95</w:t>
            </w:r>
          </w:p>
        </w:tc>
        <w:tc>
          <w:tcPr>
            <w:tcW w:w="480" w:type="pct"/>
            <w:tcBorders>
              <w:top w:val="single" w:color="auto" w:sz="4" w:space="0"/>
              <w:left w:val="nil"/>
              <w:bottom w:val="single" w:color="auto" w:sz="4" w:space="0"/>
              <w:right w:val="single" w:color="auto" w:sz="4" w:space="0"/>
            </w:tcBorders>
            <w:noWrap w:val="0"/>
            <w:vAlign w:val="center"/>
          </w:tcPr>
          <w:p>
            <w:pPr>
              <w:pStyle w:val="28"/>
              <w:bidi w:val="0"/>
            </w:pPr>
            <w:r>
              <w:rPr>
                <w:rFonts w:hint="eastAsia"/>
              </w:rPr>
              <w:t>1</w:t>
            </w:r>
            <w:r>
              <w:t>00</w:t>
            </w:r>
          </w:p>
        </w:tc>
      </w:tr>
    </w:tbl>
    <w:p>
      <w:pPr>
        <w:snapToGrid w:val="0"/>
        <w:spacing w:line="360" w:lineRule="auto"/>
        <w:rPr>
          <w:rFonts w:ascii="Times New Roman" w:hAnsi="Times New Roman"/>
        </w:rPr>
      </w:pPr>
    </w:p>
    <w:p>
      <w:pPr>
        <w:pStyle w:val="6"/>
        <w:bidi w:val="0"/>
      </w:pPr>
      <w:bookmarkStart w:id="111" w:name="_Toc97131025"/>
      <w:bookmarkStart w:id="112" w:name="_Toc9379"/>
      <w:bookmarkStart w:id="113" w:name="_Toc498937613"/>
      <w:bookmarkStart w:id="114" w:name="_Toc497497082"/>
      <w:r>
        <w:rPr>
          <w:rFonts w:hint="eastAsia"/>
          <w:lang w:val="en-US" w:eastAsia="zh-CN"/>
        </w:rPr>
        <w:t>2.4.2</w:t>
      </w:r>
      <w:r>
        <w:rPr>
          <w:rFonts w:hint="eastAsia"/>
        </w:rPr>
        <w:t>水</w:t>
      </w:r>
      <w:bookmarkEnd w:id="111"/>
      <w:bookmarkEnd w:id="112"/>
    </w:p>
    <w:bookmarkEnd w:id="113"/>
    <w:bookmarkEnd w:id="114"/>
    <w:p>
      <w:pPr>
        <w:pStyle w:val="7"/>
        <w:bidi w:val="0"/>
      </w:pPr>
      <w:bookmarkStart w:id="115" w:name="_Toc97131026"/>
      <w:r>
        <w:rPr>
          <w:rFonts w:hint="eastAsia"/>
          <w:lang w:eastAsia="zh-CN"/>
        </w:rPr>
        <w:t>④</w:t>
      </w:r>
      <w:r>
        <w:rPr>
          <w:rFonts w:hint="eastAsia"/>
        </w:rPr>
        <w:t>生态流量</w:t>
      </w:r>
      <w:r>
        <w:t>满足程度</w:t>
      </w:r>
      <w:bookmarkEnd w:id="115"/>
    </w:p>
    <w:p>
      <w:pPr>
        <w:bidi w:val="0"/>
      </w:pPr>
      <w:r>
        <w:t>河流生态用水满足程度。评估河流流量过程生态适宜程度，分别计算4-9月及10-3月最小日均流量占</w:t>
      </w:r>
      <w:r>
        <w:rPr>
          <w:rFonts w:hint="eastAsia"/>
        </w:rPr>
        <w:t>同期</w:t>
      </w:r>
      <w:r>
        <w:t>多年平均流量的百分比，根据表9分别计算赋分值，取二者的最低赋分为河流生态用水满足程度赋分。评估断面应选择国家有明确要求、具有重要生态保护价值</w:t>
      </w:r>
      <w:r>
        <w:rPr>
          <w:rFonts w:hint="eastAsia"/>
        </w:rPr>
        <w:t>、</w:t>
      </w:r>
      <w:r>
        <w:t>重要敏感物种的水域或行政区界断面。</w:t>
      </w:r>
    </w:p>
    <w:p>
      <w:pPr>
        <w:pStyle w:val="30"/>
        <w:bidi w:val="0"/>
      </w:pPr>
      <w:r>
        <w:t>表9河流生态</w:t>
      </w:r>
      <w:r>
        <w:rPr>
          <w:rFonts w:hint="eastAsia"/>
        </w:rPr>
        <w:t>流量</w:t>
      </w:r>
      <w:r>
        <w:t>满足程度评估赋分标准表</w:t>
      </w:r>
    </w:p>
    <w:tbl>
      <w:tblPr>
        <w:tblStyle w:val="21"/>
        <w:tblW w:w="513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02"/>
        <w:gridCol w:w="1486"/>
        <w:gridCol w:w="1486"/>
        <w:gridCol w:w="1311"/>
        <w:gridCol w:w="1187"/>
        <w:gridCol w:w="847"/>
        <w:gridCol w:w="6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9" w:type="pct"/>
            <w:noWrap w:val="0"/>
            <w:vAlign w:val="center"/>
          </w:tcPr>
          <w:p>
            <w:pPr>
              <w:pStyle w:val="28"/>
              <w:bidi w:val="0"/>
              <w:rPr>
                <w:lang w:val="en-US" w:eastAsia="zh-CN"/>
              </w:rPr>
            </w:pPr>
            <w:r>
              <w:rPr>
                <w:lang w:val="en-US" w:eastAsia="zh-CN"/>
              </w:rPr>
              <w:t>（10-3月）最小日均流量占比</w:t>
            </w:r>
          </w:p>
        </w:tc>
        <w:tc>
          <w:tcPr>
            <w:tcW w:w="761" w:type="pct"/>
            <w:noWrap w:val="0"/>
            <w:vAlign w:val="center"/>
          </w:tcPr>
          <w:p>
            <w:pPr>
              <w:pStyle w:val="28"/>
              <w:bidi w:val="0"/>
              <w:rPr>
                <w:lang w:val="en-US" w:eastAsia="zh-CN"/>
              </w:rPr>
            </w:pPr>
            <w:r>
              <w:rPr>
                <w:lang w:val="en-US" w:eastAsia="zh-CN"/>
              </w:rPr>
              <w:t>≥</w:t>
            </w:r>
            <w:r>
              <w:rPr>
                <w:rFonts w:hint="eastAsia"/>
                <w:lang w:val="en-US" w:eastAsia="zh-CN"/>
              </w:rPr>
              <w:t>2</w:t>
            </w:r>
            <w:r>
              <w:rPr>
                <w:lang w:val="en-US" w:eastAsia="zh-CN"/>
              </w:rPr>
              <w:t>0%</w:t>
            </w:r>
          </w:p>
        </w:tc>
        <w:tc>
          <w:tcPr>
            <w:tcW w:w="761" w:type="pct"/>
            <w:noWrap w:val="0"/>
            <w:vAlign w:val="center"/>
          </w:tcPr>
          <w:p>
            <w:pPr>
              <w:pStyle w:val="28"/>
              <w:bidi w:val="0"/>
              <w:rPr>
                <w:lang w:val="en-US" w:eastAsia="zh-CN"/>
              </w:rPr>
            </w:pPr>
            <w:r>
              <w:rPr>
                <w:rFonts w:hint="eastAsia"/>
                <w:lang w:val="en-US" w:eastAsia="zh-CN"/>
              </w:rPr>
              <w:t>15</w:t>
            </w:r>
            <w:r>
              <w:rPr>
                <w:lang w:val="en-US" w:eastAsia="zh-CN"/>
              </w:rPr>
              <w:t>%</w:t>
            </w:r>
            <w:r>
              <w:rPr>
                <w:rFonts w:hint="eastAsia"/>
                <w:lang w:val="en-US" w:eastAsia="zh-CN"/>
              </w:rPr>
              <w:t>-20%</w:t>
            </w:r>
          </w:p>
        </w:tc>
        <w:tc>
          <w:tcPr>
            <w:tcW w:w="672" w:type="pct"/>
            <w:noWrap w:val="0"/>
            <w:vAlign w:val="center"/>
          </w:tcPr>
          <w:p>
            <w:pPr>
              <w:pStyle w:val="28"/>
              <w:bidi w:val="0"/>
              <w:rPr>
                <w:lang w:val="en-US" w:eastAsia="zh-CN"/>
              </w:rPr>
            </w:pPr>
            <w:r>
              <w:rPr>
                <w:lang w:val="en-US" w:eastAsia="zh-CN"/>
              </w:rPr>
              <w:t>10%</w:t>
            </w:r>
            <w:r>
              <w:rPr>
                <w:rFonts w:hint="eastAsia"/>
                <w:lang w:val="en-US" w:eastAsia="zh-CN"/>
              </w:rPr>
              <w:t>-15%</w:t>
            </w:r>
          </w:p>
        </w:tc>
        <w:tc>
          <w:tcPr>
            <w:tcW w:w="609" w:type="pct"/>
            <w:noWrap w:val="0"/>
            <w:vAlign w:val="center"/>
          </w:tcPr>
          <w:p>
            <w:pPr>
              <w:pStyle w:val="28"/>
              <w:bidi w:val="0"/>
              <w:rPr>
                <w:lang w:val="en-US" w:eastAsia="zh-CN"/>
              </w:rPr>
            </w:pPr>
            <w:r>
              <w:rPr>
                <w:rFonts w:hint="eastAsia"/>
                <w:lang w:val="en-US" w:eastAsia="zh-CN"/>
              </w:rPr>
              <w:t>5%-10%</w:t>
            </w:r>
          </w:p>
        </w:tc>
        <w:tc>
          <w:tcPr>
            <w:tcW w:w="385" w:type="pct"/>
            <w:noWrap w:val="0"/>
            <w:vAlign w:val="center"/>
          </w:tcPr>
          <w:p>
            <w:pPr>
              <w:pStyle w:val="28"/>
              <w:bidi w:val="0"/>
              <w:rPr>
                <w:lang w:val="en-US" w:eastAsia="zh-CN"/>
              </w:rPr>
            </w:pPr>
            <w:r>
              <w:rPr>
                <w:lang w:val="en-US" w:eastAsia="zh-CN"/>
              </w:rPr>
              <w:t>&lt;</w:t>
            </w:r>
            <w:r>
              <w:rPr>
                <w:rFonts w:hint="eastAsia"/>
                <w:lang w:val="en-US" w:eastAsia="zh-CN"/>
              </w:rPr>
              <w:t>5</w:t>
            </w:r>
            <w:r>
              <w:rPr>
                <w:lang w:val="en-US" w:eastAsia="zh-CN"/>
              </w:rPr>
              <w:t>%</w:t>
            </w:r>
            <w:r>
              <w:rPr>
                <w:rFonts w:hint="eastAsia"/>
                <w:lang w:val="en-US" w:eastAsia="zh-CN"/>
              </w:rPr>
              <w:t>（无）</w:t>
            </w:r>
          </w:p>
        </w:tc>
        <w:tc>
          <w:tcPr>
            <w:tcW w:w="332" w:type="pct"/>
            <w:noWrap w:val="0"/>
            <w:vAlign w:val="center"/>
          </w:tcPr>
          <w:p>
            <w:pPr>
              <w:pStyle w:val="28"/>
              <w:bidi w:val="0"/>
              <w:rPr>
                <w:lang w:val="en-US" w:eastAsia="zh-CN"/>
              </w:rPr>
            </w:pPr>
            <w:r>
              <w:rPr>
                <w:rFonts w:hint="eastAsia"/>
                <w:lang w:val="en-US" w:eastAsia="zh-CN"/>
              </w:rPr>
              <w:t>人为断流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9" w:type="pct"/>
            <w:noWrap w:val="0"/>
            <w:vAlign w:val="center"/>
          </w:tcPr>
          <w:p>
            <w:pPr>
              <w:pStyle w:val="28"/>
              <w:bidi w:val="0"/>
              <w:rPr>
                <w:lang w:val="en-US" w:eastAsia="zh-CN"/>
              </w:rPr>
            </w:pPr>
            <w:r>
              <w:rPr>
                <w:lang w:val="en-US" w:eastAsia="zh-CN"/>
              </w:rPr>
              <w:t>赋分</w:t>
            </w:r>
          </w:p>
        </w:tc>
        <w:tc>
          <w:tcPr>
            <w:tcW w:w="761" w:type="pct"/>
            <w:noWrap w:val="0"/>
            <w:vAlign w:val="center"/>
          </w:tcPr>
          <w:p>
            <w:pPr>
              <w:pStyle w:val="28"/>
              <w:bidi w:val="0"/>
              <w:rPr>
                <w:lang w:val="en-US" w:eastAsia="zh-CN"/>
              </w:rPr>
            </w:pPr>
            <w:r>
              <w:rPr>
                <w:lang w:val="en-US" w:eastAsia="zh-CN"/>
              </w:rPr>
              <w:t>100</w:t>
            </w:r>
          </w:p>
        </w:tc>
        <w:tc>
          <w:tcPr>
            <w:tcW w:w="761" w:type="pct"/>
            <w:noWrap w:val="0"/>
            <w:vAlign w:val="center"/>
          </w:tcPr>
          <w:p>
            <w:pPr>
              <w:pStyle w:val="28"/>
              <w:bidi w:val="0"/>
              <w:rPr>
                <w:lang w:val="en-US" w:eastAsia="zh-CN"/>
              </w:rPr>
            </w:pPr>
            <w:r>
              <w:rPr>
                <w:rFonts w:hint="eastAsia"/>
                <w:lang w:val="en-US" w:eastAsia="zh-CN"/>
              </w:rPr>
              <w:t>90</w:t>
            </w:r>
          </w:p>
        </w:tc>
        <w:tc>
          <w:tcPr>
            <w:tcW w:w="672" w:type="pct"/>
            <w:noWrap w:val="0"/>
            <w:vAlign w:val="center"/>
          </w:tcPr>
          <w:p>
            <w:pPr>
              <w:pStyle w:val="28"/>
              <w:bidi w:val="0"/>
              <w:rPr>
                <w:lang w:val="en-US" w:eastAsia="zh-CN"/>
              </w:rPr>
            </w:pPr>
            <w:r>
              <w:rPr>
                <w:rFonts w:hint="eastAsia"/>
                <w:lang w:val="en-US" w:eastAsia="zh-CN"/>
              </w:rPr>
              <w:t>80</w:t>
            </w:r>
          </w:p>
        </w:tc>
        <w:tc>
          <w:tcPr>
            <w:tcW w:w="609" w:type="pct"/>
            <w:noWrap w:val="0"/>
            <w:vAlign w:val="center"/>
          </w:tcPr>
          <w:p>
            <w:pPr>
              <w:pStyle w:val="28"/>
              <w:bidi w:val="0"/>
              <w:rPr>
                <w:lang w:val="en-US" w:eastAsia="zh-CN"/>
              </w:rPr>
            </w:pPr>
            <w:r>
              <w:rPr>
                <w:rFonts w:hint="eastAsia"/>
                <w:lang w:val="en-US" w:eastAsia="zh-CN"/>
              </w:rPr>
              <w:t>60</w:t>
            </w:r>
          </w:p>
        </w:tc>
        <w:tc>
          <w:tcPr>
            <w:tcW w:w="385" w:type="pct"/>
            <w:noWrap w:val="0"/>
            <w:vAlign w:val="center"/>
          </w:tcPr>
          <w:p>
            <w:pPr>
              <w:pStyle w:val="28"/>
              <w:bidi w:val="0"/>
              <w:rPr>
                <w:lang w:val="en-US" w:eastAsia="zh-CN"/>
              </w:rPr>
            </w:pPr>
            <w:r>
              <w:rPr>
                <w:rFonts w:hint="eastAsia"/>
                <w:lang w:val="en-US" w:eastAsia="zh-CN"/>
              </w:rPr>
              <w:t>40</w:t>
            </w:r>
          </w:p>
        </w:tc>
        <w:tc>
          <w:tcPr>
            <w:tcW w:w="332" w:type="pct"/>
            <w:noWrap w:val="0"/>
            <w:vAlign w:val="center"/>
          </w:tcPr>
          <w:p>
            <w:pPr>
              <w:pStyle w:val="28"/>
              <w:bidi w:val="0"/>
              <w:rPr>
                <w:lang w:val="en-US" w:eastAsia="zh-CN"/>
              </w:rPr>
            </w:pPr>
            <w:r>
              <w:rPr>
                <w:rFonts w:hint="eastAsia"/>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9" w:type="pct"/>
            <w:noWrap w:val="0"/>
            <w:vAlign w:val="center"/>
          </w:tcPr>
          <w:p>
            <w:pPr>
              <w:pStyle w:val="28"/>
              <w:bidi w:val="0"/>
              <w:rPr>
                <w:lang w:val="en-US" w:eastAsia="zh-CN"/>
              </w:rPr>
            </w:pPr>
            <w:r>
              <w:rPr>
                <w:lang w:val="en-US" w:eastAsia="zh-CN"/>
              </w:rPr>
              <w:t>（4-9月）最小日均流量占比</w:t>
            </w:r>
          </w:p>
        </w:tc>
        <w:tc>
          <w:tcPr>
            <w:tcW w:w="761" w:type="pct"/>
            <w:noWrap w:val="0"/>
            <w:vAlign w:val="center"/>
          </w:tcPr>
          <w:p>
            <w:pPr>
              <w:pStyle w:val="28"/>
              <w:bidi w:val="0"/>
              <w:rPr>
                <w:lang w:val="en-US" w:eastAsia="zh-CN"/>
              </w:rPr>
            </w:pPr>
            <w:r>
              <w:rPr>
                <w:lang w:val="en-US" w:eastAsia="zh-CN"/>
              </w:rPr>
              <w:t>≥50%</w:t>
            </w:r>
          </w:p>
        </w:tc>
        <w:tc>
          <w:tcPr>
            <w:tcW w:w="761" w:type="pct"/>
            <w:noWrap w:val="0"/>
            <w:vAlign w:val="center"/>
          </w:tcPr>
          <w:p>
            <w:pPr>
              <w:pStyle w:val="28"/>
              <w:bidi w:val="0"/>
              <w:rPr>
                <w:lang w:val="en-US" w:eastAsia="zh-CN"/>
              </w:rPr>
            </w:pPr>
            <w:r>
              <w:rPr>
                <w:lang w:val="en-US" w:eastAsia="zh-CN"/>
              </w:rPr>
              <w:t>40%</w:t>
            </w:r>
            <w:r>
              <w:rPr>
                <w:rFonts w:hint="eastAsia"/>
                <w:lang w:val="en-US" w:eastAsia="zh-CN"/>
              </w:rPr>
              <w:t>-50%</w:t>
            </w:r>
          </w:p>
        </w:tc>
        <w:tc>
          <w:tcPr>
            <w:tcW w:w="672" w:type="pct"/>
            <w:noWrap w:val="0"/>
            <w:vAlign w:val="center"/>
          </w:tcPr>
          <w:p>
            <w:pPr>
              <w:pStyle w:val="28"/>
              <w:bidi w:val="0"/>
              <w:rPr>
                <w:lang w:val="en-US" w:eastAsia="zh-CN"/>
              </w:rPr>
            </w:pPr>
            <w:r>
              <w:rPr>
                <w:lang w:val="en-US" w:eastAsia="zh-CN"/>
              </w:rPr>
              <w:t>30%</w:t>
            </w:r>
            <w:r>
              <w:rPr>
                <w:rFonts w:hint="eastAsia"/>
                <w:lang w:val="en-US" w:eastAsia="zh-CN"/>
              </w:rPr>
              <w:t>-40%</w:t>
            </w:r>
          </w:p>
        </w:tc>
        <w:tc>
          <w:tcPr>
            <w:tcW w:w="609" w:type="pct"/>
            <w:noWrap w:val="0"/>
            <w:vAlign w:val="center"/>
          </w:tcPr>
          <w:p>
            <w:pPr>
              <w:pStyle w:val="28"/>
              <w:bidi w:val="0"/>
              <w:rPr>
                <w:lang w:val="en-US" w:eastAsia="zh-CN"/>
              </w:rPr>
            </w:pPr>
            <w:r>
              <w:rPr>
                <w:lang w:val="en-US" w:eastAsia="zh-CN"/>
              </w:rPr>
              <w:t>10%</w:t>
            </w:r>
            <w:r>
              <w:rPr>
                <w:rFonts w:hint="eastAsia"/>
                <w:lang w:val="en-US" w:eastAsia="zh-CN"/>
              </w:rPr>
              <w:t>-30%</w:t>
            </w:r>
          </w:p>
        </w:tc>
        <w:tc>
          <w:tcPr>
            <w:tcW w:w="718" w:type="pct"/>
            <w:gridSpan w:val="2"/>
            <w:noWrap w:val="0"/>
            <w:vAlign w:val="center"/>
          </w:tcPr>
          <w:p>
            <w:pPr>
              <w:pStyle w:val="28"/>
              <w:bidi w:val="0"/>
              <w:rPr>
                <w:lang w:val="en-US" w:eastAsia="zh-CN"/>
              </w:rPr>
            </w:pPr>
            <w:r>
              <w:rPr>
                <w:lang w:val="en-US" w:eastAsia="zh-CN"/>
              </w:rPr>
              <w:t>&lt;10%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9" w:type="pct"/>
            <w:noWrap w:val="0"/>
            <w:vAlign w:val="center"/>
          </w:tcPr>
          <w:p>
            <w:pPr>
              <w:pStyle w:val="28"/>
              <w:bidi w:val="0"/>
              <w:rPr>
                <w:lang w:val="en-US" w:eastAsia="zh-CN"/>
              </w:rPr>
            </w:pPr>
            <w:r>
              <w:rPr>
                <w:lang w:val="en-US" w:eastAsia="zh-CN"/>
              </w:rPr>
              <w:t>赋分</w:t>
            </w:r>
          </w:p>
        </w:tc>
        <w:tc>
          <w:tcPr>
            <w:tcW w:w="761" w:type="pct"/>
            <w:noWrap w:val="0"/>
            <w:vAlign w:val="center"/>
          </w:tcPr>
          <w:p>
            <w:pPr>
              <w:pStyle w:val="28"/>
              <w:bidi w:val="0"/>
              <w:rPr>
                <w:lang w:val="en-US" w:eastAsia="zh-CN"/>
              </w:rPr>
            </w:pPr>
            <w:r>
              <w:rPr>
                <w:lang w:val="en-US" w:eastAsia="zh-CN"/>
              </w:rPr>
              <w:t>100</w:t>
            </w:r>
          </w:p>
        </w:tc>
        <w:tc>
          <w:tcPr>
            <w:tcW w:w="761" w:type="pct"/>
            <w:noWrap w:val="0"/>
            <w:vAlign w:val="center"/>
          </w:tcPr>
          <w:p>
            <w:pPr>
              <w:pStyle w:val="28"/>
              <w:bidi w:val="0"/>
              <w:rPr>
                <w:lang w:val="en-US" w:eastAsia="zh-CN"/>
              </w:rPr>
            </w:pPr>
            <w:r>
              <w:rPr>
                <w:lang w:val="en-US" w:eastAsia="zh-CN"/>
              </w:rPr>
              <w:t>80</w:t>
            </w:r>
          </w:p>
        </w:tc>
        <w:tc>
          <w:tcPr>
            <w:tcW w:w="672" w:type="pct"/>
            <w:noWrap w:val="0"/>
            <w:vAlign w:val="center"/>
          </w:tcPr>
          <w:p>
            <w:pPr>
              <w:pStyle w:val="28"/>
              <w:bidi w:val="0"/>
              <w:rPr>
                <w:lang w:val="en-US" w:eastAsia="zh-CN"/>
              </w:rPr>
            </w:pPr>
            <w:r>
              <w:rPr>
                <w:rFonts w:hint="eastAsia"/>
                <w:lang w:val="en-US" w:eastAsia="zh-CN"/>
              </w:rPr>
              <w:t>60</w:t>
            </w:r>
          </w:p>
        </w:tc>
        <w:tc>
          <w:tcPr>
            <w:tcW w:w="609" w:type="pct"/>
            <w:noWrap w:val="0"/>
            <w:vAlign w:val="center"/>
          </w:tcPr>
          <w:p>
            <w:pPr>
              <w:pStyle w:val="28"/>
              <w:bidi w:val="0"/>
              <w:rPr>
                <w:lang w:val="en-US" w:eastAsia="zh-CN"/>
              </w:rPr>
            </w:pPr>
            <w:r>
              <w:rPr>
                <w:rFonts w:hint="eastAsia"/>
                <w:lang w:val="en-US" w:eastAsia="zh-CN"/>
              </w:rPr>
              <w:t>4</w:t>
            </w:r>
            <w:r>
              <w:rPr>
                <w:lang w:val="en-US" w:eastAsia="zh-CN"/>
              </w:rPr>
              <w:t>0</w:t>
            </w:r>
          </w:p>
        </w:tc>
        <w:tc>
          <w:tcPr>
            <w:tcW w:w="718" w:type="pct"/>
            <w:gridSpan w:val="2"/>
            <w:noWrap w:val="0"/>
            <w:vAlign w:val="center"/>
          </w:tcPr>
          <w:p>
            <w:pPr>
              <w:pStyle w:val="28"/>
              <w:bidi w:val="0"/>
              <w:rPr>
                <w:lang w:val="en-US" w:eastAsia="zh-CN"/>
              </w:rPr>
            </w:pPr>
            <w:r>
              <w:rPr>
                <w:lang w:val="en-US" w:eastAsia="zh-CN"/>
              </w:rPr>
              <w:t>0</w:t>
            </w:r>
          </w:p>
        </w:tc>
      </w:tr>
    </w:tbl>
    <w:p>
      <w:pPr>
        <w:bidi w:val="0"/>
        <w:rPr>
          <w:rFonts w:hint="eastAsia"/>
          <w:lang w:eastAsia="zh-CN"/>
        </w:rPr>
      </w:pPr>
      <w:bookmarkStart w:id="116" w:name="_Toc97131027"/>
    </w:p>
    <w:p>
      <w:pPr>
        <w:pStyle w:val="7"/>
        <w:bidi w:val="0"/>
      </w:pPr>
      <w:r>
        <w:rPr>
          <w:rFonts w:hint="eastAsia"/>
          <w:lang w:eastAsia="zh-CN"/>
        </w:rPr>
        <w:t>⑤</w:t>
      </w:r>
      <w:r>
        <w:rPr>
          <w:rFonts w:hint="eastAsia"/>
        </w:rPr>
        <w:t>水资源开发利用率</w:t>
      </w:r>
      <w:bookmarkEnd w:id="116"/>
    </w:p>
    <w:p>
      <w:pPr>
        <w:bidi w:val="0"/>
      </w:pPr>
      <w:bookmarkStart w:id="117" w:name="_Hlk97850136"/>
      <w:r>
        <w:t>评价流域或区域内本地产水中地表水用水量（</w:t>
      </w:r>
      <w:r>
        <w:rPr>
          <w:rFonts w:hint="eastAsia"/>
        </w:rPr>
        <w:t>含外调水量</w:t>
      </w:r>
      <w:r>
        <w:t>）</w:t>
      </w:r>
      <w:bookmarkEnd w:id="117"/>
      <w:r>
        <w:t>占评价流域或区域地表水资源</w:t>
      </w:r>
      <w:r>
        <w:rPr>
          <w:rFonts w:hint="eastAsia"/>
        </w:rPr>
        <w:t>总</w:t>
      </w:r>
      <w:r>
        <w:t>量的百分比，</w:t>
      </w:r>
      <w:r>
        <w:rPr>
          <w:rFonts w:hint="eastAsia"/>
        </w:rPr>
        <w:t>赋分</w:t>
      </w:r>
      <w:r>
        <w:t>按公式计算。</w:t>
      </w:r>
    </w:p>
    <w:p>
      <w:pPr>
        <w:bidi w:val="0"/>
      </w:pPr>
      <w:r>
        <w:rPr>
          <w:position w:val="-24"/>
        </w:rPr>
        <w:object>
          <v:shape id="_x0000_i1059" o:spt="75" type="#_x0000_t75" style="height:50.25pt;width:165.8pt;" o:ole="t" filled="f" o:preferrelative="t" stroked="f" coordsize="21600,21600">
            <v:path/>
            <v:fill on="f" focussize="0,0"/>
            <v:stroke on="f"/>
            <v:imagedata r:id="rId88" o:title=""/>
            <o:lock v:ext="edit" aspectratio="t"/>
            <w10:wrap type="none"/>
            <w10:anchorlock/>
          </v:shape>
          <o:OLEObject Type="Embed" ProgID="Equation.DSMT4" ShapeID="_x0000_i1059" DrawAspect="Content" ObjectID="_1468075759" r:id="rId87">
            <o:LockedField>false</o:LockedField>
          </o:OLEObject>
        </w:object>
      </w:r>
    </w:p>
    <w:p>
      <w:pPr>
        <w:bidi w:val="0"/>
      </w:pPr>
      <w:r>
        <w:t>式中：</w:t>
      </w:r>
    </w:p>
    <w:p>
      <w:pPr>
        <w:bidi w:val="0"/>
      </w:pPr>
      <w:r>
        <w:t>WRU──地表水资源开发利用率</w:t>
      </w:r>
      <w:r>
        <w:rPr>
          <w:rFonts w:hint="eastAsia"/>
        </w:rPr>
        <w:t>（%）</w:t>
      </w:r>
      <w:r>
        <w:t>；</w:t>
      </w:r>
    </w:p>
    <w:p>
      <w:pPr>
        <w:bidi w:val="0"/>
      </w:pPr>
      <w:r>
        <w:t>WU──评价流域或区域内本地产水中地表水用水量（</w:t>
      </w:r>
      <w:r>
        <w:rPr>
          <w:rFonts w:hint="eastAsia"/>
        </w:rPr>
        <w:t>含外调水量</w:t>
      </w:r>
      <w:r>
        <w:t>）；</w:t>
      </w:r>
    </w:p>
    <w:p>
      <w:pPr>
        <w:bidi w:val="0"/>
      </w:pPr>
      <w:r>
        <w:t>WR──</w:t>
      </w:r>
      <w:r>
        <w:rPr>
          <w:rFonts w:hint="eastAsia"/>
        </w:rPr>
        <w:t>评价区域或流域</w:t>
      </w:r>
      <w:r>
        <w:t>地表水资源总量。</w:t>
      </w:r>
    </w:p>
    <w:p>
      <w:pPr>
        <w:bidi w:val="0"/>
      </w:pPr>
      <w:r>
        <w:t>水资源开发利用率赋分标准见表12。</w:t>
      </w:r>
    </w:p>
    <w:p>
      <w:pPr>
        <w:pStyle w:val="2"/>
      </w:pPr>
    </w:p>
    <w:p>
      <w:pPr>
        <w:pStyle w:val="2"/>
      </w:pPr>
    </w:p>
    <w:p>
      <w:pPr>
        <w:pStyle w:val="30"/>
        <w:bidi w:val="0"/>
      </w:pPr>
      <w:r>
        <w:t>表12水资源开发利用率评估赋分标准表</w:t>
      </w:r>
    </w:p>
    <w:tbl>
      <w:tblPr>
        <w:tblStyle w:val="21"/>
        <w:tblW w:w="5000" w:type="pct"/>
        <w:jc w:val="center"/>
        <w:tblLayout w:type="autofit"/>
        <w:tblCellMar>
          <w:top w:w="0" w:type="dxa"/>
          <w:left w:w="28" w:type="dxa"/>
          <w:bottom w:w="0" w:type="dxa"/>
          <w:right w:w="28" w:type="dxa"/>
        </w:tblCellMar>
      </w:tblPr>
      <w:tblGrid>
        <w:gridCol w:w="2698"/>
        <w:gridCol w:w="1348"/>
        <w:gridCol w:w="1348"/>
        <w:gridCol w:w="1348"/>
        <w:gridCol w:w="1348"/>
        <w:gridCol w:w="1349"/>
      </w:tblGrid>
      <w:tr>
        <w:tblPrEx>
          <w:tblCellMar>
            <w:top w:w="0" w:type="dxa"/>
            <w:left w:w="28" w:type="dxa"/>
            <w:bottom w:w="0" w:type="dxa"/>
            <w:right w:w="28" w:type="dxa"/>
          </w:tblCellMar>
        </w:tblPrEx>
        <w:trPr>
          <w:trHeight w:val="454" w:hRule="atLeast"/>
          <w:jc w:val="center"/>
        </w:trPr>
        <w:tc>
          <w:tcPr>
            <w:tcW w:w="1429" w:type="pc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bookmarkStart w:id="118" w:name="_Hlk98313966"/>
            <w:r>
              <w:rPr>
                <w:lang w:val="en-US" w:eastAsia="zh-CN"/>
              </w:rPr>
              <w:t>水资源开发利用率</w:t>
            </w:r>
          </w:p>
        </w:tc>
        <w:tc>
          <w:tcPr>
            <w:tcW w:w="714"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≤20%</w:t>
            </w:r>
          </w:p>
        </w:tc>
        <w:tc>
          <w:tcPr>
            <w:tcW w:w="714"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20%～</w:t>
            </w:r>
            <w:r>
              <w:rPr>
                <w:lang w:val="en-US" w:eastAsia="zh-CN"/>
              </w:rPr>
              <w:t>30%</w:t>
            </w:r>
          </w:p>
        </w:tc>
        <w:tc>
          <w:tcPr>
            <w:tcW w:w="714"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30%</w:t>
            </w:r>
            <w:r>
              <w:rPr>
                <w:rFonts w:hint="eastAsia"/>
                <w:lang w:val="en-US" w:eastAsia="zh-CN"/>
              </w:rPr>
              <w:t>～</w:t>
            </w:r>
            <w:r>
              <w:rPr>
                <w:lang w:val="en-US" w:eastAsia="zh-CN"/>
              </w:rPr>
              <w:t>40%</w:t>
            </w:r>
          </w:p>
        </w:tc>
        <w:tc>
          <w:tcPr>
            <w:tcW w:w="714"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40%</w:t>
            </w:r>
            <w:r>
              <w:rPr>
                <w:rFonts w:hint="eastAsia"/>
                <w:lang w:val="en-US" w:eastAsia="zh-CN"/>
              </w:rPr>
              <w:t>～60</w:t>
            </w:r>
            <w:r>
              <w:rPr>
                <w:lang w:val="en-US" w:eastAsia="zh-CN"/>
              </w:rPr>
              <w:t>%</w:t>
            </w:r>
          </w:p>
        </w:tc>
        <w:tc>
          <w:tcPr>
            <w:tcW w:w="714"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≥60%</w:t>
            </w:r>
          </w:p>
        </w:tc>
      </w:tr>
      <w:bookmarkEnd w:id="118"/>
      <w:tr>
        <w:tblPrEx>
          <w:tblCellMar>
            <w:top w:w="0" w:type="dxa"/>
            <w:left w:w="28" w:type="dxa"/>
            <w:bottom w:w="0" w:type="dxa"/>
            <w:right w:w="28" w:type="dxa"/>
          </w:tblCellMar>
        </w:tblPrEx>
        <w:trPr>
          <w:trHeight w:val="454" w:hRule="atLeast"/>
          <w:jc w:val="center"/>
        </w:trPr>
        <w:tc>
          <w:tcPr>
            <w:tcW w:w="1429" w:type="pct"/>
            <w:tcBorders>
              <w:top w:val="single" w:color="auto" w:sz="4" w:space="0"/>
              <w:left w:val="single" w:color="auto" w:sz="4" w:space="0"/>
              <w:bottom w:val="single" w:color="auto" w:sz="4" w:space="0"/>
              <w:right w:val="single" w:color="000000" w:sz="4" w:space="0"/>
            </w:tcBorders>
            <w:noWrap w:val="0"/>
            <w:vAlign w:val="center"/>
          </w:tcPr>
          <w:p>
            <w:pPr>
              <w:pStyle w:val="28"/>
              <w:bidi w:val="0"/>
              <w:rPr>
                <w:lang w:val="en-US" w:eastAsia="zh-CN"/>
              </w:rPr>
            </w:pPr>
            <w:r>
              <w:rPr>
                <w:lang w:val="en-US" w:eastAsia="zh-CN"/>
              </w:rPr>
              <w:t>赋分</w:t>
            </w:r>
          </w:p>
        </w:tc>
        <w:tc>
          <w:tcPr>
            <w:tcW w:w="714"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100</w:t>
            </w:r>
          </w:p>
        </w:tc>
        <w:tc>
          <w:tcPr>
            <w:tcW w:w="714"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80</w:t>
            </w:r>
          </w:p>
        </w:tc>
        <w:tc>
          <w:tcPr>
            <w:tcW w:w="714"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50</w:t>
            </w:r>
          </w:p>
        </w:tc>
        <w:tc>
          <w:tcPr>
            <w:tcW w:w="714"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20</w:t>
            </w:r>
          </w:p>
        </w:tc>
        <w:tc>
          <w:tcPr>
            <w:tcW w:w="714"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0</w:t>
            </w:r>
          </w:p>
        </w:tc>
      </w:tr>
    </w:tbl>
    <w:p/>
    <w:p>
      <w:pPr>
        <w:pStyle w:val="7"/>
        <w:bidi w:val="0"/>
      </w:pPr>
      <w:bookmarkStart w:id="119" w:name="_Toc97131028"/>
      <w:r>
        <w:rPr>
          <w:rFonts w:hint="eastAsia"/>
          <w:lang w:eastAsia="zh-CN"/>
        </w:rPr>
        <w:t>⑥</w:t>
      </w:r>
      <w:r>
        <w:rPr>
          <w:rFonts w:hint="eastAsia"/>
        </w:rPr>
        <w:t>水体整洁</w:t>
      </w:r>
      <w:r>
        <w:t>程度</w:t>
      </w:r>
      <w:bookmarkEnd w:id="119"/>
    </w:p>
    <w:p>
      <w:pPr>
        <w:bidi w:val="0"/>
      </w:pPr>
      <w:r>
        <w:t>水体整洁程度根据河湖水域感官状况评估。</w:t>
      </w:r>
    </w:p>
    <w:p>
      <w:pPr>
        <w:bidi w:val="0"/>
      </w:pPr>
      <w:r>
        <w:t>水体整洁程度赋分标准见表13，根据嗅和味、漂浮废弃物中最差状况确定最终得分。</w:t>
      </w:r>
    </w:p>
    <w:p>
      <w:pPr>
        <w:pStyle w:val="30"/>
        <w:bidi w:val="0"/>
      </w:pPr>
      <w:bookmarkStart w:id="120" w:name="_Toc498937631"/>
      <w:bookmarkStart w:id="121" w:name="_Toc499024587"/>
      <w:bookmarkStart w:id="122" w:name="_Toc498954847"/>
      <w:r>
        <w:t>表13水体整洁程度评估赋分标准表</w:t>
      </w:r>
      <w:bookmarkEnd w:id="120"/>
      <w:bookmarkEnd w:id="121"/>
      <w:bookmarkEnd w:id="122"/>
    </w:p>
    <w:tbl>
      <w:tblPr>
        <w:tblStyle w:val="21"/>
        <w:tblW w:w="5000" w:type="pct"/>
        <w:tblInd w:w="0" w:type="dxa"/>
        <w:tblLayout w:type="autofit"/>
        <w:tblCellMar>
          <w:top w:w="0" w:type="dxa"/>
          <w:left w:w="28" w:type="dxa"/>
          <w:bottom w:w="0" w:type="dxa"/>
          <w:right w:w="28" w:type="dxa"/>
        </w:tblCellMar>
      </w:tblPr>
      <w:tblGrid>
        <w:gridCol w:w="1224"/>
        <w:gridCol w:w="1397"/>
        <w:gridCol w:w="1958"/>
        <w:gridCol w:w="1818"/>
        <w:gridCol w:w="1471"/>
        <w:gridCol w:w="1571"/>
      </w:tblGrid>
      <w:tr>
        <w:tblPrEx>
          <w:tblCellMar>
            <w:top w:w="0" w:type="dxa"/>
            <w:left w:w="28" w:type="dxa"/>
            <w:bottom w:w="0" w:type="dxa"/>
            <w:right w:w="28" w:type="dxa"/>
          </w:tblCellMar>
        </w:tblPrEx>
        <w:trPr>
          <w:trHeight w:val="397" w:hRule="atLeast"/>
        </w:trPr>
        <w:tc>
          <w:tcPr>
            <w:tcW w:w="649" w:type="pc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感官指标</w:t>
            </w:r>
          </w:p>
        </w:tc>
        <w:tc>
          <w:tcPr>
            <w:tcW w:w="740"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优</w:t>
            </w:r>
          </w:p>
        </w:tc>
        <w:tc>
          <w:tcPr>
            <w:tcW w:w="1037"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良</w:t>
            </w:r>
          </w:p>
        </w:tc>
        <w:tc>
          <w:tcPr>
            <w:tcW w:w="963"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中</w:t>
            </w:r>
          </w:p>
        </w:tc>
        <w:tc>
          <w:tcPr>
            <w:tcW w:w="779"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差</w:t>
            </w:r>
          </w:p>
        </w:tc>
        <w:tc>
          <w:tcPr>
            <w:tcW w:w="832"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劣</w:t>
            </w:r>
          </w:p>
        </w:tc>
      </w:tr>
      <w:tr>
        <w:tblPrEx>
          <w:tblCellMar>
            <w:top w:w="0" w:type="dxa"/>
            <w:left w:w="28" w:type="dxa"/>
            <w:bottom w:w="0" w:type="dxa"/>
            <w:right w:w="28" w:type="dxa"/>
          </w:tblCellMar>
        </w:tblPrEx>
        <w:trPr>
          <w:trHeight w:val="397" w:hRule="atLeast"/>
        </w:trPr>
        <w:tc>
          <w:tcPr>
            <w:tcW w:w="649" w:type="pct"/>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嗅和味</w:t>
            </w:r>
          </w:p>
        </w:tc>
        <w:tc>
          <w:tcPr>
            <w:tcW w:w="740"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无任何异味</w:t>
            </w:r>
          </w:p>
        </w:tc>
        <w:tc>
          <w:tcPr>
            <w:tcW w:w="1037"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仅敏感者可以感觉</w:t>
            </w:r>
          </w:p>
        </w:tc>
        <w:tc>
          <w:tcPr>
            <w:tcW w:w="963"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多数人可以轻微感觉</w:t>
            </w:r>
          </w:p>
        </w:tc>
        <w:tc>
          <w:tcPr>
            <w:tcW w:w="779"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已能明显感觉</w:t>
            </w:r>
          </w:p>
        </w:tc>
        <w:tc>
          <w:tcPr>
            <w:tcW w:w="832"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有很显著的异味</w:t>
            </w:r>
          </w:p>
        </w:tc>
      </w:tr>
      <w:tr>
        <w:tblPrEx>
          <w:tblCellMar>
            <w:top w:w="0" w:type="dxa"/>
            <w:left w:w="28" w:type="dxa"/>
            <w:bottom w:w="0" w:type="dxa"/>
            <w:right w:w="28" w:type="dxa"/>
          </w:tblCellMar>
        </w:tblPrEx>
        <w:trPr>
          <w:trHeight w:val="397" w:hRule="atLeast"/>
        </w:trPr>
        <w:tc>
          <w:tcPr>
            <w:tcW w:w="649" w:type="pct"/>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漂浮废弃物</w:t>
            </w:r>
          </w:p>
        </w:tc>
        <w:tc>
          <w:tcPr>
            <w:tcW w:w="740"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无漂浮废弃物</w:t>
            </w:r>
          </w:p>
        </w:tc>
        <w:tc>
          <w:tcPr>
            <w:tcW w:w="1037"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有极少量漂浮废弃物</w:t>
            </w:r>
          </w:p>
        </w:tc>
        <w:tc>
          <w:tcPr>
            <w:tcW w:w="963"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有少量漂浮废弃物</w:t>
            </w:r>
          </w:p>
        </w:tc>
        <w:tc>
          <w:tcPr>
            <w:tcW w:w="779"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有较多漂浮废弃物</w:t>
            </w:r>
          </w:p>
        </w:tc>
        <w:tc>
          <w:tcPr>
            <w:tcW w:w="832"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有大量成片漂浮废弃物</w:t>
            </w:r>
          </w:p>
        </w:tc>
      </w:tr>
      <w:tr>
        <w:tblPrEx>
          <w:tblCellMar>
            <w:top w:w="0" w:type="dxa"/>
            <w:left w:w="28" w:type="dxa"/>
            <w:bottom w:w="0" w:type="dxa"/>
            <w:right w:w="28" w:type="dxa"/>
          </w:tblCellMar>
        </w:tblPrEx>
        <w:trPr>
          <w:trHeight w:val="397" w:hRule="atLeast"/>
        </w:trPr>
        <w:tc>
          <w:tcPr>
            <w:tcW w:w="649" w:type="pct"/>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赋分</w:t>
            </w:r>
          </w:p>
        </w:tc>
        <w:tc>
          <w:tcPr>
            <w:tcW w:w="740"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100</w:t>
            </w:r>
          </w:p>
        </w:tc>
        <w:tc>
          <w:tcPr>
            <w:tcW w:w="1037"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80</w:t>
            </w:r>
          </w:p>
        </w:tc>
        <w:tc>
          <w:tcPr>
            <w:tcW w:w="963"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60</w:t>
            </w:r>
          </w:p>
        </w:tc>
        <w:tc>
          <w:tcPr>
            <w:tcW w:w="779"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40</w:t>
            </w:r>
          </w:p>
        </w:tc>
        <w:tc>
          <w:tcPr>
            <w:tcW w:w="832"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0</w:t>
            </w:r>
          </w:p>
        </w:tc>
      </w:tr>
    </w:tbl>
    <w:p>
      <w:pPr>
        <w:pStyle w:val="37"/>
      </w:pPr>
    </w:p>
    <w:p>
      <w:pPr>
        <w:pStyle w:val="7"/>
        <w:bidi w:val="0"/>
      </w:pPr>
      <w:bookmarkStart w:id="123" w:name="_Toc97131029"/>
      <w:r>
        <w:rPr>
          <w:rFonts w:hint="eastAsia"/>
          <w:lang w:eastAsia="zh-CN"/>
        </w:rPr>
        <w:t>⑦</w:t>
      </w:r>
      <w:r>
        <w:t>水质优劣程度</w:t>
      </w:r>
      <w:bookmarkEnd w:id="123"/>
    </w:p>
    <w:p>
      <w:pPr>
        <w:bidi w:val="0"/>
      </w:pPr>
      <w:r>
        <w:t>按照河湖水质类别比例赋分。水质类别比例根据</w:t>
      </w:r>
      <w:r>
        <w:rPr>
          <w:rFonts w:hint="eastAsia"/>
        </w:rPr>
        <w:t>《地表水资源质量评价技术规程》（</w:t>
      </w:r>
      <w:r>
        <w:t>SL395</w:t>
      </w:r>
      <w:r>
        <w:rPr>
          <w:rFonts w:hint="eastAsia"/>
        </w:rPr>
        <w:t>-2007）</w:t>
      </w:r>
      <w:r>
        <w:t>进行评估，河流按照河长统计，湖泊按照湖泊水面面积统计，水库按照水质监测点位数统计。</w:t>
      </w:r>
    </w:p>
    <w:p>
      <w:pPr>
        <w:pStyle w:val="30"/>
        <w:bidi w:val="0"/>
      </w:pPr>
      <w:bookmarkStart w:id="124" w:name="_Toc498954848"/>
      <w:bookmarkStart w:id="125" w:name="_Toc499024588"/>
      <w:bookmarkStart w:id="126" w:name="_Toc498937633"/>
      <w:r>
        <w:t>表14水质优劣程度评估赋分标准表</w:t>
      </w:r>
      <w:bookmarkEnd w:id="124"/>
      <w:bookmarkEnd w:id="125"/>
      <w:bookmarkEnd w:id="126"/>
    </w:p>
    <w:tbl>
      <w:tblPr>
        <w:tblStyle w:val="21"/>
        <w:tblW w:w="5000" w:type="pct"/>
        <w:tblInd w:w="0" w:type="dxa"/>
        <w:tblLayout w:type="autofit"/>
        <w:tblCellMar>
          <w:top w:w="0" w:type="dxa"/>
          <w:left w:w="108" w:type="dxa"/>
          <w:bottom w:w="0" w:type="dxa"/>
          <w:right w:w="108" w:type="dxa"/>
        </w:tblCellMar>
      </w:tblPr>
      <w:tblGrid>
        <w:gridCol w:w="1309"/>
        <w:gridCol w:w="1094"/>
        <w:gridCol w:w="1219"/>
        <w:gridCol w:w="1620"/>
        <w:gridCol w:w="1743"/>
        <w:gridCol w:w="1325"/>
        <w:gridCol w:w="1289"/>
      </w:tblGrid>
      <w:tr>
        <w:tblPrEx>
          <w:tblCellMar>
            <w:top w:w="0" w:type="dxa"/>
            <w:left w:w="108" w:type="dxa"/>
            <w:bottom w:w="0" w:type="dxa"/>
            <w:right w:w="108" w:type="dxa"/>
          </w:tblCellMar>
        </w:tblPrEx>
        <w:tc>
          <w:tcPr>
            <w:tcW w:w="682" w:type="pc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水质优劣程度</w:t>
            </w:r>
          </w:p>
        </w:tc>
        <w:tc>
          <w:tcPr>
            <w:tcW w:w="570"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Ⅰ～Ⅲ类水质比例≥90%</w:t>
            </w:r>
          </w:p>
        </w:tc>
        <w:tc>
          <w:tcPr>
            <w:tcW w:w="635"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75％≤Ⅰ～Ⅲ类水质比例＜90％</w:t>
            </w:r>
          </w:p>
        </w:tc>
        <w:tc>
          <w:tcPr>
            <w:tcW w:w="844"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Ⅰ～Ⅲ类水质比例＜75％，且劣Ⅴ类比例＜20％</w:t>
            </w:r>
          </w:p>
        </w:tc>
        <w:tc>
          <w:tcPr>
            <w:tcW w:w="908"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Ⅰ～Ⅲ类水质比例＜75％，且20％≤劣Ⅴ类比例＜30％</w:t>
            </w:r>
          </w:p>
        </w:tc>
        <w:tc>
          <w:tcPr>
            <w:tcW w:w="690"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Ⅰ～Ⅲ类水质比例＜</w:t>
            </w:r>
            <w:r>
              <w:rPr>
                <w:lang w:val="en-US" w:eastAsia="zh-CN"/>
              </w:rPr>
              <w:t>50</w:t>
            </w:r>
            <w:r>
              <w:rPr>
                <w:rFonts w:hint="eastAsia"/>
                <w:lang w:val="en-US" w:eastAsia="zh-CN"/>
              </w:rPr>
              <w:t>％</w:t>
            </w:r>
          </w:p>
        </w:tc>
        <w:tc>
          <w:tcPr>
            <w:tcW w:w="672"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Ⅴ～劣Ⅴ类水质比例＞</w:t>
            </w:r>
            <w:r>
              <w:rPr>
                <w:lang w:val="en-US" w:eastAsia="zh-CN"/>
              </w:rPr>
              <w:t>50</w:t>
            </w:r>
            <w:r>
              <w:rPr>
                <w:rFonts w:hint="eastAsia"/>
                <w:lang w:val="en-US" w:eastAsia="zh-CN"/>
              </w:rPr>
              <w:t>％</w:t>
            </w:r>
          </w:p>
        </w:tc>
      </w:tr>
      <w:tr>
        <w:tblPrEx>
          <w:tblCellMar>
            <w:top w:w="0" w:type="dxa"/>
            <w:left w:w="108" w:type="dxa"/>
            <w:bottom w:w="0" w:type="dxa"/>
            <w:right w:w="108" w:type="dxa"/>
          </w:tblCellMar>
        </w:tblPrEx>
        <w:tc>
          <w:tcPr>
            <w:tcW w:w="682" w:type="pct"/>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赋分</w:t>
            </w:r>
          </w:p>
        </w:tc>
        <w:tc>
          <w:tcPr>
            <w:tcW w:w="570"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100</w:t>
            </w:r>
          </w:p>
        </w:tc>
        <w:tc>
          <w:tcPr>
            <w:tcW w:w="635"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80</w:t>
            </w:r>
          </w:p>
        </w:tc>
        <w:tc>
          <w:tcPr>
            <w:tcW w:w="844"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60</w:t>
            </w:r>
          </w:p>
        </w:tc>
        <w:tc>
          <w:tcPr>
            <w:tcW w:w="908"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40</w:t>
            </w:r>
          </w:p>
        </w:tc>
        <w:tc>
          <w:tcPr>
            <w:tcW w:w="690" w:type="pct"/>
            <w:tcBorders>
              <w:top w:val="nil"/>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不健康</w:t>
            </w:r>
          </w:p>
        </w:tc>
        <w:tc>
          <w:tcPr>
            <w:tcW w:w="672" w:type="pct"/>
            <w:tcBorders>
              <w:top w:val="nil"/>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劣态</w:t>
            </w:r>
          </w:p>
        </w:tc>
      </w:tr>
    </w:tbl>
    <w:p>
      <w:pPr>
        <w:pStyle w:val="37"/>
      </w:pPr>
    </w:p>
    <w:p>
      <w:pPr>
        <w:pStyle w:val="7"/>
        <w:bidi w:val="0"/>
      </w:pPr>
      <w:bookmarkStart w:id="127" w:name="_Toc97131031"/>
      <w:r>
        <w:rPr>
          <w:rFonts w:hint="eastAsia"/>
          <w:lang w:eastAsia="zh-CN"/>
        </w:rPr>
        <w:t>⑧</w:t>
      </w:r>
      <w:r>
        <w:rPr>
          <w:rFonts w:hint="eastAsia"/>
        </w:rPr>
        <w:t>水体自净能力</w:t>
      </w:r>
    </w:p>
    <w:p>
      <w:pPr>
        <w:bidi w:val="0"/>
      </w:pPr>
      <w:r>
        <w:t>选择水中溶解氧浓度衡量水体自净能力，赋分标准见表17。溶解氧（DO）对水生动植物十分重要，过高和过低的 DO 对水生生物均造成危害。饱和值与压强和温度有关，若溶解氧浓度超过当地大气压下饱和值的 110%（在饱和值无法测算时，建议饱和值是 14.4mg/L或饱和度 192%)，此项 0 分</w:t>
      </w:r>
      <w:r>
        <w:rPr>
          <w:rFonts w:hint="eastAsia"/>
        </w:rPr>
        <w:t>。</w:t>
      </w:r>
    </w:p>
    <w:p>
      <w:pPr>
        <w:pStyle w:val="30"/>
        <w:bidi w:val="0"/>
      </w:pPr>
      <w:r>
        <w:t>表17</w:t>
      </w:r>
      <w:r>
        <w:rPr>
          <w:rFonts w:hint="eastAsia"/>
        </w:rPr>
        <w:t>水体自净能力</w:t>
      </w:r>
      <w:r>
        <w:t>赋分标准表</w:t>
      </w:r>
    </w:p>
    <w:tbl>
      <w:tblPr>
        <w:tblStyle w:val="21"/>
        <w:tblW w:w="5000" w:type="pct"/>
        <w:tblInd w:w="0" w:type="dxa"/>
        <w:tblLayout w:type="autofit"/>
        <w:tblCellMar>
          <w:top w:w="0" w:type="dxa"/>
          <w:left w:w="108" w:type="dxa"/>
          <w:bottom w:w="0" w:type="dxa"/>
          <w:right w:w="108" w:type="dxa"/>
        </w:tblCellMar>
      </w:tblPr>
      <w:tblGrid>
        <w:gridCol w:w="2342"/>
        <w:gridCol w:w="1453"/>
        <w:gridCol w:w="1451"/>
        <w:gridCol w:w="1451"/>
        <w:gridCol w:w="1452"/>
        <w:gridCol w:w="1450"/>
      </w:tblGrid>
      <w:tr>
        <w:tblPrEx>
          <w:tblCellMar>
            <w:top w:w="0" w:type="dxa"/>
            <w:left w:w="108" w:type="dxa"/>
            <w:bottom w:w="0" w:type="dxa"/>
            <w:right w:w="108" w:type="dxa"/>
          </w:tblCellMar>
        </w:tblPrEx>
        <w:tc>
          <w:tcPr>
            <w:tcW w:w="1220" w:type="pc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溶解氧浓度（</w:t>
            </w:r>
            <w:r>
              <w:rPr>
                <w:lang w:val="en-US" w:eastAsia="zh-CN"/>
              </w:rPr>
              <w:t>mg/L</w:t>
            </w:r>
            <w:r>
              <w:rPr>
                <w:rFonts w:hint="eastAsia"/>
                <w:lang w:val="en-US" w:eastAsia="zh-CN"/>
              </w:rPr>
              <w:t>）</w:t>
            </w:r>
          </w:p>
        </w:tc>
        <w:tc>
          <w:tcPr>
            <w:tcW w:w="757"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饱和度</w:t>
            </w:r>
            <w:r>
              <w:rPr>
                <w:lang w:val="en-US" w:eastAsia="zh-CN"/>
              </w:rPr>
              <w:t>≥90</w:t>
            </w:r>
            <w:r>
              <w:rPr>
                <w:rFonts w:hint="eastAsia"/>
                <w:lang w:val="en-US" w:eastAsia="zh-CN"/>
              </w:rPr>
              <w:t>（</w:t>
            </w:r>
            <w:r>
              <w:rPr>
                <w:lang w:val="en-US" w:eastAsia="zh-CN"/>
              </w:rPr>
              <w:t>≥7.5</w:t>
            </w:r>
            <w:r>
              <w:rPr>
                <w:rFonts w:hint="eastAsia"/>
                <w:lang w:val="en-US" w:eastAsia="zh-CN"/>
              </w:rPr>
              <w:t>）</w:t>
            </w:r>
          </w:p>
        </w:tc>
        <w:tc>
          <w:tcPr>
            <w:tcW w:w="756"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≥6</w:t>
            </w:r>
          </w:p>
        </w:tc>
        <w:tc>
          <w:tcPr>
            <w:tcW w:w="756"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≥3</w:t>
            </w:r>
          </w:p>
        </w:tc>
        <w:tc>
          <w:tcPr>
            <w:tcW w:w="756"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≥2</w:t>
            </w:r>
          </w:p>
        </w:tc>
        <w:tc>
          <w:tcPr>
            <w:tcW w:w="755"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0</w:t>
            </w:r>
          </w:p>
        </w:tc>
      </w:tr>
      <w:tr>
        <w:tblPrEx>
          <w:tblCellMar>
            <w:top w:w="0" w:type="dxa"/>
            <w:left w:w="108" w:type="dxa"/>
            <w:bottom w:w="0" w:type="dxa"/>
            <w:right w:w="108" w:type="dxa"/>
          </w:tblCellMar>
        </w:tblPrEx>
        <w:tc>
          <w:tcPr>
            <w:tcW w:w="1220" w:type="pct"/>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赋分</w:t>
            </w:r>
          </w:p>
        </w:tc>
        <w:tc>
          <w:tcPr>
            <w:tcW w:w="757"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100</w:t>
            </w:r>
          </w:p>
        </w:tc>
        <w:tc>
          <w:tcPr>
            <w:tcW w:w="756"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80</w:t>
            </w:r>
          </w:p>
        </w:tc>
        <w:tc>
          <w:tcPr>
            <w:tcW w:w="756" w:type="pct"/>
            <w:tcBorders>
              <w:top w:val="nil"/>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3</w:t>
            </w:r>
            <w:r>
              <w:rPr>
                <w:lang w:val="en-US" w:eastAsia="zh-CN"/>
              </w:rPr>
              <w:t>0</w:t>
            </w:r>
          </w:p>
        </w:tc>
        <w:tc>
          <w:tcPr>
            <w:tcW w:w="756" w:type="pct"/>
            <w:tcBorders>
              <w:top w:val="nil"/>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1</w:t>
            </w:r>
            <w:r>
              <w:rPr>
                <w:lang w:val="en-US" w:eastAsia="zh-CN"/>
              </w:rPr>
              <w:t>0</w:t>
            </w:r>
          </w:p>
        </w:tc>
        <w:tc>
          <w:tcPr>
            <w:tcW w:w="755" w:type="pct"/>
            <w:tcBorders>
              <w:top w:val="nil"/>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0</w:t>
            </w:r>
          </w:p>
        </w:tc>
      </w:tr>
    </w:tbl>
    <w:p>
      <w:pPr>
        <w:pStyle w:val="7"/>
        <w:bidi w:val="0"/>
      </w:pPr>
      <w:r>
        <w:rPr>
          <w:rFonts w:hint="eastAsia"/>
          <w:lang w:eastAsia="zh-CN"/>
        </w:rPr>
        <w:t>⑨</w:t>
      </w:r>
      <w:r>
        <w:t>水质变化趋势</w:t>
      </w:r>
      <w:bookmarkEnd w:id="127"/>
    </w:p>
    <w:p>
      <w:pPr>
        <w:bidi w:val="0"/>
      </w:pPr>
      <w:r>
        <w:t>收集近3年</w:t>
      </w:r>
      <w:r>
        <w:rPr>
          <w:rFonts w:hint="eastAsia"/>
        </w:rPr>
        <w:t>或上一年度</w:t>
      </w:r>
      <w:r>
        <w:t>水质监测资料并开展评价，按照水质变化趋势赋分。</w:t>
      </w:r>
    </w:p>
    <w:p>
      <w:pPr>
        <w:pStyle w:val="30"/>
        <w:bidi w:val="0"/>
      </w:pPr>
      <w:bookmarkStart w:id="128" w:name="_Toc27320"/>
      <w:r>
        <w:t>表18水质变化趋势赋分标准表</w:t>
      </w:r>
      <w:bookmarkEnd w:id="128"/>
    </w:p>
    <w:tbl>
      <w:tblPr>
        <w:tblStyle w:val="21"/>
        <w:tblW w:w="5000" w:type="pct"/>
        <w:tblInd w:w="0" w:type="dxa"/>
        <w:tblLayout w:type="autofit"/>
        <w:tblCellMar>
          <w:top w:w="0" w:type="dxa"/>
          <w:left w:w="108" w:type="dxa"/>
          <w:bottom w:w="0" w:type="dxa"/>
          <w:right w:w="108" w:type="dxa"/>
        </w:tblCellMar>
      </w:tblPr>
      <w:tblGrid>
        <w:gridCol w:w="1313"/>
        <w:gridCol w:w="1365"/>
        <w:gridCol w:w="1438"/>
        <w:gridCol w:w="2075"/>
        <w:gridCol w:w="1428"/>
        <w:gridCol w:w="1060"/>
        <w:gridCol w:w="920"/>
      </w:tblGrid>
      <w:tr>
        <w:tblPrEx>
          <w:tblCellMar>
            <w:top w:w="0" w:type="dxa"/>
            <w:left w:w="108" w:type="dxa"/>
            <w:bottom w:w="0" w:type="dxa"/>
            <w:right w:w="108" w:type="dxa"/>
          </w:tblCellMar>
        </w:tblPrEx>
        <w:tc>
          <w:tcPr>
            <w:tcW w:w="684" w:type="pc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水质变化趋势</w:t>
            </w:r>
          </w:p>
        </w:tc>
        <w:tc>
          <w:tcPr>
            <w:tcW w:w="711"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水质提升2个类别或稳定在Ⅱ类水质（主要水质指标总体向好）</w:t>
            </w:r>
          </w:p>
        </w:tc>
        <w:tc>
          <w:tcPr>
            <w:tcW w:w="749"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水质提升1个类别或稳定在Ⅱ类水质（主要水质指标总体稳定）</w:t>
            </w:r>
          </w:p>
        </w:tc>
        <w:tc>
          <w:tcPr>
            <w:tcW w:w="1081"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水质类别稳定</w:t>
            </w:r>
            <w:r>
              <w:rPr>
                <w:rFonts w:hint="eastAsia"/>
                <w:lang w:val="en-US" w:eastAsia="zh-CN"/>
              </w:rPr>
              <w:t>在Ⅲ类</w:t>
            </w:r>
            <w:r>
              <w:rPr>
                <w:lang w:val="en-US" w:eastAsia="zh-CN"/>
              </w:rPr>
              <w:t>，且主要水质指标总体稳定</w:t>
            </w:r>
          </w:p>
        </w:tc>
        <w:tc>
          <w:tcPr>
            <w:tcW w:w="744"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水质类别稳定，但主要水质指标总体下降</w:t>
            </w:r>
          </w:p>
        </w:tc>
        <w:tc>
          <w:tcPr>
            <w:tcW w:w="552"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水质下降1个类别</w:t>
            </w:r>
          </w:p>
        </w:tc>
        <w:tc>
          <w:tcPr>
            <w:tcW w:w="481"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水质下降2个类别</w:t>
            </w:r>
          </w:p>
        </w:tc>
      </w:tr>
      <w:tr>
        <w:tblPrEx>
          <w:tblCellMar>
            <w:top w:w="0" w:type="dxa"/>
            <w:left w:w="108" w:type="dxa"/>
            <w:bottom w:w="0" w:type="dxa"/>
            <w:right w:w="108" w:type="dxa"/>
          </w:tblCellMar>
        </w:tblPrEx>
        <w:tc>
          <w:tcPr>
            <w:tcW w:w="684" w:type="pct"/>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赋分</w:t>
            </w:r>
          </w:p>
        </w:tc>
        <w:tc>
          <w:tcPr>
            <w:tcW w:w="711"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100</w:t>
            </w:r>
          </w:p>
        </w:tc>
        <w:tc>
          <w:tcPr>
            <w:tcW w:w="749" w:type="pct"/>
            <w:tcBorders>
              <w:top w:val="nil"/>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90</w:t>
            </w:r>
          </w:p>
        </w:tc>
        <w:tc>
          <w:tcPr>
            <w:tcW w:w="1081" w:type="pct"/>
            <w:tcBorders>
              <w:top w:val="nil"/>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7</w:t>
            </w:r>
            <w:r>
              <w:rPr>
                <w:lang w:val="en-US" w:eastAsia="zh-CN"/>
              </w:rPr>
              <w:t>0</w:t>
            </w:r>
          </w:p>
        </w:tc>
        <w:tc>
          <w:tcPr>
            <w:tcW w:w="744"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40</w:t>
            </w:r>
          </w:p>
        </w:tc>
        <w:tc>
          <w:tcPr>
            <w:tcW w:w="552"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20</w:t>
            </w:r>
          </w:p>
        </w:tc>
        <w:tc>
          <w:tcPr>
            <w:tcW w:w="481"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0</w:t>
            </w:r>
          </w:p>
        </w:tc>
      </w:tr>
    </w:tbl>
    <w:p>
      <w:pPr>
        <w:pStyle w:val="37"/>
      </w:pPr>
    </w:p>
    <w:p>
      <w:pPr>
        <w:pStyle w:val="6"/>
        <w:bidi w:val="0"/>
      </w:pPr>
      <w:bookmarkStart w:id="129" w:name="_Toc97131032"/>
      <w:bookmarkStart w:id="130" w:name="_Toc20777"/>
      <w:r>
        <w:rPr>
          <w:rFonts w:hint="eastAsia"/>
          <w:lang w:val="en-US" w:eastAsia="zh-CN"/>
        </w:rPr>
        <w:t>2.4.3</w:t>
      </w:r>
      <w:r>
        <w:t>生物</w:t>
      </w:r>
      <w:bookmarkEnd w:id="129"/>
      <w:bookmarkEnd w:id="130"/>
    </w:p>
    <w:p>
      <w:pPr>
        <w:pStyle w:val="7"/>
        <w:bidi w:val="0"/>
      </w:pPr>
      <w:bookmarkStart w:id="131" w:name="_Toc97131033"/>
      <w:r>
        <w:rPr>
          <w:rFonts w:hint="eastAsia"/>
          <w:lang w:eastAsia="zh-CN"/>
        </w:rPr>
        <w:t>⑩</w:t>
      </w:r>
      <w:r>
        <w:rPr>
          <w:rFonts w:hint="eastAsia"/>
        </w:rPr>
        <w:t>鱼类保有指数</w:t>
      </w:r>
      <w:bookmarkEnd w:id="131"/>
    </w:p>
    <w:p>
      <w:pPr>
        <w:bidi w:val="0"/>
      </w:pPr>
      <w:r>
        <w:t>评价现有鱼类种类与历史参考点鱼类种类的差异状况，按照</w:t>
      </w:r>
      <w:r>
        <w:rPr>
          <w:rFonts w:hint="eastAsia"/>
        </w:rPr>
        <w:t>公式</w:t>
      </w:r>
      <w:r>
        <w:t>计算，赋分标准见表14。对于无法获取历史鱼类监测数据的评价区域，可</w:t>
      </w:r>
      <w:r>
        <w:rPr>
          <w:rFonts w:hint="eastAsia"/>
        </w:rPr>
        <w:t>采用</w:t>
      </w:r>
      <w:r>
        <w:t>专家咨询的方式确定。调查鱼类种类不包括外来鱼种。鱼类调查采取监测可按</w:t>
      </w:r>
      <w:r>
        <w:rPr>
          <w:rFonts w:hint="eastAsia"/>
        </w:rPr>
        <w:t>《水库渔业资源调查规范》</w:t>
      </w:r>
      <w:r>
        <w:t>(SL167</w:t>
      </w:r>
      <w:r>
        <w:rPr>
          <w:rFonts w:hint="eastAsia"/>
        </w:rPr>
        <w:t>-</w:t>
      </w:r>
      <w:r>
        <w:t>2014)等鱼类</w:t>
      </w:r>
      <w:r>
        <w:rPr>
          <w:rFonts w:hint="eastAsia"/>
        </w:rPr>
        <w:t>调查</w:t>
      </w:r>
      <w:r>
        <w:t>技术标准确定。</w:t>
      </w:r>
    </w:p>
    <w:p>
      <w:pPr>
        <w:bidi w:val="0"/>
      </w:pPr>
      <w:r>
        <w:rPr>
          <w:rFonts w:hint="eastAsia"/>
        </w:rPr>
        <w:t>F</w:t>
      </w:r>
      <w:r>
        <w:t>OEI=FO</w:t>
      </w:r>
      <w:r>
        <w:rPr>
          <w:rFonts w:hint="eastAsia"/>
        </w:rPr>
        <w:t>/</w:t>
      </w:r>
      <w:r>
        <w:t>FE</w:t>
      </w:r>
      <w:r>
        <w:rPr>
          <w:rFonts w:hint="eastAsia"/>
        </w:rPr>
        <w:t>×1</w:t>
      </w:r>
      <w:r>
        <w:t>00</w:t>
      </w:r>
    </w:p>
    <w:p>
      <w:pPr>
        <w:bidi w:val="0"/>
      </w:pPr>
      <w:r>
        <w:rPr>
          <w:rFonts w:hint="eastAsia"/>
        </w:rPr>
        <w:t>式中：F</w:t>
      </w:r>
      <w:r>
        <w:t>OEI</w:t>
      </w:r>
      <w:r>
        <w:rPr>
          <w:rFonts w:hint="eastAsia"/>
        </w:rPr>
        <w:t>——鱼类保有指数（</w:t>
      </w:r>
      <w:r>
        <w:t>%</w:t>
      </w:r>
      <w:r>
        <w:rPr>
          <w:rFonts w:hint="eastAsia"/>
        </w:rPr>
        <w:t>）；</w:t>
      </w:r>
    </w:p>
    <w:p>
      <w:pPr>
        <w:bidi w:val="0"/>
      </w:pPr>
      <w:r>
        <w:rPr>
          <w:rFonts w:hint="eastAsia"/>
        </w:rPr>
        <w:t xml:space="preserve"> </w:t>
      </w:r>
      <w:r>
        <w:t xml:space="preserve">     FO</w:t>
      </w:r>
      <w:r>
        <w:rPr>
          <w:rFonts w:hint="eastAsia"/>
        </w:rPr>
        <w:t>——评价河湖调查获得的鱼类种类数据（剔除外来物种）（种）；</w:t>
      </w:r>
    </w:p>
    <w:p>
      <w:pPr>
        <w:bidi w:val="0"/>
      </w:pPr>
      <w:r>
        <w:rPr>
          <w:rFonts w:hint="eastAsia"/>
        </w:rPr>
        <w:t xml:space="preserve"> </w:t>
      </w:r>
      <w:r>
        <w:t xml:space="preserve">     FE</w:t>
      </w:r>
      <w:r>
        <w:rPr>
          <w:rFonts w:hint="eastAsia"/>
        </w:rPr>
        <w:t>——</w:t>
      </w:r>
      <w:r>
        <w:t>2000</w:t>
      </w:r>
      <w:r>
        <w:rPr>
          <w:rFonts w:hint="eastAsia"/>
        </w:rPr>
        <w:t>年以前评价河湖的鱼类种类数量（种）。</w:t>
      </w:r>
    </w:p>
    <w:p>
      <w:pPr>
        <w:pStyle w:val="27"/>
      </w:pPr>
    </w:p>
    <w:p>
      <w:pPr>
        <w:pStyle w:val="30"/>
        <w:bidi w:val="0"/>
      </w:pPr>
      <w:r>
        <w:t>表19</w:t>
      </w:r>
      <w:r>
        <w:rPr>
          <w:rFonts w:hint="eastAsia"/>
        </w:rPr>
        <w:t>鱼类保有指数赋分标准表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18"/>
        <w:gridCol w:w="1311"/>
        <w:gridCol w:w="985"/>
        <w:gridCol w:w="983"/>
        <w:gridCol w:w="985"/>
        <w:gridCol w:w="985"/>
        <w:gridCol w:w="820"/>
        <w:gridCol w:w="9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4" w:type="pct"/>
            <w:noWrap w:val="0"/>
            <w:vAlign w:val="top"/>
          </w:tcPr>
          <w:p>
            <w:pPr>
              <w:pStyle w:val="28"/>
              <w:bidi w:val="0"/>
            </w:pPr>
            <w:r>
              <w:t>鱼类保有指数(%)</w:t>
            </w:r>
          </w:p>
        </w:tc>
        <w:tc>
          <w:tcPr>
            <w:tcW w:w="683" w:type="pct"/>
            <w:noWrap w:val="0"/>
            <w:vAlign w:val="center"/>
          </w:tcPr>
          <w:p>
            <w:pPr>
              <w:pStyle w:val="28"/>
              <w:bidi w:val="0"/>
            </w:pPr>
            <w:r>
              <w:rPr>
                <w:rFonts w:hint="eastAsia"/>
              </w:rPr>
              <w:t>100</w:t>
            </w:r>
          </w:p>
        </w:tc>
        <w:tc>
          <w:tcPr>
            <w:tcW w:w="513" w:type="pct"/>
            <w:noWrap w:val="0"/>
            <w:vAlign w:val="center"/>
          </w:tcPr>
          <w:p>
            <w:pPr>
              <w:pStyle w:val="28"/>
              <w:bidi w:val="0"/>
            </w:pPr>
            <w:r>
              <w:rPr>
                <w:rFonts w:hint="eastAsia"/>
              </w:rPr>
              <w:t>85</w:t>
            </w:r>
          </w:p>
        </w:tc>
        <w:tc>
          <w:tcPr>
            <w:tcW w:w="512" w:type="pct"/>
            <w:noWrap w:val="0"/>
            <w:vAlign w:val="center"/>
          </w:tcPr>
          <w:p>
            <w:pPr>
              <w:pStyle w:val="28"/>
              <w:bidi w:val="0"/>
            </w:pPr>
            <w:r>
              <w:rPr>
                <w:rFonts w:hint="eastAsia"/>
              </w:rPr>
              <w:t>70</w:t>
            </w:r>
          </w:p>
        </w:tc>
        <w:tc>
          <w:tcPr>
            <w:tcW w:w="513" w:type="pct"/>
            <w:noWrap w:val="0"/>
            <w:vAlign w:val="center"/>
          </w:tcPr>
          <w:p>
            <w:pPr>
              <w:pStyle w:val="28"/>
              <w:bidi w:val="0"/>
            </w:pPr>
            <w:r>
              <w:rPr>
                <w:rFonts w:hint="eastAsia"/>
              </w:rPr>
              <w:t>55</w:t>
            </w:r>
          </w:p>
        </w:tc>
        <w:tc>
          <w:tcPr>
            <w:tcW w:w="513" w:type="pct"/>
            <w:noWrap w:val="0"/>
            <w:vAlign w:val="center"/>
          </w:tcPr>
          <w:p>
            <w:pPr>
              <w:pStyle w:val="28"/>
              <w:bidi w:val="0"/>
            </w:pPr>
            <w:r>
              <w:rPr>
                <w:rFonts w:hint="eastAsia"/>
              </w:rPr>
              <w:t>40</w:t>
            </w:r>
          </w:p>
        </w:tc>
        <w:tc>
          <w:tcPr>
            <w:tcW w:w="427" w:type="pct"/>
            <w:noWrap w:val="0"/>
            <w:vAlign w:val="center"/>
          </w:tcPr>
          <w:p>
            <w:pPr>
              <w:pStyle w:val="28"/>
              <w:bidi w:val="0"/>
            </w:pPr>
            <w:r>
              <w:rPr>
                <w:rFonts w:hint="eastAsia"/>
              </w:rPr>
              <w:t>25</w:t>
            </w:r>
          </w:p>
        </w:tc>
        <w:tc>
          <w:tcPr>
            <w:tcW w:w="475" w:type="pct"/>
            <w:noWrap w:val="0"/>
            <w:vAlign w:val="center"/>
          </w:tcPr>
          <w:p>
            <w:pPr>
              <w:pStyle w:val="28"/>
              <w:bidi w:val="0"/>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4" w:type="pct"/>
            <w:noWrap w:val="0"/>
            <w:vAlign w:val="top"/>
          </w:tcPr>
          <w:p>
            <w:pPr>
              <w:pStyle w:val="28"/>
              <w:bidi w:val="0"/>
            </w:pPr>
            <w:r>
              <w:t>赋分</w:t>
            </w:r>
          </w:p>
        </w:tc>
        <w:tc>
          <w:tcPr>
            <w:tcW w:w="683" w:type="pct"/>
            <w:noWrap w:val="0"/>
            <w:vAlign w:val="center"/>
          </w:tcPr>
          <w:p>
            <w:pPr>
              <w:pStyle w:val="28"/>
              <w:bidi w:val="0"/>
            </w:pPr>
            <w:r>
              <w:rPr>
                <w:rFonts w:hint="eastAsia"/>
              </w:rPr>
              <w:t>100</w:t>
            </w:r>
          </w:p>
        </w:tc>
        <w:tc>
          <w:tcPr>
            <w:tcW w:w="513" w:type="pct"/>
            <w:noWrap w:val="0"/>
            <w:vAlign w:val="center"/>
          </w:tcPr>
          <w:p>
            <w:pPr>
              <w:pStyle w:val="28"/>
              <w:bidi w:val="0"/>
            </w:pPr>
            <w:r>
              <w:rPr>
                <w:rFonts w:hint="eastAsia"/>
              </w:rPr>
              <w:t>80</w:t>
            </w:r>
          </w:p>
        </w:tc>
        <w:tc>
          <w:tcPr>
            <w:tcW w:w="512" w:type="pct"/>
            <w:noWrap w:val="0"/>
            <w:vAlign w:val="center"/>
          </w:tcPr>
          <w:p>
            <w:pPr>
              <w:pStyle w:val="28"/>
              <w:bidi w:val="0"/>
            </w:pPr>
            <w:r>
              <w:rPr>
                <w:rFonts w:hint="eastAsia"/>
              </w:rPr>
              <w:t>60</w:t>
            </w:r>
          </w:p>
        </w:tc>
        <w:tc>
          <w:tcPr>
            <w:tcW w:w="513" w:type="pct"/>
            <w:noWrap w:val="0"/>
            <w:vAlign w:val="center"/>
          </w:tcPr>
          <w:p>
            <w:pPr>
              <w:pStyle w:val="28"/>
              <w:bidi w:val="0"/>
            </w:pPr>
            <w:r>
              <w:rPr>
                <w:rFonts w:hint="eastAsia"/>
              </w:rPr>
              <w:t>40</w:t>
            </w:r>
          </w:p>
        </w:tc>
        <w:tc>
          <w:tcPr>
            <w:tcW w:w="513" w:type="pct"/>
            <w:noWrap w:val="0"/>
            <w:vAlign w:val="center"/>
          </w:tcPr>
          <w:p>
            <w:pPr>
              <w:pStyle w:val="28"/>
              <w:bidi w:val="0"/>
            </w:pPr>
            <w:r>
              <w:rPr>
                <w:rFonts w:hint="eastAsia"/>
              </w:rPr>
              <w:t>30</w:t>
            </w:r>
          </w:p>
        </w:tc>
        <w:tc>
          <w:tcPr>
            <w:tcW w:w="427" w:type="pct"/>
            <w:noWrap w:val="0"/>
            <w:vAlign w:val="center"/>
          </w:tcPr>
          <w:p>
            <w:pPr>
              <w:pStyle w:val="28"/>
              <w:bidi w:val="0"/>
            </w:pPr>
            <w:r>
              <w:rPr>
                <w:rFonts w:hint="eastAsia"/>
              </w:rPr>
              <w:t>10</w:t>
            </w:r>
          </w:p>
        </w:tc>
        <w:tc>
          <w:tcPr>
            <w:tcW w:w="475" w:type="pct"/>
            <w:noWrap w:val="0"/>
            <w:vAlign w:val="center"/>
          </w:tcPr>
          <w:p>
            <w:pPr>
              <w:pStyle w:val="28"/>
              <w:bidi w:val="0"/>
            </w:pPr>
            <w:r>
              <w:rPr>
                <w:rFonts w:hint="eastAsia"/>
              </w:rPr>
              <w:t>0</w:t>
            </w:r>
          </w:p>
        </w:tc>
      </w:tr>
    </w:tbl>
    <w:p>
      <w:pPr>
        <w:pStyle w:val="37"/>
      </w:pPr>
    </w:p>
    <w:p>
      <w:pPr>
        <w:pStyle w:val="7"/>
        <w:bidi w:val="0"/>
      </w:pPr>
      <w:r>
        <w:t>⑪外来</w:t>
      </w:r>
      <w:r>
        <w:rPr>
          <w:rFonts w:hint="eastAsia"/>
        </w:rPr>
        <w:t>入侵物种</w:t>
      </w:r>
    </w:p>
    <w:p>
      <w:pPr>
        <w:bidi w:val="0"/>
      </w:pPr>
      <w:r>
        <w:rPr>
          <w:rFonts w:hint="eastAsia"/>
        </w:rPr>
        <w:t>以</w:t>
      </w:r>
      <w:r>
        <w:t>中华人民共和国政府发布的《中国外来入侵物种名单》</w:t>
      </w:r>
      <w:r>
        <w:rPr>
          <w:rFonts w:hint="eastAsia"/>
        </w:rPr>
        <w:t>为认定依据。</w:t>
      </w:r>
    </w:p>
    <w:p>
      <w:pPr>
        <w:bidi w:val="0"/>
      </w:pPr>
      <w:r>
        <w:t>收集或</w:t>
      </w:r>
      <w:r>
        <w:rPr>
          <w:rFonts w:hint="eastAsia"/>
        </w:rPr>
        <w:t>调查历史及现状涉水</w:t>
      </w:r>
      <w:r>
        <w:t>外来入侵物种情况，按照表22赋分。</w:t>
      </w:r>
    </w:p>
    <w:p>
      <w:pPr>
        <w:pStyle w:val="30"/>
        <w:bidi w:val="0"/>
      </w:pPr>
      <w:bookmarkStart w:id="132" w:name="_Toc2116"/>
      <w:r>
        <w:t>表22外来</w:t>
      </w:r>
      <w:r>
        <w:rPr>
          <w:rFonts w:hint="eastAsia"/>
        </w:rPr>
        <w:t>入侵物种</w:t>
      </w:r>
      <w:r>
        <w:t>指数赋分标准表</w:t>
      </w:r>
      <w:bookmarkEnd w:id="132"/>
    </w:p>
    <w:tbl>
      <w:tblPr>
        <w:tblStyle w:val="21"/>
        <w:tblW w:w="4945" w:type="pct"/>
        <w:tblInd w:w="0" w:type="dxa"/>
        <w:tblLayout w:type="autofit"/>
        <w:tblCellMar>
          <w:top w:w="0" w:type="dxa"/>
          <w:left w:w="108" w:type="dxa"/>
          <w:bottom w:w="0" w:type="dxa"/>
          <w:right w:w="108" w:type="dxa"/>
        </w:tblCellMar>
      </w:tblPr>
      <w:tblGrid>
        <w:gridCol w:w="1315"/>
        <w:gridCol w:w="1365"/>
        <w:gridCol w:w="1069"/>
        <w:gridCol w:w="1052"/>
        <w:gridCol w:w="1280"/>
        <w:gridCol w:w="911"/>
        <w:gridCol w:w="963"/>
        <w:gridCol w:w="1538"/>
      </w:tblGrid>
      <w:tr>
        <w:tblPrEx>
          <w:tblCellMar>
            <w:top w:w="0" w:type="dxa"/>
            <w:left w:w="108" w:type="dxa"/>
            <w:bottom w:w="0" w:type="dxa"/>
            <w:right w:w="108" w:type="dxa"/>
          </w:tblCellMar>
        </w:tblPrEx>
        <w:trPr>
          <w:trHeight w:val="255" w:hRule="atLeast"/>
        </w:trPr>
        <w:tc>
          <w:tcPr>
            <w:tcW w:w="693" w:type="pct"/>
            <w:vMerge w:val="restart"/>
            <w:tcBorders>
              <w:top w:val="single" w:color="auto" w:sz="4" w:space="0"/>
              <w:left w:val="single" w:color="auto" w:sz="4" w:space="0"/>
              <w:right w:val="single" w:color="auto" w:sz="4" w:space="0"/>
            </w:tcBorders>
            <w:noWrap w:val="0"/>
            <w:vAlign w:val="center"/>
          </w:tcPr>
          <w:p>
            <w:pPr>
              <w:pStyle w:val="28"/>
              <w:bidi w:val="0"/>
            </w:pPr>
            <w:r>
              <w:t>外来</w:t>
            </w:r>
            <w:r>
              <w:rPr>
                <w:rFonts w:hint="eastAsia"/>
              </w:rPr>
              <w:t>入侵</w:t>
            </w:r>
            <w:r>
              <w:t>物</w:t>
            </w:r>
            <w:r>
              <w:rPr>
                <w:rFonts w:hint="eastAsia"/>
              </w:rPr>
              <w:t>种</w:t>
            </w:r>
          </w:p>
        </w:tc>
        <w:tc>
          <w:tcPr>
            <w:tcW w:w="719" w:type="pct"/>
            <w:vMerge w:val="restart"/>
            <w:tcBorders>
              <w:top w:val="single" w:color="auto" w:sz="4" w:space="0"/>
              <w:left w:val="nil"/>
              <w:right w:val="single" w:color="auto" w:sz="4" w:space="0"/>
            </w:tcBorders>
            <w:noWrap w:val="0"/>
            <w:vAlign w:val="center"/>
          </w:tcPr>
          <w:p>
            <w:pPr>
              <w:pStyle w:val="28"/>
              <w:bidi w:val="0"/>
            </w:pPr>
            <w:r>
              <w:t>无外来</w:t>
            </w:r>
            <w:r>
              <w:rPr>
                <w:rFonts w:hint="eastAsia"/>
              </w:rPr>
              <w:t>入侵</w:t>
            </w:r>
            <w:r>
              <w:t>物</w:t>
            </w:r>
            <w:r>
              <w:rPr>
                <w:rFonts w:hint="eastAsia"/>
              </w:rPr>
              <w:t>种</w:t>
            </w:r>
          </w:p>
        </w:tc>
        <w:tc>
          <w:tcPr>
            <w:tcW w:w="1791" w:type="pct"/>
            <w:gridSpan w:val="3"/>
            <w:tcBorders>
              <w:top w:val="single" w:color="auto" w:sz="4" w:space="0"/>
              <w:left w:val="nil"/>
              <w:bottom w:val="single" w:color="auto" w:sz="4" w:space="0"/>
              <w:right w:val="single" w:color="auto" w:sz="4" w:space="0"/>
            </w:tcBorders>
            <w:noWrap w:val="0"/>
            <w:vAlign w:val="center"/>
          </w:tcPr>
          <w:p>
            <w:pPr>
              <w:pStyle w:val="28"/>
              <w:bidi w:val="0"/>
            </w:pPr>
            <w:r>
              <w:t>有1</w:t>
            </w:r>
            <w:r>
              <w:rPr>
                <w:rFonts w:hint="eastAsia"/>
              </w:rPr>
              <w:t>~2</w:t>
            </w:r>
            <w:r>
              <w:t>种入侵物种</w:t>
            </w:r>
          </w:p>
        </w:tc>
        <w:tc>
          <w:tcPr>
            <w:tcW w:w="1797" w:type="pct"/>
            <w:gridSpan w:val="3"/>
            <w:tcBorders>
              <w:top w:val="single" w:color="auto" w:sz="4" w:space="0"/>
              <w:left w:val="nil"/>
              <w:bottom w:val="single" w:color="auto" w:sz="4" w:space="0"/>
              <w:right w:val="single" w:color="auto" w:sz="4" w:space="0"/>
            </w:tcBorders>
            <w:noWrap w:val="0"/>
            <w:vAlign w:val="center"/>
          </w:tcPr>
          <w:p>
            <w:pPr>
              <w:pStyle w:val="28"/>
              <w:bidi w:val="0"/>
            </w:pPr>
            <w:r>
              <w:t>有</w:t>
            </w:r>
            <w:r>
              <w:rPr>
                <w:rFonts w:hint="eastAsia"/>
              </w:rPr>
              <w:t>3</w:t>
            </w:r>
            <w:r>
              <w:t>种及以上入侵物种</w:t>
            </w:r>
          </w:p>
        </w:tc>
      </w:tr>
      <w:tr>
        <w:tblPrEx>
          <w:tblCellMar>
            <w:top w:w="0" w:type="dxa"/>
            <w:left w:w="108" w:type="dxa"/>
            <w:bottom w:w="0" w:type="dxa"/>
            <w:right w:w="108" w:type="dxa"/>
          </w:tblCellMar>
        </w:tblPrEx>
        <w:trPr>
          <w:trHeight w:val="293" w:hRule="atLeast"/>
        </w:trPr>
        <w:tc>
          <w:tcPr>
            <w:tcW w:w="693" w:type="pct"/>
            <w:vMerge w:val="continue"/>
            <w:tcBorders>
              <w:left w:val="single" w:color="auto" w:sz="4" w:space="0"/>
              <w:bottom w:val="single" w:color="auto" w:sz="4" w:space="0"/>
              <w:right w:val="single" w:color="auto" w:sz="4" w:space="0"/>
            </w:tcBorders>
            <w:noWrap w:val="0"/>
            <w:vAlign w:val="center"/>
          </w:tcPr>
          <w:p>
            <w:pPr>
              <w:pStyle w:val="28"/>
              <w:bidi w:val="0"/>
            </w:pPr>
          </w:p>
        </w:tc>
        <w:tc>
          <w:tcPr>
            <w:tcW w:w="719" w:type="pct"/>
            <w:vMerge w:val="continue"/>
            <w:tcBorders>
              <w:left w:val="nil"/>
              <w:bottom w:val="single" w:color="auto" w:sz="4" w:space="0"/>
              <w:right w:val="single" w:color="auto" w:sz="4" w:space="0"/>
            </w:tcBorders>
            <w:noWrap w:val="0"/>
            <w:vAlign w:val="center"/>
          </w:tcPr>
          <w:p>
            <w:pPr>
              <w:pStyle w:val="28"/>
              <w:bidi w:val="0"/>
            </w:pPr>
          </w:p>
        </w:tc>
        <w:tc>
          <w:tcPr>
            <w:tcW w:w="563" w:type="pct"/>
            <w:tcBorders>
              <w:top w:val="single" w:color="auto" w:sz="4" w:space="0"/>
              <w:left w:val="nil"/>
              <w:bottom w:val="single" w:color="auto" w:sz="4" w:space="0"/>
              <w:right w:val="single" w:color="auto" w:sz="4" w:space="0"/>
            </w:tcBorders>
            <w:noWrap w:val="0"/>
            <w:vAlign w:val="center"/>
          </w:tcPr>
          <w:p>
            <w:pPr>
              <w:pStyle w:val="28"/>
              <w:bidi w:val="0"/>
            </w:pPr>
            <w:r>
              <w:rPr>
                <w:rFonts w:hint="eastAsia"/>
              </w:rPr>
              <w:t>偶见</w:t>
            </w:r>
          </w:p>
        </w:tc>
        <w:tc>
          <w:tcPr>
            <w:tcW w:w="554" w:type="pct"/>
            <w:tcBorders>
              <w:top w:val="single" w:color="auto" w:sz="4" w:space="0"/>
              <w:left w:val="nil"/>
              <w:bottom w:val="single" w:color="auto" w:sz="4" w:space="0"/>
              <w:right w:val="single" w:color="auto" w:sz="4" w:space="0"/>
            </w:tcBorders>
            <w:noWrap w:val="0"/>
            <w:vAlign w:val="center"/>
          </w:tcPr>
          <w:p>
            <w:pPr>
              <w:pStyle w:val="28"/>
              <w:bidi w:val="0"/>
            </w:pPr>
            <w:r>
              <w:rPr>
                <w:rFonts w:hint="eastAsia"/>
              </w:rPr>
              <w:t>常见</w:t>
            </w:r>
          </w:p>
        </w:tc>
        <w:tc>
          <w:tcPr>
            <w:tcW w:w="674" w:type="pct"/>
            <w:tcBorders>
              <w:top w:val="single" w:color="auto" w:sz="4" w:space="0"/>
              <w:left w:val="nil"/>
              <w:bottom w:val="single" w:color="auto" w:sz="4" w:space="0"/>
              <w:right w:val="single" w:color="auto" w:sz="4" w:space="0"/>
            </w:tcBorders>
            <w:noWrap w:val="0"/>
            <w:vAlign w:val="center"/>
          </w:tcPr>
          <w:p>
            <w:pPr>
              <w:pStyle w:val="28"/>
              <w:bidi w:val="0"/>
            </w:pPr>
            <w:r>
              <w:rPr>
                <w:rFonts w:hint="eastAsia"/>
              </w:rPr>
              <w:t>已泛滥并成为优势物种</w:t>
            </w:r>
          </w:p>
        </w:tc>
        <w:tc>
          <w:tcPr>
            <w:tcW w:w="480" w:type="pct"/>
            <w:tcBorders>
              <w:top w:val="single" w:color="auto" w:sz="4" w:space="0"/>
              <w:left w:val="nil"/>
              <w:bottom w:val="single" w:color="auto" w:sz="4" w:space="0"/>
              <w:right w:val="single" w:color="auto" w:sz="4" w:space="0"/>
            </w:tcBorders>
            <w:noWrap w:val="0"/>
            <w:vAlign w:val="center"/>
          </w:tcPr>
          <w:p>
            <w:pPr>
              <w:pStyle w:val="28"/>
              <w:bidi w:val="0"/>
            </w:pPr>
            <w:r>
              <w:rPr>
                <w:rFonts w:hint="eastAsia"/>
              </w:rPr>
              <w:t>偶见</w:t>
            </w:r>
          </w:p>
        </w:tc>
        <w:tc>
          <w:tcPr>
            <w:tcW w:w="507" w:type="pct"/>
            <w:tcBorders>
              <w:top w:val="single" w:color="auto" w:sz="4" w:space="0"/>
              <w:left w:val="nil"/>
              <w:bottom w:val="single" w:color="auto" w:sz="4" w:space="0"/>
              <w:right w:val="single" w:color="auto" w:sz="4" w:space="0"/>
            </w:tcBorders>
            <w:noWrap w:val="0"/>
            <w:vAlign w:val="center"/>
          </w:tcPr>
          <w:p>
            <w:pPr>
              <w:pStyle w:val="28"/>
              <w:bidi w:val="0"/>
            </w:pPr>
            <w:r>
              <w:rPr>
                <w:rFonts w:hint="eastAsia"/>
              </w:rPr>
              <w:t>常见</w:t>
            </w:r>
          </w:p>
        </w:tc>
        <w:tc>
          <w:tcPr>
            <w:tcW w:w="810" w:type="pct"/>
            <w:tcBorders>
              <w:top w:val="single" w:color="auto" w:sz="4" w:space="0"/>
              <w:left w:val="nil"/>
              <w:bottom w:val="single" w:color="auto" w:sz="4" w:space="0"/>
              <w:right w:val="single" w:color="auto" w:sz="4" w:space="0"/>
            </w:tcBorders>
            <w:noWrap w:val="0"/>
            <w:vAlign w:val="center"/>
          </w:tcPr>
          <w:p>
            <w:pPr>
              <w:pStyle w:val="28"/>
              <w:bidi w:val="0"/>
            </w:pPr>
            <w:r>
              <w:rPr>
                <w:rFonts w:hint="eastAsia"/>
              </w:rPr>
              <w:t>已泛滥并成为优势物种</w:t>
            </w:r>
          </w:p>
        </w:tc>
      </w:tr>
      <w:tr>
        <w:tblPrEx>
          <w:tblCellMar>
            <w:top w:w="0" w:type="dxa"/>
            <w:left w:w="108" w:type="dxa"/>
            <w:bottom w:w="0" w:type="dxa"/>
            <w:right w:w="108" w:type="dxa"/>
          </w:tblCellMar>
        </w:tblPrEx>
        <w:tc>
          <w:tcPr>
            <w:tcW w:w="693" w:type="pct"/>
            <w:tcBorders>
              <w:top w:val="nil"/>
              <w:left w:val="single" w:color="auto" w:sz="4" w:space="0"/>
              <w:bottom w:val="single" w:color="auto" w:sz="4" w:space="0"/>
              <w:right w:val="single" w:color="auto" w:sz="4" w:space="0"/>
            </w:tcBorders>
            <w:noWrap w:val="0"/>
            <w:vAlign w:val="center"/>
          </w:tcPr>
          <w:p>
            <w:pPr>
              <w:pStyle w:val="28"/>
              <w:bidi w:val="0"/>
            </w:pPr>
            <w:r>
              <w:t>赋分</w:t>
            </w:r>
          </w:p>
        </w:tc>
        <w:tc>
          <w:tcPr>
            <w:tcW w:w="719" w:type="pct"/>
            <w:tcBorders>
              <w:top w:val="nil"/>
              <w:left w:val="nil"/>
              <w:bottom w:val="single" w:color="auto" w:sz="4" w:space="0"/>
              <w:right w:val="single" w:color="auto" w:sz="4" w:space="0"/>
            </w:tcBorders>
            <w:noWrap w:val="0"/>
            <w:vAlign w:val="center"/>
          </w:tcPr>
          <w:p>
            <w:pPr>
              <w:pStyle w:val="28"/>
              <w:bidi w:val="0"/>
            </w:pPr>
            <w:r>
              <w:t>100</w:t>
            </w:r>
          </w:p>
        </w:tc>
        <w:tc>
          <w:tcPr>
            <w:tcW w:w="563" w:type="pct"/>
            <w:tcBorders>
              <w:top w:val="nil"/>
              <w:left w:val="nil"/>
              <w:bottom w:val="single" w:color="auto" w:sz="4" w:space="0"/>
              <w:right w:val="single" w:color="auto" w:sz="4" w:space="0"/>
            </w:tcBorders>
            <w:noWrap w:val="0"/>
            <w:vAlign w:val="center"/>
          </w:tcPr>
          <w:p>
            <w:pPr>
              <w:pStyle w:val="28"/>
              <w:bidi w:val="0"/>
            </w:pPr>
            <w:r>
              <w:t>90</w:t>
            </w:r>
          </w:p>
        </w:tc>
        <w:tc>
          <w:tcPr>
            <w:tcW w:w="554" w:type="pct"/>
            <w:tcBorders>
              <w:top w:val="nil"/>
              <w:left w:val="nil"/>
              <w:bottom w:val="single" w:color="auto" w:sz="4" w:space="0"/>
              <w:right w:val="single" w:color="auto" w:sz="4" w:space="0"/>
            </w:tcBorders>
            <w:noWrap w:val="0"/>
            <w:vAlign w:val="center"/>
          </w:tcPr>
          <w:p>
            <w:pPr>
              <w:pStyle w:val="28"/>
              <w:bidi w:val="0"/>
            </w:pPr>
            <w:r>
              <w:rPr>
                <w:rFonts w:hint="eastAsia"/>
              </w:rPr>
              <w:t>8</w:t>
            </w:r>
            <w:r>
              <w:t>0</w:t>
            </w:r>
          </w:p>
        </w:tc>
        <w:tc>
          <w:tcPr>
            <w:tcW w:w="674" w:type="pct"/>
            <w:tcBorders>
              <w:top w:val="nil"/>
              <w:left w:val="nil"/>
              <w:bottom w:val="single" w:color="auto" w:sz="4" w:space="0"/>
              <w:right w:val="single" w:color="auto" w:sz="4" w:space="0"/>
            </w:tcBorders>
            <w:noWrap w:val="0"/>
            <w:vAlign w:val="center"/>
          </w:tcPr>
          <w:p>
            <w:pPr>
              <w:pStyle w:val="28"/>
              <w:bidi w:val="0"/>
            </w:pPr>
            <w:r>
              <w:t>70</w:t>
            </w:r>
          </w:p>
        </w:tc>
        <w:tc>
          <w:tcPr>
            <w:tcW w:w="480" w:type="pct"/>
            <w:tcBorders>
              <w:top w:val="nil"/>
              <w:left w:val="nil"/>
              <w:bottom w:val="single" w:color="auto" w:sz="4" w:space="0"/>
              <w:right w:val="single" w:color="auto" w:sz="4" w:space="0"/>
            </w:tcBorders>
            <w:noWrap w:val="0"/>
            <w:vAlign w:val="center"/>
          </w:tcPr>
          <w:p>
            <w:pPr>
              <w:pStyle w:val="28"/>
              <w:bidi w:val="0"/>
            </w:pPr>
            <w:r>
              <w:t>80</w:t>
            </w:r>
          </w:p>
        </w:tc>
        <w:tc>
          <w:tcPr>
            <w:tcW w:w="507" w:type="pct"/>
            <w:tcBorders>
              <w:top w:val="nil"/>
              <w:left w:val="nil"/>
              <w:bottom w:val="single" w:color="auto" w:sz="4" w:space="0"/>
              <w:right w:val="single" w:color="auto" w:sz="4" w:space="0"/>
            </w:tcBorders>
            <w:noWrap w:val="0"/>
            <w:vAlign w:val="center"/>
          </w:tcPr>
          <w:p>
            <w:pPr>
              <w:pStyle w:val="28"/>
              <w:bidi w:val="0"/>
            </w:pPr>
            <w:r>
              <w:rPr>
                <w:rFonts w:hint="eastAsia"/>
              </w:rPr>
              <w:t>6</w:t>
            </w:r>
            <w:r>
              <w:t>0</w:t>
            </w:r>
          </w:p>
        </w:tc>
        <w:tc>
          <w:tcPr>
            <w:tcW w:w="810" w:type="pct"/>
            <w:tcBorders>
              <w:top w:val="nil"/>
              <w:left w:val="nil"/>
              <w:bottom w:val="single" w:color="auto" w:sz="4" w:space="0"/>
              <w:right w:val="single" w:color="auto" w:sz="4" w:space="0"/>
            </w:tcBorders>
            <w:noWrap w:val="0"/>
            <w:vAlign w:val="center"/>
          </w:tcPr>
          <w:p>
            <w:pPr>
              <w:pStyle w:val="28"/>
              <w:bidi w:val="0"/>
            </w:pPr>
            <w:r>
              <w:t>40</w:t>
            </w:r>
          </w:p>
        </w:tc>
      </w:tr>
    </w:tbl>
    <w:p>
      <w:pPr>
        <w:pStyle w:val="6"/>
        <w:bidi w:val="0"/>
      </w:pPr>
      <w:bookmarkStart w:id="133" w:name="_Toc97131035"/>
      <w:bookmarkStart w:id="134" w:name="_Toc17184"/>
      <w:r>
        <w:rPr>
          <w:rFonts w:hint="eastAsia"/>
          <w:lang w:val="en-US" w:eastAsia="zh-CN"/>
        </w:rPr>
        <w:t>2.4.4</w:t>
      </w:r>
      <w:r>
        <w:t>河湖管理与社会服务功能</w:t>
      </w:r>
      <w:bookmarkEnd w:id="133"/>
      <w:bookmarkEnd w:id="134"/>
    </w:p>
    <w:p>
      <w:pPr>
        <w:pStyle w:val="7"/>
        <w:bidi w:val="0"/>
      </w:pPr>
      <w:bookmarkStart w:id="135" w:name="_Toc97131036"/>
      <w:bookmarkStart w:id="136" w:name="_Toc497497100"/>
      <w:bookmarkStart w:id="137" w:name="_Toc498937654"/>
      <w:r>
        <w:t>⑫</w:t>
      </w:r>
      <w:r>
        <w:rPr>
          <w:rFonts w:hint="eastAsia"/>
        </w:rPr>
        <w:t>公众满意度</w:t>
      </w:r>
      <w:bookmarkEnd w:id="135"/>
      <w:bookmarkEnd w:id="136"/>
      <w:bookmarkEnd w:id="137"/>
    </w:p>
    <w:p>
      <w:pPr>
        <w:bidi w:val="0"/>
      </w:pPr>
      <w:bookmarkStart w:id="138" w:name="_Toc478055124"/>
      <w:bookmarkStart w:id="139" w:name="_Toc483576389"/>
      <w:r>
        <w:rPr>
          <w:rFonts w:hint="eastAsia"/>
        </w:rPr>
        <w:t>（1）调查评估内容</w:t>
      </w:r>
    </w:p>
    <w:p>
      <w:pPr>
        <w:bidi w:val="0"/>
      </w:pPr>
      <w:r>
        <w:rPr>
          <w:rFonts w:hint="eastAsia"/>
        </w:rPr>
        <w:t>调查评估公众对</w:t>
      </w:r>
      <w:r>
        <w:t>河湖环境、水质水量、涉水景观、舒适性、美学价值的满意程度。</w:t>
      </w:r>
    </w:p>
    <w:p>
      <w:pPr>
        <w:bidi w:val="0"/>
      </w:pPr>
      <w:r>
        <w:rPr>
          <w:rFonts w:hint="eastAsia"/>
        </w:rPr>
        <w:t>（2）调查范围</w:t>
      </w:r>
    </w:p>
    <w:p>
      <w:pPr>
        <w:bidi w:val="0"/>
      </w:pPr>
      <w:r>
        <w:rPr>
          <w:rFonts w:hint="eastAsia"/>
        </w:rPr>
        <w:t>调查范围应包括河湖全部水域及正常水位线以上5</w:t>
      </w:r>
      <w:r>
        <w:t>0</w:t>
      </w:r>
      <w:r>
        <w:rPr>
          <w:rFonts w:hint="eastAsia"/>
        </w:rPr>
        <w:t>米陆域。</w:t>
      </w:r>
    </w:p>
    <w:p>
      <w:pPr>
        <w:bidi w:val="0"/>
      </w:pPr>
      <w:r>
        <w:rPr>
          <w:rFonts w:hint="eastAsia"/>
        </w:rPr>
        <w:t>（3）调查数量</w:t>
      </w:r>
    </w:p>
    <w:p>
      <w:pPr>
        <w:bidi w:val="0"/>
      </w:pPr>
      <w:r>
        <w:rPr>
          <w:rFonts w:hint="eastAsia"/>
        </w:rPr>
        <w:t>每个评估河段调查人数应不少于50人；低于1</w:t>
      </w:r>
      <w:r>
        <w:t>0</w:t>
      </w:r>
      <w:r>
        <w:rPr>
          <w:rFonts w:hint="eastAsia"/>
        </w:rPr>
        <w:t>公里的河流（河段），调查人数应不少于30人。参与调查人员应涵盖当地河湖管理人员、居（村）民、村组（社区）基层干部，涉及自然保护区、风景名胜区、国家湿地、国家森林公园等河流（湖泊）的，还应包括以上区域管理单位及游客，参与调查的各类人员占比应尽量均衡。</w:t>
      </w:r>
    </w:p>
    <w:p>
      <w:pPr>
        <w:bidi w:val="0"/>
      </w:pPr>
      <w:r>
        <w:t>公众满意度赋分取所有公众赋分的平均值。</w:t>
      </w:r>
    </w:p>
    <w:bookmarkEnd w:id="138"/>
    <w:bookmarkEnd w:id="139"/>
    <w:p>
      <w:pPr>
        <w:pStyle w:val="7"/>
        <w:bidi w:val="0"/>
      </w:pPr>
      <w:bookmarkStart w:id="140" w:name="_Toc498937657"/>
      <w:bookmarkStart w:id="141" w:name="_Toc497497102"/>
      <w:bookmarkStart w:id="142" w:name="_Toc97131037"/>
      <w:r>
        <w:t>⑬防洪指标</w:t>
      </w:r>
      <w:bookmarkEnd w:id="140"/>
      <w:bookmarkEnd w:id="141"/>
      <w:bookmarkEnd w:id="142"/>
    </w:p>
    <w:p>
      <w:pPr>
        <w:bidi w:val="0"/>
      </w:pPr>
      <w:r>
        <w:t>河流及湖泊评估</w:t>
      </w:r>
      <w:r>
        <w:rPr>
          <w:rFonts w:hint="eastAsia"/>
        </w:rPr>
        <w:t>采用</w:t>
      </w:r>
      <w:r>
        <w:t>河湖堤防及沿河（环湖）口门建筑物防洪达标情况：河流按照公式计算已达到防洪标准的堤防长度占堤防总长度的比例，湖泊同时还需要评估环湖口门建筑物满足设计标准的比例。无相关规划对防洪达标标准进行规定时，参照</w:t>
      </w:r>
      <w:r>
        <w:rPr>
          <w:rFonts w:hint="eastAsia"/>
        </w:rPr>
        <w:t>《防洪标准》（</w:t>
      </w:r>
      <w:r>
        <w:t>GB50201</w:t>
      </w:r>
      <w:r>
        <w:rPr>
          <w:rFonts w:hint="eastAsia"/>
        </w:rPr>
        <w:t>-2014）</w:t>
      </w:r>
      <w:r>
        <w:t>确定。河流及湖泊防洪指标赋分见表23。</w:t>
      </w:r>
    </w:p>
    <w:p>
      <w:pPr>
        <w:rPr>
          <w:rFonts w:ascii="Times New Roman" w:hAnsi="Times New Roman"/>
        </w:rPr>
      </w:pPr>
    </w:p>
    <w:p>
      <w:pPr>
        <w:bidi w:val="0"/>
      </w:pPr>
      <w:r>
        <w:rPr>
          <w:position w:val="-24"/>
        </w:rPr>
        <w:object>
          <v:shape id="_x0000_i1060" o:spt="75" type="#_x0000_t75" style="height:36pt;width:129.75pt;" o:ole="t" filled="f" o:preferrelative="t" stroked="f" coordsize="21600,21600">
            <v:path/>
            <v:fill on="f" focussize="0,0"/>
            <v:stroke on="f"/>
            <v:imagedata r:id="rId90" o:title=""/>
            <o:lock v:ext="edit" aspectratio="t"/>
            <w10:wrap type="none"/>
            <w10:anchorlock/>
          </v:shape>
          <o:OLEObject Type="Embed" ProgID="Equation.DSMT4" ShapeID="_x0000_i1060" DrawAspect="Content" ObjectID="_1468075760" r:id="rId89">
            <o:LockedField>false</o:LockedField>
          </o:OLEObject>
        </w:object>
      </w:r>
    </w:p>
    <w:p>
      <w:pPr>
        <w:bidi w:val="0"/>
      </w:pPr>
      <w:r>
        <w:t>式中：</w:t>
      </w:r>
      <w:r>
        <w:tab/>
      </w:r>
    </w:p>
    <w:p>
      <w:pPr>
        <w:bidi w:val="0"/>
      </w:pPr>
      <w:r>
        <w:t>F</w:t>
      </w:r>
      <w:r>
        <w:rPr>
          <w:rFonts w:hint="eastAsia"/>
        </w:rPr>
        <w:t>D</w:t>
      </w:r>
      <w:r>
        <w:t>RI──</w:t>
      </w:r>
      <w:r>
        <w:rPr>
          <w:rFonts w:hint="eastAsia"/>
        </w:rPr>
        <w:t>河流</w:t>
      </w:r>
      <w:r>
        <w:t>防洪工程达标率</w:t>
      </w:r>
      <w:r>
        <w:rPr>
          <w:rFonts w:hint="eastAsia"/>
        </w:rPr>
        <w:t>，%</w:t>
      </w:r>
      <w:r>
        <w:t>；</w:t>
      </w:r>
    </w:p>
    <w:p>
      <w:pPr>
        <w:bidi w:val="0"/>
      </w:pPr>
      <w:r>
        <w:t>R</w:t>
      </w:r>
      <w:r>
        <w:rPr>
          <w:rFonts w:hint="eastAsia"/>
        </w:rPr>
        <w:t>D</w:t>
      </w:r>
      <w:r>
        <w:t>A──</w:t>
      </w:r>
      <w:r>
        <w:rPr>
          <w:rFonts w:hint="eastAsia"/>
        </w:rPr>
        <w:t>河流</w:t>
      </w:r>
      <w:r>
        <w:t>达到防洪标准的堤防长度</w:t>
      </w:r>
      <w:r>
        <w:rPr>
          <w:rFonts w:hint="eastAsia"/>
        </w:rPr>
        <w:t>，m</w:t>
      </w:r>
      <w:r>
        <w:t>；</w:t>
      </w:r>
    </w:p>
    <w:p>
      <w:pPr>
        <w:bidi w:val="0"/>
      </w:pPr>
      <w:r>
        <w:t>RD──</w:t>
      </w:r>
      <w:r>
        <w:rPr>
          <w:rFonts w:hint="eastAsia"/>
        </w:rPr>
        <w:t>河流</w:t>
      </w:r>
      <w:r>
        <w:t>堤防总长度</w:t>
      </w:r>
      <w:r>
        <w:rPr>
          <w:rFonts w:hint="eastAsia"/>
        </w:rPr>
        <w:t>，</w:t>
      </w:r>
      <w:r>
        <w:t>m；</w:t>
      </w:r>
    </w:p>
    <w:p>
      <w:pPr>
        <w:pStyle w:val="30"/>
        <w:bidi w:val="0"/>
      </w:pPr>
      <w:bookmarkStart w:id="143" w:name="_Toc498954858"/>
      <w:bookmarkStart w:id="144" w:name="_Toc499024598"/>
      <w:bookmarkStart w:id="145" w:name="_Toc498937658"/>
      <w:r>
        <w:t>表23防洪指标评估赋分标准表</w:t>
      </w:r>
      <w:bookmarkEnd w:id="143"/>
      <w:bookmarkEnd w:id="144"/>
      <w:bookmarkEnd w:id="145"/>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69"/>
        <w:gridCol w:w="1279"/>
        <w:gridCol w:w="1119"/>
        <w:gridCol w:w="1471"/>
        <w:gridCol w:w="1471"/>
        <w:gridCol w:w="12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7" w:type="pc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达标率（%）</w:t>
            </w:r>
          </w:p>
        </w:tc>
        <w:tc>
          <w:tcPr>
            <w:tcW w:w="666" w:type="pc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≥95</w:t>
            </w:r>
          </w:p>
        </w:tc>
        <w:tc>
          <w:tcPr>
            <w:tcW w:w="583" w:type="pct"/>
            <w:tcBorders>
              <w:left w:val="single" w:color="auto" w:sz="4" w:space="0"/>
            </w:tcBorders>
            <w:noWrap w:val="0"/>
            <w:vAlign w:val="center"/>
          </w:tcPr>
          <w:p>
            <w:pPr>
              <w:pStyle w:val="28"/>
              <w:bidi w:val="0"/>
              <w:rPr>
                <w:lang w:val="en-US" w:eastAsia="zh-CN"/>
              </w:rPr>
            </w:pPr>
            <w:r>
              <w:rPr>
                <w:lang w:val="en-US" w:eastAsia="zh-CN"/>
              </w:rPr>
              <w:t>90</w:t>
            </w:r>
            <w:r>
              <w:rPr>
                <w:rFonts w:hint="eastAsia"/>
                <w:lang w:val="en-US" w:eastAsia="zh-CN"/>
              </w:rPr>
              <w:t>-95</w:t>
            </w:r>
          </w:p>
        </w:tc>
        <w:tc>
          <w:tcPr>
            <w:tcW w:w="766" w:type="pct"/>
            <w:noWrap w:val="0"/>
            <w:vAlign w:val="center"/>
          </w:tcPr>
          <w:p>
            <w:pPr>
              <w:pStyle w:val="28"/>
              <w:bidi w:val="0"/>
              <w:rPr>
                <w:lang w:val="en-US" w:eastAsia="zh-CN"/>
              </w:rPr>
            </w:pPr>
            <w:r>
              <w:rPr>
                <w:lang w:val="en-US" w:eastAsia="zh-CN"/>
              </w:rPr>
              <w:t>85%</w:t>
            </w:r>
            <w:r>
              <w:rPr>
                <w:rFonts w:hint="eastAsia"/>
                <w:lang w:val="en-US" w:eastAsia="zh-CN"/>
              </w:rPr>
              <w:t>-90</w:t>
            </w:r>
          </w:p>
        </w:tc>
        <w:tc>
          <w:tcPr>
            <w:tcW w:w="766" w:type="pct"/>
            <w:noWrap w:val="0"/>
            <w:vAlign w:val="center"/>
          </w:tcPr>
          <w:p>
            <w:pPr>
              <w:pStyle w:val="28"/>
              <w:bidi w:val="0"/>
              <w:rPr>
                <w:lang w:val="en-US" w:eastAsia="zh-CN"/>
              </w:rPr>
            </w:pPr>
            <w:r>
              <w:rPr>
                <w:lang w:val="en-US" w:eastAsia="zh-CN"/>
              </w:rPr>
              <w:t>70%</w:t>
            </w:r>
            <w:r>
              <w:rPr>
                <w:rFonts w:hint="eastAsia"/>
                <w:lang w:val="en-US" w:eastAsia="zh-CN"/>
              </w:rPr>
              <w:t>-85</w:t>
            </w:r>
          </w:p>
        </w:tc>
        <w:tc>
          <w:tcPr>
            <w:tcW w:w="672" w:type="pct"/>
            <w:noWrap w:val="0"/>
            <w:vAlign w:val="center"/>
          </w:tcPr>
          <w:p>
            <w:pPr>
              <w:pStyle w:val="28"/>
              <w:bidi w:val="0"/>
              <w:rPr>
                <w:lang w:val="en-US" w:eastAsia="zh-CN"/>
              </w:rPr>
            </w:pPr>
            <w:r>
              <w:rPr>
                <w:rFonts w:hint="eastAsia"/>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7" w:type="pc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赋分</w:t>
            </w:r>
          </w:p>
        </w:tc>
        <w:tc>
          <w:tcPr>
            <w:tcW w:w="666" w:type="pc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100</w:t>
            </w:r>
          </w:p>
        </w:tc>
        <w:tc>
          <w:tcPr>
            <w:tcW w:w="583" w:type="pct"/>
            <w:tcBorders>
              <w:left w:val="single" w:color="auto" w:sz="4" w:space="0"/>
            </w:tcBorders>
            <w:noWrap w:val="0"/>
            <w:vAlign w:val="center"/>
          </w:tcPr>
          <w:p>
            <w:pPr>
              <w:pStyle w:val="28"/>
              <w:bidi w:val="0"/>
              <w:rPr>
                <w:lang w:val="en-US" w:eastAsia="zh-CN"/>
              </w:rPr>
            </w:pPr>
            <w:r>
              <w:rPr>
                <w:lang w:val="en-US" w:eastAsia="zh-CN"/>
              </w:rPr>
              <w:t>75</w:t>
            </w:r>
          </w:p>
        </w:tc>
        <w:tc>
          <w:tcPr>
            <w:tcW w:w="766" w:type="pct"/>
            <w:noWrap w:val="0"/>
            <w:vAlign w:val="center"/>
          </w:tcPr>
          <w:p>
            <w:pPr>
              <w:pStyle w:val="28"/>
              <w:bidi w:val="0"/>
              <w:rPr>
                <w:lang w:val="en-US" w:eastAsia="zh-CN"/>
              </w:rPr>
            </w:pPr>
            <w:r>
              <w:rPr>
                <w:lang w:val="en-US" w:eastAsia="zh-CN"/>
              </w:rPr>
              <w:t>50</w:t>
            </w:r>
          </w:p>
        </w:tc>
        <w:tc>
          <w:tcPr>
            <w:tcW w:w="766" w:type="pct"/>
            <w:noWrap w:val="0"/>
            <w:vAlign w:val="center"/>
          </w:tcPr>
          <w:p>
            <w:pPr>
              <w:pStyle w:val="28"/>
              <w:bidi w:val="0"/>
              <w:rPr>
                <w:lang w:val="en-US" w:eastAsia="zh-CN"/>
              </w:rPr>
            </w:pPr>
            <w:r>
              <w:rPr>
                <w:lang w:val="en-US" w:eastAsia="zh-CN"/>
              </w:rPr>
              <w:t>25</w:t>
            </w:r>
          </w:p>
        </w:tc>
        <w:tc>
          <w:tcPr>
            <w:tcW w:w="672" w:type="pct"/>
            <w:noWrap w:val="0"/>
            <w:vAlign w:val="center"/>
          </w:tcPr>
          <w:p>
            <w:pPr>
              <w:pStyle w:val="28"/>
              <w:bidi w:val="0"/>
              <w:rPr>
                <w:lang w:val="en-US" w:eastAsia="zh-CN"/>
              </w:rPr>
            </w:pPr>
            <w:r>
              <w:rPr>
                <w:lang w:val="en-US" w:eastAsia="zh-CN"/>
              </w:rPr>
              <w:t>0</w:t>
            </w:r>
          </w:p>
        </w:tc>
      </w:tr>
    </w:tbl>
    <w:p>
      <w:pPr>
        <w:pStyle w:val="37"/>
      </w:pPr>
    </w:p>
    <w:p>
      <w:pPr>
        <w:pStyle w:val="7"/>
        <w:bidi w:val="0"/>
      </w:pPr>
      <w:bookmarkStart w:id="146" w:name="_Toc97131038"/>
      <w:bookmarkStart w:id="147" w:name="_Toc498937660"/>
      <w:bookmarkStart w:id="148" w:name="_Toc497497103"/>
      <w:r>
        <w:t>⑭供水指标</w:t>
      </w:r>
      <w:bookmarkEnd w:id="146"/>
      <w:bookmarkEnd w:id="147"/>
    </w:p>
    <w:p>
      <w:pPr>
        <w:bidi w:val="0"/>
      </w:pPr>
      <w:bookmarkStart w:id="149" w:name="_Toc498937661"/>
      <w:r>
        <w:rPr>
          <w:rFonts w:hint="eastAsia"/>
        </w:rPr>
        <w:t>供水指标</w:t>
      </w:r>
      <w:r>
        <w:t>的</w:t>
      </w:r>
      <w:r>
        <w:rPr>
          <w:rFonts w:hint="eastAsia"/>
        </w:rPr>
        <w:t>取水</w:t>
      </w:r>
      <w:r>
        <w:t>范围</w:t>
      </w:r>
      <w:r>
        <w:rPr>
          <w:rFonts w:hint="eastAsia"/>
        </w:rPr>
        <w:t>为</w:t>
      </w:r>
      <w:r>
        <w:t>评价河段的干流</w:t>
      </w:r>
      <w:r>
        <w:rPr>
          <w:rFonts w:hint="eastAsia"/>
        </w:rPr>
        <w:t>、湖库</w:t>
      </w:r>
      <w:r>
        <w:t>的库区。</w:t>
      </w:r>
    </w:p>
    <w:p>
      <w:pPr>
        <w:bidi w:val="0"/>
      </w:pPr>
      <w:r>
        <w:t>供水水量保证程度等于一年内河湖逐日水位或流量达到供水保证水位或流量的天数占年内总天数的百分比，按照以下公式计算。指标数值结果对照的评分见表25。</w:t>
      </w:r>
    </w:p>
    <w:bookmarkEnd w:id="148"/>
    <w:bookmarkEnd w:id="149"/>
    <w:p>
      <w:pPr>
        <w:bidi w:val="0"/>
      </w:pPr>
      <w:r>
        <w:tab/>
      </w:r>
      <w:r>
        <w:tab/>
      </w:r>
      <w:r>
        <w:tab/>
      </w:r>
      <w:r>
        <w:tab/>
      </w:r>
      <w:r>
        <w:tab/>
      </w:r>
      <w:r>
        <w:tab/>
      </w:r>
      <w:r>
        <w:tab/>
      </w:r>
      <m:oMath>
        <m:r>
          <m:rPr>
            <m:sty m:val="p"/>
          </m:rPr>
          <w:rPr>
            <w:rFonts w:hint="eastAsia" w:ascii="Cambria Math" w:hAnsi="Cambria Math"/>
          </w:rPr>
          <m:t>Rgs=</m:t>
        </m:r>
        <m:f>
          <m:fPr>
            <m:ctrlPr>
              <w:rPr>
                <w:rFonts w:hint="default" w:ascii="Cambria Math" w:hAnsi="Cambria Math"/>
              </w:rPr>
            </m:ctrlPr>
          </m:fPr>
          <m:num>
            <m:sSub>
              <m:sSubPr>
                <m:ctrlPr>
                  <w:rPr>
                    <w:rFonts w:hint="default" w:ascii="Cambria Math" w:hAnsi="Cambria Math"/>
                  </w:rPr>
                </m:ctrlPr>
              </m:sSubPr>
              <m:e>
                <m:r>
                  <m:rPr>
                    <m:sty m:val="p"/>
                  </m:rPr>
                  <w:rPr>
                    <w:rFonts w:hint="eastAsia" w:ascii="Cambria Math" w:hAnsi="Cambria Math"/>
                  </w:rPr>
                  <m:t>D</m:t>
                </m:r>
                <m:ctrlPr>
                  <w:rPr>
                    <w:rFonts w:hint="default" w:ascii="Cambria Math" w:hAnsi="Cambria Math"/>
                  </w:rPr>
                </m:ctrlPr>
              </m:e>
              <m:sub>
                <m:r>
                  <m:rPr>
                    <m:sty m:val="p"/>
                  </m:rPr>
                  <w:rPr>
                    <w:rFonts w:hint="default" w:ascii="Cambria Math" w:hAnsi="Cambria Math"/>
                  </w:rPr>
                  <m:t>0</m:t>
                </m:r>
                <m:ctrlPr>
                  <w:rPr>
                    <w:rFonts w:hint="default" w:ascii="Cambria Math" w:hAnsi="Cambria Math"/>
                  </w:rPr>
                </m:ctrlPr>
              </m:sub>
            </m:sSub>
            <m:ctrlPr>
              <w:rPr>
                <w:rFonts w:hint="default" w:ascii="Cambria Math" w:hAnsi="Cambria Math"/>
              </w:rPr>
            </m:ctrlPr>
          </m:num>
          <m:den>
            <m:sSub>
              <m:sSubPr>
                <m:ctrlPr>
                  <w:rPr>
                    <w:rFonts w:hint="default" w:ascii="Cambria Math" w:hAnsi="Cambria Math"/>
                  </w:rPr>
                </m:ctrlPr>
              </m:sSubPr>
              <m:e>
                <m:r>
                  <m:rPr>
                    <m:sty m:val="p"/>
                  </m:rPr>
                  <w:rPr>
                    <w:rFonts w:hint="eastAsia" w:ascii="Cambria Math" w:hAnsi="Cambria Math"/>
                  </w:rPr>
                  <m:t>D</m:t>
                </m:r>
                <m:ctrlPr>
                  <w:rPr>
                    <w:rFonts w:hint="default" w:ascii="Cambria Math" w:hAnsi="Cambria Math"/>
                  </w:rPr>
                </m:ctrlPr>
              </m:e>
              <m:sub>
                <m:r>
                  <m:rPr>
                    <m:sty m:val="p"/>
                  </m:rPr>
                  <w:rPr>
                    <w:rFonts w:hint="default" w:ascii="Cambria Math" w:hAnsi="Cambria Math"/>
                  </w:rPr>
                  <m:t>N</m:t>
                </m:r>
                <m:ctrlPr>
                  <w:rPr>
                    <w:rFonts w:hint="default" w:ascii="Cambria Math" w:hAnsi="Cambria Math"/>
                  </w:rPr>
                </m:ctrlPr>
              </m:sub>
            </m:sSub>
            <m:ctrlPr>
              <w:rPr>
                <w:rFonts w:hint="default" w:ascii="Cambria Math" w:hAnsi="Cambria Math"/>
              </w:rPr>
            </m:ctrlPr>
          </m:den>
        </m:f>
        <m:r>
          <m:rPr>
            <m:sty m:val="p"/>
          </m:rPr>
          <w:rPr>
            <w:rFonts w:hint="default" w:ascii="Cambria Math" w:hAnsi="Cambria Math"/>
          </w:rPr>
          <m:t>×100%</m:t>
        </m:r>
      </m:oMath>
    </w:p>
    <w:p>
      <w:pPr>
        <w:bidi w:val="0"/>
      </w:pPr>
      <w:r>
        <w:t>式中：</w:t>
      </w:r>
    </w:p>
    <w:p>
      <w:pPr>
        <w:bidi w:val="0"/>
      </w:pPr>
      <w:r>
        <w:t>Rgs──</w:t>
      </w:r>
      <w:r>
        <w:rPr>
          <w:rFonts w:hint="eastAsia"/>
        </w:rPr>
        <w:t>供水</w:t>
      </w:r>
      <w:r>
        <w:t>水量保证程度；</w:t>
      </w:r>
    </w:p>
    <w:p>
      <w:pPr>
        <w:bidi w:val="0"/>
      </w:pPr>
      <w:r>
        <w:t>D0──</w:t>
      </w:r>
      <w:r>
        <w:rPr>
          <w:rFonts w:hint="eastAsia"/>
        </w:rPr>
        <w:t>水位或</w:t>
      </w:r>
      <w:r>
        <w:t>流量</w:t>
      </w:r>
      <w:r>
        <w:rPr>
          <w:rFonts w:hint="eastAsia"/>
        </w:rPr>
        <w:t>达到供水保证</w:t>
      </w:r>
      <w:r>
        <w:t>水位</w:t>
      </w:r>
      <w:r>
        <w:rPr>
          <w:rFonts w:hint="eastAsia"/>
        </w:rPr>
        <w:t>或</w:t>
      </w:r>
      <w:r>
        <w:t>流量</w:t>
      </w:r>
      <w:r>
        <w:rPr>
          <w:rFonts w:hint="eastAsia"/>
        </w:rPr>
        <w:t>的</w:t>
      </w:r>
      <w:r>
        <w:t>天数</w:t>
      </w:r>
      <w:r>
        <w:rPr>
          <w:rFonts w:hint="eastAsia"/>
        </w:rPr>
        <w:t>（天）</w:t>
      </w:r>
      <w:r>
        <w:t>；</w:t>
      </w:r>
    </w:p>
    <w:p>
      <w:pPr>
        <w:bidi w:val="0"/>
      </w:pPr>
      <w:r>
        <w:t>DN──</w:t>
      </w:r>
      <w:r>
        <w:rPr>
          <w:rFonts w:hint="eastAsia"/>
        </w:rPr>
        <w:t>一年内总</w:t>
      </w:r>
      <w:r>
        <w:t>天数（</w:t>
      </w:r>
      <w:r>
        <w:rPr>
          <w:rFonts w:hint="eastAsia"/>
        </w:rPr>
        <w:t>天</w:t>
      </w:r>
      <w:r>
        <w:t>）</w:t>
      </w:r>
      <w:r>
        <w:rPr>
          <w:rFonts w:hint="eastAsia"/>
        </w:rPr>
        <w:t>。</w:t>
      </w:r>
    </w:p>
    <w:p>
      <w:pPr>
        <w:pStyle w:val="27"/>
      </w:pPr>
      <w:bookmarkStart w:id="150" w:name="_Toc498954860"/>
      <w:bookmarkStart w:id="151" w:name="_Toc498937662"/>
      <w:bookmarkStart w:id="152" w:name="_Toc499024600"/>
    </w:p>
    <w:p>
      <w:pPr>
        <w:pStyle w:val="30"/>
        <w:bidi w:val="0"/>
      </w:pPr>
      <w:r>
        <w:t>表25</w:t>
      </w:r>
      <w:r>
        <w:rPr>
          <w:rFonts w:hint="eastAsia"/>
        </w:rPr>
        <w:t>供水水量</w:t>
      </w:r>
      <w:r>
        <w:t>保证程度赋分标准表</w:t>
      </w:r>
      <w:bookmarkEnd w:id="150"/>
      <w:bookmarkEnd w:id="151"/>
      <w:bookmarkEnd w:id="152"/>
    </w:p>
    <w:tbl>
      <w:tblPr>
        <w:tblStyle w:val="21"/>
        <w:tblW w:w="5000" w:type="pct"/>
        <w:tblInd w:w="0" w:type="dxa"/>
        <w:tblLayout w:type="autofit"/>
        <w:tblCellMar>
          <w:top w:w="0" w:type="dxa"/>
          <w:left w:w="108" w:type="dxa"/>
          <w:bottom w:w="0" w:type="dxa"/>
          <w:right w:w="108" w:type="dxa"/>
        </w:tblCellMar>
      </w:tblPr>
      <w:tblGrid>
        <w:gridCol w:w="2342"/>
        <w:gridCol w:w="1453"/>
        <w:gridCol w:w="1451"/>
        <w:gridCol w:w="1451"/>
        <w:gridCol w:w="1452"/>
        <w:gridCol w:w="1450"/>
      </w:tblGrid>
      <w:tr>
        <w:tblPrEx>
          <w:tblCellMar>
            <w:top w:w="0" w:type="dxa"/>
            <w:left w:w="108" w:type="dxa"/>
            <w:bottom w:w="0" w:type="dxa"/>
            <w:right w:w="108" w:type="dxa"/>
          </w:tblCellMar>
        </w:tblPrEx>
        <w:tc>
          <w:tcPr>
            <w:tcW w:w="1220" w:type="pc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供水水量</w:t>
            </w:r>
            <w:r>
              <w:rPr>
                <w:lang w:val="en-US" w:eastAsia="zh-CN"/>
              </w:rPr>
              <w:t>保证程度</w:t>
            </w:r>
            <w:r>
              <w:rPr>
                <w:rFonts w:hint="eastAsia"/>
                <w:lang w:val="en-US" w:eastAsia="zh-CN"/>
              </w:rPr>
              <w:t>（%）</w:t>
            </w:r>
          </w:p>
        </w:tc>
        <w:tc>
          <w:tcPr>
            <w:tcW w:w="757"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w:t>
            </w:r>
            <w:r>
              <w:rPr>
                <w:lang w:val="en-US" w:eastAsia="zh-CN"/>
              </w:rPr>
              <w:t>95,100</w:t>
            </w:r>
            <w:r>
              <w:rPr>
                <w:rFonts w:hint="eastAsia"/>
                <w:lang w:val="en-US" w:eastAsia="zh-CN"/>
              </w:rPr>
              <w:t>]</w:t>
            </w:r>
          </w:p>
        </w:tc>
        <w:tc>
          <w:tcPr>
            <w:tcW w:w="756"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w:t>
            </w:r>
            <w:r>
              <w:rPr>
                <w:lang w:val="en-US" w:eastAsia="zh-CN"/>
              </w:rPr>
              <w:t>85,95</w:t>
            </w:r>
            <w:r>
              <w:rPr>
                <w:rFonts w:hint="eastAsia"/>
                <w:lang w:val="en-US" w:eastAsia="zh-CN"/>
              </w:rPr>
              <w:t>]</w:t>
            </w:r>
          </w:p>
        </w:tc>
        <w:tc>
          <w:tcPr>
            <w:tcW w:w="756"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w:t>
            </w:r>
            <w:r>
              <w:rPr>
                <w:lang w:val="en-US" w:eastAsia="zh-CN"/>
              </w:rPr>
              <w:t>60,85</w:t>
            </w:r>
            <w:r>
              <w:rPr>
                <w:rFonts w:hint="eastAsia"/>
                <w:lang w:val="en-US" w:eastAsia="zh-CN"/>
              </w:rPr>
              <w:t>]</w:t>
            </w:r>
          </w:p>
        </w:tc>
        <w:tc>
          <w:tcPr>
            <w:tcW w:w="756"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w:t>
            </w:r>
            <w:r>
              <w:rPr>
                <w:lang w:val="en-US" w:eastAsia="zh-CN"/>
              </w:rPr>
              <w:t>20,60</w:t>
            </w:r>
            <w:r>
              <w:rPr>
                <w:rFonts w:hint="eastAsia"/>
                <w:lang w:val="en-US" w:eastAsia="zh-CN"/>
              </w:rPr>
              <w:t>]</w:t>
            </w:r>
          </w:p>
        </w:tc>
        <w:tc>
          <w:tcPr>
            <w:tcW w:w="755"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w:t>
            </w:r>
            <w:r>
              <w:rPr>
                <w:lang w:val="en-US" w:eastAsia="zh-CN"/>
              </w:rPr>
              <w:t>0,20</w:t>
            </w:r>
            <w:r>
              <w:rPr>
                <w:rFonts w:hint="eastAsia"/>
                <w:lang w:val="en-US" w:eastAsia="zh-CN"/>
              </w:rPr>
              <w:t>]</w:t>
            </w:r>
          </w:p>
        </w:tc>
      </w:tr>
      <w:tr>
        <w:tblPrEx>
          <w:tblCellMar>
            <w:top w:w="0" w:type="dxa"/>
            <w:left w:w="108" w:type="dxa"/>
            <w:bottom w:w="0" w:type="dxa"/>
            <w:right w:w="108" w:type="dxa"/>
          </w:tblCellMar>
        </w:tblPrEx>
        <w:tc>
          <w:tcPr>
            <w:tcW w:w="1220" w:type="pct"/>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赋分</w:t>
            </w:r>
          </w:p>
        </w:tc>
        <w:tc>
          <w:tcPr>
            <w:tcW w:w="757"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100</w:t>
            </w:r>
          </w:p>
        </w:tc>
        <w:tc>
          <w:tcPr>
            <w:tcW w:w="756"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80</w:t>
            </w:r>
          </w:p>
        </w:tc>
        <w:tc>
          <w:tcPr>
            <w:tcW w:w="756"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60</w:t>
            </w:r>
          </w:p>
        </w:tc>
        <w:tc>
          <w:tcPr>
            <w:tcW w:w="756"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40</w:t>
            </w:r>
          </w:p>
        </w:tc>
        <w:tc>
          <w:tcPr>
            <w:tcW w:w="755"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20</w:t>
            </w:r>
          </w:p>
        </w:tc>
      </w:tr>
    </w:tbl>
    <w:p>
      <w:pPr>
        <w:pStyle w:val="37"/>
      </w:pPr>
    </w:p>
    <w:p>
      <w:pPr>
        <w:pStyle w:val="7"/>
        <w:bidi w:val="0"/>
      </w:pPr>
      <w:bookmarkStart w:id="153" w:name="_Toc97131039"/>
      <w:r>
        <w:t>⑮开发利用状况与规划的符合性</w:t>
      </w:r>
      <w:bookmarkEnd w:id="153"/>
    </w:p>
    <w:p>
      <w:pPr>
        <w:bidi w:val="0"/>
      </w:pPr>
      <w:r>
        <w:t>河流的开发利用状况应符合河流规划，水利项目重点复核内容如下：</w:t>
      </w:r>
    </w:p>
    <w:p>
      <w:pPr>
        <w:bidi w:val="0"/>
      </w:pPr>
      <w:r>
        <w:t>（1）水电站主要复核开发利用任务、工程规模、开发方式、调度运行方式、生态流量等内容与规划的符合性；</w:t>
      </w:r>
    </w:p>
    <w:p>
      <w:pPr>
        <w:bidi w:val="0"/>
      </w:pPr>
      <w:r>
        <w:t>（2）堤防主要复核工程规模、防洪标准等内容与规划的符合性；</w:t>
      </w:r>
    </w:p>
    <w:p>
      <w:pPr>
        <w:bidi w:val="0"/>
      </w:pPr>
      <w:r>
        <w:t>（3）囤蓄水库主要复核开发利用任务、运行方式、供水量、供水保证率等内容与规划的符合性；</w:t>
      </w:r>
    </w:p>
    <w:p>
      <w:pPr>
        <w:bidi w:val="0"/>
      </w:pPr>
      <w:r>
        <w:t>（4）航道主要复核通航水深、航道宽度等内容与规划的符合性；</w:t>
      </w:r>
    </w:p>
    <w:p>
      <w:pPr>
        <w:bidi w:val="0"/>
      </w:pPr>
      <w:r>
        <w:t>（5）其他有关涉水工程项目，应重点复核其开发利用任务、工程规模等内容与规划的符合性。</w:t>
      </w:r>
    </w:p>
    <w:p>
      <w:pPr>
        <w:bidi w:val="0"/>
      </w:pPr>
      <w:r>
        <w:t>收集河湖库主要开发利用现状（发电、采砂、航运、供水）及相关规划，按照符合性赋分。</w:t>
      </w:r>
    </w:p>
    <w:p>
      <w:pPr>
        <w:pStyle w:val="30"/>
        <w:bidi w:val="0"/>
      </w:pPr>
      <w:bookmarkStart w:id="154" w:name="_Toc28808"/>
      <w:r>
        <w:t>表26开发利用状况与规划的符合性赋分标准表</w:t>
      </w:r>
      <w:bookmarkEnd w:id="154"/>
    </w:p>
    <w:tbl>
      <w:tblPr>
        <w:tblStyle w:val="21"/>
        <w:tblW w:w="4710" w:type="pct"/>
        <w:jc w:val="center"/>
        <w:tblLayout w:type="autofit"/>
        <w:tblCellMar>
          <w:top w:w="0" w:type="dxa"/>
          <w:left w:w="28" w:type="dxa"/>
          <w:bottom w:w="0" w:type="dxa"/>
          <w:right w:w="28" w:type="dxa"/>
        </w:tblCellMar>
      </w:tblPr>
      <w:tblGrid>
        <w:gridCol w:w="886"/>
        <w:gridCol w:w="2203"/>
        <w:gridCol w:w="1878"/>
        <w:gridCol w:w="1631"/>
        <w:gridCol w:w="1099"/>
        <w:gridCol w:w="1195"/>
      </w:tblGrid>
      <w:tr>
        <w:tblPrEx>
          <w:tblCellMar>
            <w:top w:w="0" w:type="dxa"/>
            <w:left w:w="28" w:type="dxa"/>
            <w:bottom w:w="0" w:type="dxa"/>
            <w:right w:w="28" w:type="dxa"/>
          </w:tblCellMar>
        </w:tblPrEx>
        <w:trPr>
          <w:trHeight w:val="238" w:hRule="atLeast"/>
          <w:jc w:val="center"/>
        </w:trPr>
        <w:tc>
          <w:tcPr>
            <w:tcW w:w="498" w:type="pc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符合性</w:t>
            </w:r>
          </w:p>
        </w:tc>
        <w:tc>
          <w:tcPr>
            <w:tcW w:w="1239"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开发利用活动有规划支撑，且规划现行有效</w:t>
            </w:r>
          </w:p>
        </w:tc>
        <w:tc>
          <w:tcPr>
            <w:tcW w:w="1056"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开发利用活动有规划支撑，但规划需修编</w:t>
            </w:r>
          </w:p>
        </w:tc>
        <w:tc>
          <w:tcPr>
            <w:tcW w:w="917"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开发利用活动有规划但不完全相符</w:t>
            </w:r>
          </w:p>
        </w:tc>
        <w:tc>
          <w:tcPr>
            <w:tcW w:w="618"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开发利用活动无规划支撑</w:t>
            </w:r>
          </w:p>
        </w:tc>
        <w:tc>
          <w:tcPr>
            <w:tcW w:w="672"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开发利用活动违反规划</w:t>
            </w:r>
          </w:p>
        </w:tc>
      </w:tr>
      <w:tr>
        <w:tblPrEx>
          <w:tblCellMar>
            <w:top w:w="0" w:type="dxa"/>
            <w:left w:w="28" w:type="dxa"/>
            <w:bottom w:w="0" w:type="dxa"/>
            <w:right w:w="28" w:type="dxa"/>
          </w:tblCellMar>
        </w:tblPrEx>
        <w:trPr>
          <w:trHeight w:val="280" w:hRule="atLeast"/>
          <w:jc w:val="center"/>
        </w:trPr>
        <w:tc>
          <w:tcPr>
            <w:tcW w:w="498" w:type="pct"/>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赋分</w:t>
            </w:r>
          </w:p>
        </w:tc>
        <w:tc>
          <w:tcPr>
            <w:tcW w:w="1239"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100</w:t>
            </w:r>
          </w:p>
        </w:tc>
        <w:tc>
          <w:tcPr>
            <w:tcW w:w="1056"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80</w:t>
            </w:r>
          </w:p>
        </w:tc>
        <w:tc>
          <w:tcPr>
            <w:tcW w:w="917"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60</w:t>
            </w:r>
          </w:p>
        </w:tc>
        <w:tc>
          <w:tcPr>
            <w:tcW w:w="618"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40</w:t>
            </w:r>
          </w:p>
        </w:tc>
        <w:tc>
          <w:tcPr>
            <w:tcW w:w="672"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0</w:t>
            </w:r>
          </w:p>
        </w:tc>
      </w:tr>
    </w:tbl>
    <w:p>
      <w:pPr>
        <w:rPr>
          <w:rFonts w:ascii="Times New Roman" w:hAnsi="Times New Roman"/>
        </w:rPr>
      </w:pPr>
    </w:p>
    <w:p>
      <w:pPr>
        <w:pStyle w:val="5"/>
        <w:bidi w:val="0"/>
      </w:pPr>
      <w:bookmarkStart w:id="155" w:name="_Toc97131040"/>
      <w:bookmarkStart w:id="156" w:name="_Toc23952"/>
      <w:r>
        <w:rPr>
          <w:rFonts w:hint="eastAsia"/>
          <w:lang w:val="en-US" w:eastAsia="zh-CN"/>
        </w:rPr>
        <w:t>2.5</w:t>
      </w:r>
      <w:r>
        <w:t xml:space="preserve"> 指标权重</w:t>
      </w:r>
      <w:r>
        <w:rPr>
          <w:rFonts w:hint="eastAsia"/>
        </w:rPr>
        <w:t>及赋分评估</w:t>
      </w:r>
      <w:bookmarkEnd w:id="155"/>
      <w:bookmarkEnd w:id="156"/>
    </w:p>
    <w:p>
      <w:pPr>
        <w:bidi w:val="0"/>
      </w:pPr>
      <w:bookmarkStart w:id="157" w:name="_Toc14428"/>
      <w:r>
        <w:rPr>
          <w:rFonts w:hint="eastAsia"/>
          <w:lang w:val="en-US" w:eastAsia="zh-CN"/>
        </w:rPr>
        <w:t>①</w:t>
      </w:r>
      <w:r>
        <w:rPr>
          <w:rFonts w:hint="eastAsia"/>
        </w:rPr>
        <w:t>评估指标值根据赋分标准表进行赋分时，采用线性插值法。</w:t>
      </w:r>
      <w:bookmarkEnd w:id="157"/>
    </w:p>
    <w:p>
      <w:pPr>
        <w:bidi w:val="0"/>
        <w:rPr>
          <w:rFonts w:hint="eastAsia"/>
          <w:lang w:eastAsia="zh-CN"/>
        </w:rPr>
      </w:pPr>
      <w:r>
        <w:rPr>
          <w:rFonts w:hint="eastAsia"/>
          <w:lang w:eastAsia="zh-CN"/>
        </w:rPr>
        <w:t>②</w:t>
      </w:r>
      <w:r>
        <w:rPr>
          <w:rFonts w:hint="eastAsia"/>
        </w:rPr>
        <w:t>河湖健康评估采用分级指标评分法，逐级加权，综合计算评分，目标层、准则层及亚准则层赋分仅重应符合下表</w:t>
      </w:r>
      <w:r>
        <w:t>27</w:t>
      </w:r>
      <w:r>
        <w:rPr>
          <w:rFonts w:hint="eastAsia"/>
          <w:lang w:eastAsia="zh-CN"/>
        </w:rPr>
        <w:t>。</w:t>
      </w:r>
    </w:p>
    <w:p>
      <w:pPr>
        <w:pStyle w:val="30"/>
        <w:bidi w:val="0"/>
      </w:pPr>
      <w:bookmarkStart w:id="158" w:name="_Toc17904"/>
      <w:r>
        <w:t>表27河流指标权重表</w:t>
      </w:r>
      <w:bookmarkEnd w:id="158"/>
    </w:p>
    <w:tbl>
      <w:tblPr>
        <w:tblStyle w:val="21"/>
        <w:tblW w:w="5000" w:type="pct"/>
        <w:jc w:val="center"/>
        <w:shd w:val="clear" w:color="auto" w:fill="auto"/>
        <w:tblLayout w:type="autofit"/>
        <w:tblCellMar>
          <w:top w:w="15" w:type="dxa"/>
          <w:left w:w="15" w:type="dxa"/>
          <w:bottom w:w="15" w:type="dxa"/>
          <w:right w:w="15" w:type="dxa"/>
        </w:tblCellMar>
      </w:tblPr>
      <w:tblGrid>
        <w:gridCol w:w="1289"/>
        <w:gridCol w:w="951"/>
        <w:gridCol w:w="1578"/>
        <w:gridCol w:w="951"/>
        <w:gridCol w:w="815"/>
        <w:gridCol w:w="815"/>
        <w:gridCol w:w="819"/>
        <w:gridCol w:w="2195"/>
      </w:tblGrid>
      <w:tr>
        <w:tblPrEx>
          <w:shd w:val="clear" w:color="auto" w:fill="auto"/>
          <w:tblCellMar>
            <w:top w:w="15" w:type="dxa"/>
            <w:left w:w="15" w:type="dxa"/>
            <w:bottom w:w="15" w:type="dxa"/>
            <w:right w:w="15" w:type="dxa"/>
          </w:tblCellMar>
        </w:tblPrEx>
        <w:trPr>
          <w:trHeight w:val="340" w:hRule="atLeast"/>
          <w:tblHeader/>
          <w:jc w:val="center"/>
        </w:trPr>
        <w:tc>
          <w:tcPr>
            <w:tcW w:w="685" w:type="pct"/>
            <w:vMerge w:val="restart"/>
            <w:tcBorders>
              <w:top w:val="single" w:color="000000" w:sz="4" w:space="0"/>
              <w:left w:val="single" w:color="000000" w:sz="4" w:space="0"/>
              <w:right w:val="single" w:color="000000" w:sz="4" w:space="0"/>
            </w:tcBorders>
            <w:shd w:val="clear" w:color="auto" w:fill="auto"/>
            <w:noWrap w:val="0"/>
            <w:vAlign w:val="center"/>
          </w:tcPr>
          <w:p>
            <w:pPr>
              <w:pStyle w:val="28"/>
              <w:bidi w:val="0"/>
            </w:pPr>
            <w:r>
              <w:t>分类指标</w:t>
            </w:r>
          </w:p>
        </w:tc>
        <w:tc>
          <w:tcPr>
            <w:tcW w:w="505" w:type="pct"/>
            <w:vMerge w:val="restart"/>
            <w:tcBorders>
              <w:top w:val="single" w:color="000000" w:sz="4" w:space="0"/>
              <w:left w:val="single" w:color="000000" w:sz="4" w:space="0"/>
              <w:right w:val="single" w:color="000000" w:sz="4" w:space="0"/>
            </w:tcBorders>
            <w:shd w:val="clear" w:color="auto" w:fill="auto"/>
            <w:noWrap w:val="0"/>
            <w:vAlign w:val="center"/>
          </w:tcPr>
          <w:p>
            <w:pPr>
              <w:pStyle w:val="28"/>
              <w:bidi w:val="0"/>
            </w:pPr>
            <w:r>
              <w:t>所占权重</w:t>
            </w:r>
          </w:p>
        </w:tc>
        <w:tc>
          <w:tcPr>
            <w:tcW w:w="838" w:type="pct"/>
            <w:vMerge w:val="restart"/>
            <w:tcBorders>
              <w:top w:val="single" w:color="000000" w:sz="4" w:space="0"/>
              <w:left w:val="single" w:color="000000" w:sz="4" w:space="0"/>
              <w:right w:val="single" w:color="000000" w:sz="4" w:space="0"/>
            </w:tcBorders>
            <w:shd w:val="clear" w:color="auto" w:fill="auto"/>
            <w:noWrap w:val="0"/>
            <w:vAlign w:val="center"/>
          </w:tcPr>
          <w:p>
            <w:pPr>
              <w:pStyle w:val="28"/>
              <w:bidi w:val="0"/>
            </w:pPr>
            <w:r>
              <w:t>分项指标</w:t>
            </w:r>
          </w:p>
        </w:tc>
        <w:tc>
          <w:tcPr>
            <w:tcW w:w="1806" w:type="pct"/>
            <w:gridSpan w:val="4"/>
            <w:tcBorders>
              <w:top w:val="single" w:color="000000" w:sz="4" w:space="0"/>
              <w:left w:val="single" w:color="000000" w:sz="4" w:space="0"/>
              <w:bottom w:val="single" w:color="auto" w:sz="4" w:space="0"/>
              <w:right w:val="single" w:color="auto" w:sz="4" w:space="0"/>
            </w:tcBorders>
            <w:shd w:val="clear" w:color="auto" w:fill="auto"/>
            <w:noWrap w:val="0"/>
            <w:vAlign w:val="center"/>
          </w:tcPr>
          <w:p>
            <w:pPr>
              <w:pStyle w:val="28"/>
              <w:bidi w:val="0"/>
            </w:pPr>
            <w:r>
              <w:t>所占权重</w:t>
            </w:r>
          </w:p>
        </w:tc>
        <w:tc>
          <w:tcPr>
            <w:tcW w:w="1166" w:type="pct"/>
            <w:vMerge w:val="restart"/>
            <w:tcBorders>
              <w:top w:val="single" w:color="000000" w:sz="4" w:space="0"/>
              <w:left w:val="single" w:color="auto" w:sz="4" w:space="0"/>
              <w:right w:val="single" w:color="000000" w:sz="4" w:space="0"/>
            </w:tcBorders>
            <w:shd w:val="clear" w:color="auto" w:fill="auto"/>
            <w:noWrap w:val="0"/>
            <w:vAlign w:val="center"/>
          </w:tcPr>
          <w:p>
            <w:pPr>
              <w:pStyle w:val="28"/>
              <w:bidi w:val="0"/>
            </w:pPr>
            <w:r>
              <w:t>备注</w:t>
            </w:r>
          </w:p>
        </w:tc>
      </w:tr>
      <w:tr>
        <w:tblPrEx>
          <w:shd w:val="clear" w:color="auto" w:fill="auto"/>
          <w:tblCellMar>
            <w:top w:w="15" w:type="dxa"/>
            <w:left w:w="15" w:type="dxa"/>
            <w:bottom w:w="15" w:type="dxa"/>
            <w:right w:w="15" w:type="dxa"/>
          </w:tblCellMar>
        </w:tblPrEx>
        <w:trPr>
          <w:trHeight w:val="340" w:hRule="atLeast"/>
          <w:tblHeader/>
          <w:jc w:val="center"/>
        </w:trPr>
        <w:tc>
          <w:tcPr>
            <w:tcW w:w="685" w:type="pct"/>
            <w:vMerge w:val="continue"/>
            <w:tcBorders>
              <w:left w:val="single" w:color="000000" w:sz="4" w:space="0"/>
              <w:bottom w:val="single" w:color="000000" w:sz="4" w:space="0"/>
              <w:right w:val="single" w:color="000000" w:sz="4" w:space="0"/>
            </w:tcBorders>
            <w:shd w:val="clear" w:color="auto" w:fill="auto"/>
            <w:noWrap w:val="0"/>
            <w:vAlign w:val="center"/>
          </w:tcPr>
          <w:p>
            <w:pPr>
              <w:pStyle w:val="28"/>
              <w:bidi w:val="0"/>
            </w:pPr>
          </w:p>
        </w:tc>
        <w:tc>
          <w:tcPr>
            <w:tcW w:w="505" w:type="pct"/>
            <w:vMerge w:val="continue"/>
            <w:tcBorders>
              <w:left w:val="single" w:color="000000" w:sz="4" w:space="0"/>
              <w:bottom w:val="single" w:color="000000" w:sz="4" w:space="0"/>
              <w:right w:val="single" w:color="000000" w:sz="4" w:space="0"/>
            </w:tcBorders>
            <w:shd w:val="clear" w:color="auto" w:fill="auto"/>
            <w:noWrap w:val="0"/>
            <w:vAlign w:val="center"/>
          </w:tcPr>
          <w:p>
            <w:pPr>
              <w:pStyle w:val="28"/>
              <w:bidi w:val="0"/>
            </w:pPr>
          </w:p>
        </w:tc>
        <w:tc>
          <w:tcPr>
            <w:tcW w:w="838" w:type="pct"/>
            <w:vMerge w:val="continue"/>
            <w:tcBorders>
              <w:left w:val="single" w:color="000000" w:sz="4" w:space="0"/>
              <w:bottom w:val="single" w:color="000000" w:sz="4" w:space="0"/>
              <w:right w:val="single" w:color="000000" w:sz="4" w:space="0"/>
            </w:tcBorders>
            <w:shd w:val="clear" w:color="auto" w:fill="auto"/>
            <w:noWrap w:val="0"/>
            <w:vAlign w:val="center"/>
          </w:tcPr>
          <w:p>
            <w:pPr>
              <w:pStyle w:val="28"/>
              <w:bidi w:val="0"/>
            </w:pPr>
          </w:p>
        </w:tc>
        <w:tc>
          <w:tcPr>
            <w:tcW w:w="505" w:type="pct"/>
            <w:tcBorders>
              <w:top w:val="single" w:color="auto" w:sz="4" w:space="0"/>
              <w:left w:val="single" w:color="000000" w:sz="4" w:space="0"/>
              <w:bottom w:val="single" w:color="000000" w:sz="4" w:space="0"/>
              <w:right w:val="single" w:color="auto" w:sz="4" w:space="0"/>
            </w:tcBorders>
            <w:shd w:val="clear" w:color="auto" w:fill="auto"/>
            <w:noWrap w:val="0"/>
            <w:vAlign w:val="center"/>
          </w:tcPr>
          <w:p>
            <w:pPr>
              <w:pStyle w:val="28"/>
              <w:bidi w:val="0"/>
            </w:pPr>
            <w:r>
              <w:t>自然河流</w:t>
            </w:r>
          </w:p>
        </w:tc>
        <w:tc>
          <w:tcPr>
            <w:tcW w:w="433" w:type="pct"/>
            <w:tcBorders>
              <w:top w:val="single" w:color="auto" w:sz="4" w:space="0"/>
              <w:left w:val="single" w:color="auto" w:sz="4" w:space="0"/>
              <w:bottom w:val="single" w:color="000000" w:sz="4" w:space="0"/>
              <w:right w:val="single" w:color="auto" w:sz="4" w:space="0"/>
            </w:tcBorders>
            <w:shd w:val="clear" w:color="auto" w:fill="auto"/>
            <w:noWrap w:val="0"/>
            <w:vAlign w:val="center"/>
          </w:tcPr>
          <w:p>
            <w:pPr>
              <w:pStyle w:val="28"/>
              <w:bidi w:val="0"/>
            </w:pPr>
            <w:r>
              <w:t>功能性河流</w:t>
            </w:r>
          </w:p>
        </w:tc>
        <w:tc>
          <w:tcPr>
            <w:tcW w:w="433" w:type="pct"/>
            <w:tcBorders>
              <w:top w:val="single" w:color="auto" w:sz="4" w:space="0"/>
              <w:left w:val="single" w:color="auto" w:sz="4" w:space="0"/>
              <w:bottom w:val="single" w:color="000000" w:sz="4" w:space="0"/>
              <w:right w:val="single" w:color="auto" w:sz="4" w:space="0"/>
            </w:tcBorders>
            <w:shd w:val="clear" w:color="auto" w:fill="auto"/>
            <w:noWrap w:val="0"/>
            <w:vAlign w:val="center"/>
          </w:tcPr>
          <w:p>
            <w:pPr>
              <w:pStyle w:val="28"/>
              <w:bidi w:val="0"/>
            </w:pPr>
            <w:r>
              <w:t>半人工半自然河流</w:t>
            </w:r>
          </w:p>
        </w:tc>
        <w:tc>
          <w:tcPr>
            <w:tcW w:w="434" w:type="pct"/>
            <w:tcBorders>
              <w:top w:val="single" w:color="auto" w:sz="4" w:space="0"/>
              <w:left w:val="single" w:color="auto" w:sz="4" w:space="0"/>
              <w:bottom w:val="single" w:color="000000" w:sz="4" w:space="0"/>
              <w:right w:val="single" w:color="auto" w:sz="4" w:space="0"/>
            </w:tcBorders>
            <w:shd w:val="clear" w:color="auto" w:fill="auto"/>
            <w:noWrap w:val="0"/>
            <w:vAlign w:val="center"/>
          </w:tcPr>
          <w:p>
            <w:pPr>
              <w:pStyle w:val="28"/>
              <w:bidi w:val="0"/>
            </w:pPr>
            <w:r>
              <w:t>城市河流河段</w:t>
            </w:r>
          </w:p>
        </w:tc>
        <w:tc>
          <w:tcPr>
            <w:tcW w:w="1166" w:type="pct"/>
            <w:vMerge w:val="continue"/>
            <w:tcBorders>
              <w:left w:val="single" w:color="auto" w:sz="4" w:space="0"/>
              <w:bottom w:val="single" w:color="000000" w:sz="4" w:space="0"/>
              <w:right w:val="single" w:color="000000" w:sz="4" w:space="0"/>
            </w:tcBorders>
            <w:shd w:val="clear" w:color="auto" w:fill="auto"/>
            <w:noWrap w:val="0"/>
            <w:vAlign w:val="center"/>
          </w:tcPr>
          <w:p>
            <w:pPr>
              <w:pStyle w:val="28"/>
              <w:bidi w:val="0"/>
            </w:pPr>
          </w:p>
        </w:tc>
      </w:tr>
      <w:tr>
        <w:tblPrEx>
          <w:shd w:val="clear" w:color="auto" w:fill="auto"/>
          <w:tblCellMar>
            <w:top w:w="15" w:type="dxa"/>
            <w:left w:w="15" w:type="dxa"/>
            <w:bottom w:w="15" w:type="dxa"/>
            <w:right w:w="15" w:type="dxa"/>
          </w:tblCellMar>
        </w:tblPrEx>
        <w:trPr>
          <w:trHeight w:val="340" w:hRule="atLeast"/>
          <w:jc w:val="center"/>
        </w:trPr>
        <w:tc>
          <w:tcPr>
            <w:tcW w:w="685" w:type="pct"/>
            <w:vMerge w:val="restart"/>
            <w:tcBorders>
              <w:top w:val="single" w:color="auto" w:sz="4" w:space="0"/>
              <w:left w:val="single" w:color="000000" w:sz="4" w:space="0"/>
              <w:bottom w:val="single" w:color="000000" w:sz="4" w:space="0"/>
              <w:right w:val="single" w:color="000000" w:sz="4" w:space="0"/>
            </w:tcBorders>
            <w:shd w:val="clear" w:color="auto" w:fill="auto"/>
            <w:noWrap w:val="0"/>
            <w:vAlign w:val="center"/>
          </w:tcPr>
          <w:p>
            <w:pPr>
              <w:pStyle w:val="28"/>
              <w:bidi w:val="0"/>
            </w:pPr>
            <w:r>
              <w:t>水文水资源</w:t>
            </w:r>
          </w:p>
        </w:tc>
        <w:tc>
          <w:tcPr>
            <w:tcW w:w="505" w:type="pct"/>
            <w:vMerge w:val="restart"/>
            <w:tcBorders>
              <w:top w:val="single" w:color="auto" w:sz="4" w:space="0"/>
              <w:left w:val="single" w:color="000000" w:sz="4" w:space="0"/>
              <w:bottom w:val="single" w:color="000000" w:sz="4" w:space="0"/>
              <w:right w:val="single" w:color="000000" w:sz="4" w:space="0"/>
            </w:tcBorders>
            <w:shd w:val="clear" w:color="auto" w:fill="auto"/>
            <w:noWrap w:val="0"/>
            <w:vAlign w:val="center"/>
          </w:tcPr>
          <w:p>
            <w:pPr>
              <w:pStyle w:val="28"/>
              <w:bidi w:val="0"/>
            </w:pPr>
            <w:r>
              <w:t>0.20</w:t>
            </w:r>
          </w:p>
          <w:p>
            <w:pPr>
              <w:pStyle w:val="28"/>
              <w:bidi w:val="0"/>
            </w:pPr>
            <w:r>
              <w:t>（半人工半自然河流0.0）</w:t>
            </w:r>
          </w:p>
        </w:tc>
        <w:tc>
          <w:tcPr>
            <w:tcW w:w="838" w:type="pct"/>
            <w:tcBorders>
              <w:top w:val="single" w:color="auto" w:sz="4" w:space="0"/>
              <w:left w:val="single" w:color="000000" w:sz="4" w:space="0"/>
              <w:bottom w:val="single" w:color="000000" w:sz="4" w:space="0"/>
              <w:right w:val="single" w:color="000000" w:sz="4" w:space="0"/>
            </w:tcBorders>
            <w:shd w:val="clear" w:color="auto" w:fill="auto"/>
            <w:noWrap w:val="0"/>
            <w:vAlign w:val="center"/>
          </w:tcPr>
          <w:p>
            <w:pPr>
              <w:pStyle w:val="28"/>
              <w:bidi w:val="0"/>
              <w:rPr>
                <w:lang w:val="en-US" w:eastAsia="zh-CN"/>
              </w:rPr>
            </w:pPr>
            <w:r>
              <w:rPr>
                <w:lang w:val="en-US" w:eastAsia="zh-CN"/>
              </w:rPr>
              <w:t>水资源开发利用率</w:t>
            </w:r>
          </w:p>
        </w:tc>
        <w:tc>
          <w:tcPr>
            <w:tcW w:w="505" w:type="pct"/>
            <w:tcBorders>
              <w:top w:val="single" w:color="auto" w:sz="4" w:space="0"/>
              <w:left w:val="single" w:color="000000" w:sz="4" w:space="0"/>
              <w:bottom w:val="single" w:color="000000" w:sz="4" w:space="0"/>
              <w:right w:val="single" w:color="auto" w:sz="4" w:space="0"/>
            </w:tcBorders>
            <w:shd w:val="clear" w:color="auto" w:fill="auto"/>
            <w:noWrap w:val="0"/>
            <w:vAlign w:val="center"/>
          </w:tcPr>
          <w:p>
            <w:pPr>
              <w:pStyle w:val="28"/>
              <w:bidi w:val="0"/>
            </w:pPr>
            <w:r>
              <w:t>0.</w:t>
            </w:r>
            <w:r>
              <w:rPr>
                <w:rFonts w:hint="eastAsia"/>
              </w:rPr>
              <w:t>05</w:t>
            </w:r>
          </w:p>
        </w:tc>
        <w:tc>
          <w:tcPr>
            <w:tcW w:w="433" w:type="pct"/>
            <w:tcBorders>
              <w:top w:val="single" w:color="auto" w:sz="4" w:space="0"/>
              <w:left w:val="single" w:color="auto" w:sz="4" w:space="0"/>
              <w:bottom w:val="single" w:color="000000" w:sz="4" w:space="0"/>
              <w:right w:val="single" w:color="auto" w:sz="4" w:space="0"/>
            </w:tcBorders>
            <w:shd w:val="clear" w:color="auto" w:fill="auto"/>
            <w:noWrap w:val="0"/>
            <w:vAlign w:val="center"/>
          </w:tcPr>
          <w:p>
            <w:pPr>
              <w:pStyle w:val="28"/>
              <w:bidi w:val="0"/>
            </w:pPr>
            <w:r>
              <w:t>0.</w:t>
            </w:r>
            <w:r>
              <w:rPr>
                <w:rFonts w:hint="eastAsia"/>
              </w:rPr>
              <w:t>10</w:t>
            </w:r>
          </w:p>
        </w:tc>
        <w:tc>
          <w:tcPr>
            <w:tcW w:w="433" w:type="pct"/>
            <w:tcBorders>
              <w:top w:val="single" w:color="auto" w:sz="4" w:space="0"/>
              <w:left w:val="single" w:color="auto" w:sz="4" w:space="0"/>
              <w:bottom w:val="single" w:color="000000" w:sz="4" w:space="0"/>
              <w:right w:val="single" w:color="auto" w:sz="4" w:space="0"/>
            </w:tcBorders>
            <w:shd w:val="clear" w:color="auto" w:fill="auto"/>
            <w:noWrap w:val="0"/>
            <w:vAlign w:val="center"/>
          </w:tcPr>
          <w:p>
            <w:pPr>
              <w:pStyle w:val="28"/>
              <w:bidi w:val="0"/>
            </w:pPr>
            <w:r>
              <w:t>/</w:t>
            </w:r>
          </w:p>
        </w:tc>
        <w:tc>
          <w:tcPr>
            <w:tcW w:w="434" w:type="pct"/>
            <w:tcBorders>
              <w:top w:val="single" w:color="auto" w:sz="4" w:space="0"/>
              <w:left w:val="single" w:color="auto" w:sz="4" w:space="0"/>
              <w:bottom w:val="single" w:color="000000" w:sz="4" w:space="0"/>
              <w:right w:val="single" w:color="auto" w:sz="4" w:space="0"/>
            </w:tcBorders>
            <w:shd w:val="clear" w:color="auto" w:fill="auto"/>
            <w:noWrap w:val="0"/>
            <w:vAlign w:val="center"/>
          </w:tcPr>
          <w:p>
            <w:pPr>
              <w:pStyle w:val="28"/>
              <w:bidi w:val="0"/>
            </w:pPr>
            <w:r>
              <w:t>0.05</w:t>
            </w:r>
          </w:p>
        </w:tc>
        <w:tc>
          <w:tcPr>
            <w:tcW w:w="1166" w:type="pct"/>
            <w:tcBorders>
              <w:top w:val="single" w:color="auto" w:sz="4" w:space="0"/>
              <w:left w:val="single" w:color="auto" w:sz="4" w:space="0"/>
              <w:bottom w:val="single" w:color="000000" w:sz="4" w:space="0"/>
              <w:right w:val="single" w:color="000000" w:sz="4" w:space="0"/>
            </w:tcBorders>
            <w:shd w:val="clear" w:color="auto" w:fill="auto"/>
            <w:noWrap w:val="0"/>
            <w:vAlign w:val="center"/>
          </w:tcPr>
          <w:p>
            <w:pPr>
              <w:pStyle w:val="28"/>
              <w:bidi w:val="0"/>
            </w:pPr>
            <w:r>
              <w:t>对于以供水为主要功能的半人工半自然河流，不评价水资源开发利用率</w:t>
            </w:r>
          </w:p>
        </w:tc>
      </w:tr>
      <w:tr>
        <w:tblPrEx>
          <w:shd w:val="clear" w:color="auto" w:fill="auto"/>
          <w:tblCellMar>
            <w:top w:w="15" w:type="dxa"/>
            <w:left w:w="15" w:type="dxa"/>
            <w:bottom w:w="15" w:type="dxa"/>
            <w:right w:w="15" w:type="dxa"/>
          </w:tblCellMar>
        </w:tblPrEx>
        <w:trPr>
          <w:trHeight w:val="340" w:hRule="atLeast"/>
          <w:jc w:val="center"/>
        </w:trPr>
        <w:tc>
          <w:tcPr>
            <w:tcW w:w="685"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pPr>
          </w:p>
        </w:tc>
        <w:tc>
          <w:tcPr>
            <w:tcW w:w="505"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pP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lang w:val="en-US" w:eastAsia="zh-CN"/>
              </w:rPr>
            </w:pPr>
            <w:r>
              <w:rPr>
                <w:rFonts w:hint="eastAsia"/>
                <w:lang w:val="en-US" w:eastAsia="zh-CN"/>
              </w:rPr>
              <w:t>生态流量/水位</w:t>
            </w:r>
            <w:r>
              <w:rPr>
                <w:lang w:val="en-US" w:eastAsia="zh-CN"/>
              </w:rPr>
              <w:t>满足程度</w:t>
            </w:r>
          </w:p>
        </w:tc>
        <w:tc>
          <w:tcPr>
            <w:tcW w:w="505"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28"/>
              <w:bidi w:val="0"/>
            </w:pPr>
            <w:r>
              <w:t>0.15</w:t>
            </w:r>
          </w:p>
        </w:tc>
        <w:tc>
          <w:tcPr>
            <w:tcW w:w="433"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t>0.10</w:t>
            </w:r>
          </w:p>
        </w:tc>
        <w:tc>
          <w:tcPr>
            <w:tcW w:w="433"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t>/</w:t>
            </w:r>
          </w:p>
        </w:tc>
        <w:tc>
          <w:tcPr>
            <w:tcW w:w="434"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t>0.15</w:t>
            </w:r>
          </w:p>
        </w:tc>
        <w:tc>
          <w:tcPr>
            <w:tcW w:w="1166"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pPr>
            <w:r>
              <w:t>对于受人为水量调度的半人工半自然河流，不评价生态用水满足程度</w:t>
            </w:r>
          </w:p>
        </w:tc>
      </w:tr>
      <w:tr>
        <w:tblPrEx>
          <w:shd w:val="clear" w:color="auto" w:fill="auto"/>
          <w:tblCellMar>
            <w:top w:w="15" w:type="dxa"/>
            <w:left w:w="15" w:type="dxa"/>
            <w:bottom w:w="15" w:type="dxa"/>
            <w:right w:w="15" w:type="dxa"/>
          </w:tblCellMar>
        </w:tblPrEx>
        <w:trPr>
          <w:trHeight w:val="340" w:hRule="atLeast"/>
          <w:jc w:val="center"/>
        </w:trPr>
        <w:tc>
          <w:tcPr>
            <w:tcW w:w="685" w:type="pct"/>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pPr>
            <w:r>
              <w:t>物理结构</w:t>
            </w:r>
          </w:p>
        </w:tc>
        <w:tc>
          <w:tcPr>
            <w:tcW w:w="505" w:type="pct"/>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pPr>
            <w:r>
              <w:t>0.15</w:t>
            </w:r>
          </w:p>
          <w:p>
            <w:pPr>
              <w:pStyle w:val="28"/>
              <w:bidi w:val="0"/>
            </w:pPr>
            <w:r>
              <w:t>（自然河流0.30）</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lang w:val="en-US" w:eastAsia="zh-CN"/>
              </w:rPr>
            </w:pPr>
            <w:r>
              <w:rPr>
                <w:rFonts w:hint="eastAsia"/>
                <w:lang w:val="en-US" w:eastAsia="zh-CN"/>
              </w:rPr>
              <w:t>岸线自然状况</w:t>
            </w:r>
          </w:p>
        </w:tc>
        <w:tc>
          <w:tcPr>
            <w:tcW w:w="505"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28"/>
              <w:bidi w:val="0"/>
            </w:pPr>
            <w:r>
              <w:t>0.10</w:t>
            </w:r>
          </w:p>
        </w:tc>
        <w:tc>
          <w:tcPr>
            <w:tcW w:w="433"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t>0.05</w:t>
            </w:r>
          </w:p>
        </w:tc>
        <w:tc>
          <w:tcPr>
            <w:tcW w:w="433"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t>0.05</w:t>
            </w:r>
          </w:p>
        </w:tc>
        <w:tc>
          <w:tcPr>
            <w:tcW w:w="434"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t>0.05</w:t>
            </w:r>
          </w:p>
        </w:tc>
        <w:tc>
          <w:tcPr>
            <w:tcW w:w="1166"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pPr>
          </w:p>
        </w:tc>
      </w:tr>
      <w:tr>
        <w:tblPrEx>
          <w:shd w:val="clear" w:color="auto" w:fill="auto"/>
          <w:tblCellMar>
            <w:top w:w="15" w:type="dxa"/>
            <w:left w:w="15" w:type="dxa"/>
            <w:bottom w:w="15" w:type="dxa"/>
            <w:right w:w="15" w:type="dxa"/>
          </w:tblCellMar>
        </w:tblPrEx>
        <w:trPr>
          <w:trHeight w:val="340" w:hRule="atLeast"/>
          <w:jc w:val="center"/>
        </w:trPr>
        <w:tc>
          <w:tcPr>
            <w:tcW w:w="685"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pPr>
          </w:p>
        </w:tc>
        <w:tc>
          <w:tcPr>
            <w:tcW w:w="505"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pP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lang w:val="en-US" w:eastAsia="zh-CN"/>
              </w:rPr>
            </w:pPr>
            <w:r>
              <w:rPr>
                <w:rFonts w:hint="eastAsia"/>
                <w:lang w:val="en-US" w:eastAsia="zh-CN"/>
              </w:rPr>
              <w:t>违规开发利用水域岸线程度</w:t>
            </w:r>
          </w:p>
        </w:tc>
        <w:tc>
          <w:tcPr>
            <w:tcW w:w="505"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28"/>
              <w:bidi w:val="0"/>
            </w:pPr>
            <w:r>
              <w:rPr>
                <w:rFonts w:hint="eastAsia"/>
              </w:rPr>
              <w:t>0</w:t>
            </w:r>
            <w:r>
              <w:t>.10</w:t>
            </w:r>
          </w:p>
        </w:tc>
        <w:tc>
          <w:tcPr>
            <w:tcW w:w="433"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rPr>
                <w:rFonts w:hint="eastAsia"/>
              </w:rPr>
              <w:t>0.</w:t>
            </w:r>
            <w:r>
              <w:t>05</w:t>
            </w:r>
          </w:p>
        </w:tc>
        <w:tc>
          <w:tcPr>
            <w:tcW w:w="433"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rPr>
                <w:rFonts w:hint="eastAsia"/>
              </w:rPr>
              <w:t>0</w:t>
            </w:r>
            <w:r>
              <w:t>.05</w:t>
            </w:r>
          </w:p>
        </w:tc>
        <w:tc>
          <w:tcPr>
            <w:tcW w:w="434"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rPr>
                <w:rFonts w:hint="eastAsia"/>
              </w:rPr>
              <w:t>0</w:t>
            </w:r>
            <w:r>
              <w:t>.10</w:t>
            </w:r>
          </w:p>
        </w:tc>
        <w:tc>
          <w:tcPr>
            <w:tcW w:w="1166"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pPr>
          </w:p>
        </w:tc>
      </w:tr>
      <w:tr>
        <w:tblPrEx>
          <w:shd w:val="clear" w:color="auto" w:fill="auto"/>
          <w:tblCellMar>
            <w:top w:w="15" w:type="dxa"/>
            <w:left w:w="15" w:type="dxa"/>
            <w:bottom w:w="15" w:type="dxa"/>
            <w:right w:w="15" w:type="dxa"/>
          </w:tblCellMar>
        </w:tblPrEx>
        <w:trPr>
          <w:trHeight w:val="340" w:hRule="atLeast"/>
          <w:jc w:val="center"/>
        </w:trPr>
        <w:tc>
          <w:tcPr>
            <w:tcW w:w="685"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pPr>
          </w:p>
        </w:tc>
        <w:tc>
          <w:tcPr>
            <w:tcW w:w="505"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pP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lang w:val="en-US" w:eastAsia="zh-CN"/>
              </w:rPr>
            </w:pPr>
            <w:r>
              <w:rPr>
                <w:lang w:val="en-US" w:eastAsia="zh-CN"/>
              </w:rPr>
              <w:t>河流纵向连通性指数</w:t>
            </w:r>
          </w:p>
        </w:tc>
        <w:tc>
          <w:tcPr>
            <w:tcW w:w="505"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28"/>
              <w:bidi w:val="0"/>
            </w:pPr>
            <w:r>
              <w:t>0.10</w:t>
            </w:r>
          </w:p>
        </w:tc>
        <w:tc>
          <w:tcPr>
            <w:tcW w:w="433"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t>0.05</w:t>
            </w:r>
          </w:p>
        </w:tc>
        <w:tc>
          <w:tcPr>
            <w:tcW w:w="433"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t>0.05</w:t>
            </w:r>
          </w:p>
        </w:tc>
        <w:tc>
          <w:tcPr>
            <w:tcW w:w="434"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t>/</w:t>
            </w:r>
          </w:p>
        </w:tc>
        <w:tc>
          <w:tcPr>
            <w:tcW w:w="1166"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pPr>
            <w:r>
              <w:t>城市河流河段不评价</w:t>
            </w:r>
          </w:p>
        </w:tc>
      </w:tr>
      <w:tr>
        <w:tblPrEx>
          <w:shd w:val="clear" w:color="auto" w:fill="auto"/>
          <w:tblCellMar>
            <w:top w:w="15" w:type="dxa"/>
            <w:left w:w="15" w:type="dxa"/>
            <w:bottom w:w="15" w:type="dxa"/>
            <w:right w:w="15" w:type="dxa"/>
          </w:tblCellMar>
        </w:tblPrEx>
        <w:trPr>
          <w:trHeight w:val="340" w:hRule="atLeast"/>
          <w:jc w:val="center"/>
        </w:trPr>
        <w:tc>
          <w:tcPr>
            <w:tcW w:w="685" w:type="pct"/>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pPr>
            <w:r>
              <w:t>水质</w:t>
            </w:r>
          </w:p>
        </w:tc>
        <w:tc>
          <w:tcPr>
            <w:tcW w:w="505" w:type="pct"/>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pPr>
            <w:r>
              <w:t>0.25</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lang w:val="en-US" w:eastAsia="zh-CN"/>
              </w:rPr>
            </w:pPr>
            <w:r>
              <w:rPr>
                <w:lang w:val="en-US" w:eastAsia="zh-CN"/>
              </w:rPr>
              <w:t>水体整洁程度</w:t>
            </w:r>
          </w:p>
        </w:tc>
        <w:tc>
          <w:tcPr>
            <w:tcW w:w="505"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28"/>
              <w:bidi w:val="0"/>
            </w:pPr>
            <w:r>
              <w:t>0.05</w:t>
            </w:r>
          </w:p>
        </w:tc>
        <w:tc>
          <w:tcPr>
            <w:tcW w:w="433"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t>0.05</w:t>
            </w:r>
          </w:p>
        </w:tc>
        <w:tc>
          <w:tcPr>
            <w:tcW w:w="433"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t>0.05</w:t>
            </w:r>
          </w:p>
        </w:tc>
        <w:tc>
          <w:tcPr>
            <w:tcW w:w="434"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t>0.05</w:t>
            </w:r>
          </w:p>
        </w:tc>
        <w:tc>
          <w:tcPr>
            <w:tcW w:w="1166"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pPr>
          </w:p>
        </w:tc>
      </w:tr>
      <w:tr>
        <w:tblPrEx>
          <w:shd w:val="clear" w:color="auto" w:fill="auto"/>
          <w:tblCellMar>
            <w:top w:w="15" w:type="dxa"/>
            <w:left w:w="15" w:type="dxa"/>
            <w:bottom w:w="15" w:type="dxa"/>
            <w:right w:w="15" w:type="dxa"/>
          </w:tblCellMar>
        </w:tblPrEx>
        <w:trPr>
          <w:trHeight w:val="340" w:hRule="atLeast"/>
          <w:jc w:val="center"/>
        </w:trPr>
        <w:tc>
          <w:tcPr>
            <w:tcW w:w="685"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pPr>
          </w:p>
        </w:tc>
        <w:tc>
          <w:tcPr>
            <w:tcW w:w="505"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pP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lang w:val="en-US" w:eastAsia="zh-CN"/>
              </w:rPr>
            </w:pPr>
            <w:r>
              <w:rPr>
                <w:lang w:val="en-US" w:eastAsia="zh-CN"/>
              </w:rPr>
              <w:t>水质优劣程度</w:t>
            </w:r>
          </w:p>
        </w:tc>
        <w:tc>
          <w:tcPr>
            <w:tcW w:w="505"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28"/>
              <w:bidi w:val="0"/>
            </w:pPr>
            <w:r>
              <w:t>0.10</w:t>
            </w:r>
          </w:p>
        </w:tc>
        <w:tc>
          <w:tcPr>
            <w:tcW w:w="433"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t>0.10</w:t>
            </w:r>
          </w:p>
        </w:tc>
        <w:tc>
          <w:tcPr>
            <w:tcW w:w="433"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t>0.10</w:t>
            </w:r>
          </w:p>
        </w:tc>
        <w:tc>
          <w:tcPr>
            <w:tcW w:w="434"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t>0.10</w:t>
            </w:r>
          </w:p>
        </w:tc>
        <w:tc>
          <w:tcPr>
            <w:tcW w:w="1166"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pPr>
            <w:r>
              <w:t>Ⅰ～Ⅲ类水质比例＜50％，</w:t>
            </w:r>
            <w:r>
              <w:rPr>
                <w:rFonts w:hint="eastAsia"/>
              </w:rPr>
              <w:t>否决为不健康</w:t>
            </w:r>
          </w:p>
        </w:tc>
      </w:tr>
      <w:tr>
        <w:tblPrEx>
          <w:shd w:val="clear" w:color="auto" w:fill="auto"/>
          <w:tblCellMar>
            <w:top w:w="15" w:type="dxa"/>
            <w:left w:w="15" w:type="dxa"/>
            <w:bottom w:w="15" w:type="dxa"/>
            <w:right w:w="15" w:type="dxa"/>
          </w:tblCellMar>
        </w:tblPrEx>
        <w:trPr>
          <w:trHeight w:val="340" w:hRule="atLeast"/>
          <w:jc w:val="center"/>
        </w:trPr>
        <w:tc>
          <w:tcPr>
            <w:tcW w:w="685"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pPr>
          </w:p>
        </w:tc>
        <w:tc>
          <w:tcPr>
            <w:tcW w:w="505"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pP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lang w:val="en-US" w:eastAsia="zh-CN"/>
              </w:rPr>
            </w:pPr>
            <w:r>
              <w:rPr>
                <w:rFonts w:hint="eastAsia"/>
                <w:lang w:val="en-US" w:eastAsia="zh-CN"/>
              </w:rPr>
              <w:t>水体自净能力</w:t>
            </w:r>
          </w:p>
        </w:tc>
        <w:tc>
          <w:tcPr>
            <w:tcW w:w="505"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28"/>
              <w:bidi w:val="0"/>
            </w:pPr>
            <w:r>
              <w:rPr>
                <w:rFonts w:hint="eastAsia"/>
              </w:rPr>
              <w:t>0</w:t>
            </w:r>
            <w:r>
              <w:t>.05</w:t>
            </w:r>
          </w:p>
        </w:tc>
        <w:tc>
          <w:tcPr>
            <w:tcW w:w="433" w:type="pct"/>
            <w:tcBorders>
              <w:top w:val="single" w:color="000000" w:sz="4" w:space="0"/>
              <w:left w:val="single" w:color="auto" w:sz="4" w:space="0"/>
              <w:bottom w:val="single" w:color="000000" w:sz="4" w:space="0"/>
              <w:right w:val="single" w:color="auto" w:sz="4" w:space="0"/>
            </w:tcBorders>
            <w:shd w:val="clear" w:color="auto" w:fill="auto"/>
            <w:noWrap w:val="0"/>
            <w:vAlign w:val="top"/>
          </w:tcPr>
          <w:p>
            <w:pPr>
              <w:pStyle w:val="28"/>
              <w:bidi w:val="0"/>
            </w:pPr>
            <w:r>
              <w:t>0.05</w:t>
            </w:r>
          </w:p>
        </w:tc>
        <w:tc>
          <w:tcPr>
            <w:tcW w:w="433" w:type="pct"/>
            <w:tcBorders>
              <w:top w:val="single" w:color="000000" w:sz="4" w:space="0"/>
              <w:left w:val="single" w:color="auto" w:sz="4" w:space="0"/>
              <w:bottom w:val="single" w:color="000000" w:sz="4" w:space="0"/>
              <w:right w:val="single" w:color="auto" w:sz="4" w:space="0"/>
            </w:tcBorders>
            <w:shd w:val="clear" w:color="auto" w:fill="auto"/>
            <w:noWrap w:val="0"/>
            <w:vAlign w:val="top"/>
          </w:tcPr>
          <w:p>
            <w:pPr>
              <w:pStyle w:val="28"/>
              <w:bidi w:val="0"/>
            </w:pPr>
            <w:r>
              <w:t>0.05</w:t>
            </w:r>
          </w:p>
        </w:tc>
        <w:tc>
          <w:tcPr>
            <w:tcW w:w="434" w:type="pct"/>
            <w:tcBorders>
              <w:top w:val="single" w:color="000000" w:sz="4" w:space="0"/>
              <w:left w:val="single" w:color="auto" w:sz="4" w:space="0"/>
              <w:bottom w:val="single" w:color="000000" w:sz="4" w:space="0"/>
              <w:right w:val="single" w:color="auto" w:sz="4" w:space="0"/>
            </w:tcBorders>
            <w:shd w:val="clear" w:color="auto" w:fill="auto"/>
            <w:noWrap w:val="0"/>
            <w:vAlign w:val="top"/>
          </w:tcPr>
          <w:p>
            <w:pPr>
              <w:pStyle w:val="28"/>
              <w:bidi w:val="0"/>
            </w:pPr>
            <w:r>
              <w:t>0.05</w:t>
            </w:r>
          </w:p>
        </w:tc>
        <w:tc>
          <w:tcPr>
            <w:tcW w:w="1166"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pPr>
          </w:p>
        </w:tc>
      </w:tr>
      <w:tr>
        <w:tblPrEx>
          <w:shd w:val="clear" w:color="auto" w:fill="auto"/>
          <w:tblCellMar>
            <w:top w:w="15" w:type="dxa"/>
            <w:left w:w="15" w:type="dxa"/>
            <w:bottom w:w="15" w:type="dxa"/>
            <w:right w:w="15" w:type="dxa"/>
          </w:tblCellMar>
        </w:tblPrEx>
        <w:trPr>
          <w:trHeight w:val="340" w:hRule="atLeast"/>
          <w:jc w:val="center"/>
        </w:trPr>
        <w:tc>
          <w:tcPr>
            <w:tcW w:w="685"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pPr>
          </w:p>
        </w:tc>
        <w:tc>
          <w:tcPr>
            <w:tcW w:w="505"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pP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lang w:val="en-US" w:eastAsia="zh-CN"/>
              </w:rPr>
            </w:pPr>
            <w:r>
              <w:rPr>
                <w:lang w:val="en-US" w:eastAsia="zh-CN"/>
              </w:rPr>
              <w:t>水质变化趋势</w:t>
            </w:r>
          </w:p>
        </w:tc>
        <w:tc>
          <w:tcPr>
            <w:tcW w:w="505"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28"/>
              <w:bidi w:val="0"/>
            </w:pPr>
            <w:r>
              <w:t>0.05</w:t>
            </w:r>
          </w:p>
        </w:tc>
        <w:tc>
          <w:tcPr>
            <w:tcW w:w="433"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t>0.05</w:t>
            </w:r>
          </w:p>
        </w:tc>
        <w:tc>
          <w:tcPr>
            <w:tcW w:w="433"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t>0.05</w:t>
            </w:r>
          </w:p>
        </w:tc>
        <w:tc>
          <w:tcPr>
            <w:tcW w:w="434"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t>0.05</w:t>
            </w:r>
          </w:p>
        </w:tc>
        <w:tc>
          <w:tcPr>
            <w:tcW w:w="1166"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pPr>
          </w:p>
        </w:tc>
      </w:tr>
      <w:tr>
        <w:tblPrEx>
          <w:shd w:val="clear" w:color="auto" w:fill="auto"/>
          <w:tblCellMar>
            <w:top w:w="15" w:type="dxa"/>
            <w:left w:w="15" w:type="dxa"/>
            <w:bottom w:w="15" w:type="dxa"/>
            <w:right w:w="15" w:type="dxa"/>
          </w:tblCellMar>
        </w:tblPrEx>
        <w:trPr>
          <w:trHeight w:val="340" w:hRule="atLeast"/>
          <w:jc w:val="center"/>
        </w:trPr>
        <w:tc>
          <w:tcPr>
            <w:tcW w:w="685" w:type="pct"/>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pPr>
            <w:r>
              <w:t>生物</w:t>
            </w:r>
          </w:p>
        </w:tc>
        <w:tc>
          <w:tcPr>
            <w:tcW w:w="505" w:type="pct"/>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pPr>
            <w:r>
              <w:t>0.10</w:t>
            </w: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lang w:val="en-US" w:eastAsia="zh-CN"/>
              </w:rPr>
            </w:pPr>
            <w:r>
              <w:rPr>
                <w:rFonts w:hint="eastAsia"/>
                <w:lang w:val="en-US" w:eastAsia="zh-CN"/>
              </w:rPr>
              <w:t>鱼类保有</w:t>
            </w:r>
            <w:r>
              <w:rPr>
                <w:lang w:val="en-US" w:eastAsia="zh-CN"/>
              </w:rPr>
              <w:t>指数</w:t>
            </w:r>
          </w:p>
        </w:tc>
        <w:tc>
          <w:tcPr>
            <w:tcW w:w="505"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28"/>
              <w:bidi w:val="0"/>
            </w:pPr>
            <w:r>
              <w:t>0.05</w:t>
            </w:r>
          </w:p>
        </w:tc>
        <w:tc>
          <w:tcPr>
            <w:tcW w:w="433"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t>0.05</w:t>
            </w:r>
          </w:p>
        </w:tc>
        <w:tc>
          <w:tcPr>
            <w:tcW w:w="433"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t>0.05</w:t>
            </w:r>
          </w:p>
        </w:tc>
        <w:tc>
          <w:tcPr>
            <w:tcW w:w="434"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t>0.05</w:t>
            </w:r>
          </w:p>
        </w:tc>
        <w:tc>
          <w:tcPr>
            <w:tcW w:w="1166"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pPr>
          </w:p>
        </w:tc>
      </w:tr>
      <w:tr>
        <w:tblPrEx>
          <w:shd w:val="clear" w:color="auto" w:fill="auto"/>
          <w:tblCellMar>
            <w:top w:w="15" w:type="dxa"/>
            <w:left w:w="15" w:type="dxa"/>
            <w:bottom w:w="15" w:type="dxa"/>
            <w:right w:w="15" w:type="dxa"/>
          </w:tblCellMar>
        </w:tblPrEx>
        <w:trPr>
          <w:trHeight w:val="340" w:hRule="atLeast"/>
          <w:jc w:val="center"/>
        </w:trPr>
        <w:tc>
          <w:tcPr>
            <w:tcW w:w="685"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pPr>
          </w:p>
        </w:tc>
        <w:tc>
          <w:tcPr>
            <w:tcW w:w="505"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pPr>
          </w:p>
        </w:tc>
        <w:tc>
          <w:tcPr>
            <w:tcW w:w="838"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lang w:val="en-US" w:eastAsia="zh-CN"/>
              </w:rPr>
            </w:pPr>
            <w:r>
              <w:rPr>
                <w:lang w:val="en-US" w:eastAsia="zh-CN"/>
              </w:rPr>
              <w:t>外来入侵物种</w:t>
            </w:r>
          </w:p>
        </w:tc>
        <w:tc>
          <w:tcPr>
            <w:tcW w:w="505"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28"/>
              <w:bidi w:val="0"/>
            </w:pPr>
            <w:r>
              <w:t>0.05</w:t>
            </w:r>
          </w:p>
        </w:tc>
        <w:tc>
          <w:tcPr>
            <w:tcW w:w="433"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t>0.05</w:t>
            </w:r>
          </w:p>
        </w:tc>
        <w:tc>
          <w:tcPr>
            <w:tcW w:w="433"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t>0.05</w:t>
            </w:r>
          </w:p>
        </w:tc>
        <w:tc>
          <w:tcPr>
            <w:tcW w:w="434" w:type="pct"/>
            <w:tcBorders>
              <w:top w:val="single" w:color="000000" w:sz="4" w:space="0"/>
              <w:left w:val="single" w:color="auto" w:sz="4" w:space="0"/>
              <w:bottom w:val="single" w:color="000000" w:sz="4" w:space="0"/>
              <w:right w:val="single" w:color="auto" w:sz="4" w:space="0"/>
            </w:tcBorders>
            <w:shd w:val="clear" w:color="auto" w:fill="auto"/>
            <w:noWrap w:val="0"/>
            <w:vAlign w:val="center"/>
          </w:tcPr>
          <w:p>
            <w:pPr>
              <w:pStyle w:val="28"/>
              <w:bidi w:val="0"/>
            </w:pPr>
            <w:r>
              <w:t>0.05</w:t>
            </w:r>
          </w:p>
        </w:tc>
        <w:tc>
          <w:tcPr>
            <w:tcW w:w="1166"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pPr>
          </w:p>
        </w:tc>
      </w:tr>
      <w:tr>
        <w:tblPrEx>
          <w:shd w:val="clear" w:color="auto" w:fill="auto"/>
          <w:tblCellMar>
            <w:top w:w="15" w:type="dxa"/>
            <w:left w:w="15" w:type="dxa"/>
            <w:bottom w:w="15" w:type="dxa"/>
            <w:right w:w="15" w:type="dxa"/>
          </w:tblCellMar>
        </w:tblPrEx>
        <w:trPr>
          <w:trHeight w:val="340" w:hRule="atLeast"/>
          <w:jc w:val="center"/>
        </w:trPr>
        <w:tc>
          <w:tcPr>
            <w:tcW w:w="685" w:type="pct"/>
            <w:vMerge w:val="restart"/>
            <w:tcBorders>
              <w:top w:val="single" w:color="auto" w:sz="4" w:space="0"/>
              <w:left w:val="single" w:color="auto" w:sz="4" w:space="0"/>
              <w:right w:val="single" w:color="auto" w:sz="4" w:space="0"/>
            </w:tcBorders>
            <w:shd w:val="clear" w:color="auto" w:fill="auto"/>
            <w:noWrap w:val="0"/>
            <w:vAlign w:val="center"/>
          </w:tcPr>
          <w:p>
            <w:pPr>
              <w:pStyle w:val="28"/>
              <w:bidi w:val="0"/>
            </w:pPr>
            <w:r>
              <w:t>河湖管理与社会服务功能</w:t>
            </w:r>
          </w:p>
        </w:tc>
        <w:tc>
          <w:tcPr>
            <w:tcW w:w="505" w:type="pct"/>
            <w:vMerge w:val="restart"/>
            <w:tcBorders>
              <w:top w:val="single" w:color="auto" w:sz="4" w:space="0"/>
              <w:left w:val="single" w:color="auto" w:sz="4" w:space="0"/>
              <w:right w:val="single" w:color="auto" w:sz="4" w:space="0"/>
            </w:tcBorders>
            <w:shd w:val="clear" w:color="auto" w:fill="auto"/>
            <w:noWrap w:val="0"/>
            <w:vAlign w:val="center"/>
          </w:tcPr>
          <w:p>
            <w:pPr>
              <w:pStyle w:val="28"/>
              <w:bidi w:val="0"/>
            </w:pPr>
            <w:r>
              <w:t>0.30</w:t>
            </w:r>
          </w:p>
          <w:p>
            <w:pPr>
              <w:pStyle w:val="28"/>
              <w:bidi w:val="0"/>
            </w:pPr>
            <w:r>
              <w:t>（自然河流0.15）</w:t>
            </w:r>
          </w:p>
          <w:p>
            <w:pPr>
              <w:pStyle w:val="28"/>
              <w:bidi w:val="0"/>
            </w:pPr>
            <w:r>
              <w:t>（半人工半自然河流0.5）</w:t>
            </w:r>
          </w:p>
        </w:tc>
        <w:tc>
          <w:tcPr>
            <w:tcW w:w="838"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28"/>
              <w:bidi w:val="0"/>
              <w:rPr>
                <w:lang w:val="en-US" w:eastAsia="zh-CN"/>
              </w:rPr>
            </w:pPr>
            <w:r>
              <w:rPr>
                <w:lang w:val="en-US" w:eastAsia="zh-CN"/>
              </w:rPr>
              <w:t>公众满意度</w:t>
            </w:r>
          </w:p>
        </w:tc>
        <w:tc>
          <w:tcPr>
            <w:tcW w:w="505"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28"/>
              <w:bidi w:val="0"/>
            </w:pPr>
            <w:r>
              <w:t>0.05</w:t>
            </w:r>
          </w:p>
        </w:tc>
        <w:tc>
          <w:tcPr>
            <w:tcW w:w="43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28"/>
              <w:bidi w:val="0"/>
            </w:pPr>
            <w:r>
              <w:t>0.05</w:t>
            </w:r>
          </w:p>
        </w:tc>
        <w:tc>
          <w:tcPr>
            <w:tcW w:w="43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28"/>
              <w:bidi w:val="0"/>
            </w:pPr>
            <w:r>
              <w:t>0.05</w:t>
            </w:r>
          </w:p>
        </w:tc>
        <w:tc>
          <w:tcPr>
            <w:tcW w:w="4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28"/>
              <w:bidi w:val="0"/>
            </w:pPr>
            <w:r>
              <w:t>0.15</w:t>
            </w:r>
          </w:p>
        </w:tc>
        <w:tc>
          <w:tcPr>
            <w:tcW w:w="1166"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28"/>
              <w:bidi w:val="0"/>
            </w:pPr>
          </w:p>
        </w:tc>
      </w:tr>
      <w:tr>
        <w:tblPrEx>
          <w:shd w:val="clear" w:color="auto" w:fill="auto"/>
          <w:tblCellMar>
            <w:top w:w="15" w:type="dxa"/>
            <w:left w:w="15" w:type="dxa"/>
            <w:bottom w:w="15" w:type="dxa"/>
            <w:right w:w="15" w:type="dxa"/>
          </w:tblCellMar>
        </w:tblPrEx>
        <w:trPr>
          <w:trHeight w:val="340" w:hRule="atLeast"/>
          <w:jc w:val="center"/>
        </w:trPr>
        <w:tc>
          <w:tcPr>
            <w:tcW w:w="685" w:type="pct"/>
            <w:vMerge w:val="continue"/>
            <w:tcBorders>
              <w:left w:val="single" w:color="auto" w:sz="4" w:space="0"/>
              <w:right w:val="single" w:color="auto" w:sz="4" w:space="0"/>
            </w:tcBorders>
            <w:shd w:val="clear" w:color="auto" w:fill="auto"/>
            <w:noWrap w:val="0"/>
            <w:vAlign w:val="center"/>
          </w:tcPr>
          <w:p>
            <w:pPr>
              <w:pStyle w:val="28"/>
              <w:bidi w:val="0"/>
            </w:pPr>
          </w:p>
        </w:tc>
        <w:tc>
          <w:tcPr>
            <w:tcW w:w="505" w:type="pct"/>
            <w:vMerge w:val="continue"/>
            <w:tcBorders>
              <w:left w:val="single" w:color="auto" w:sz="4" w:space="0"/>
              <w:right w:val="single" w:color="auto" w:sz="4" w:space="0"/>
            </w:tcBorders>
            <w:shd w:val="clear" w:color="auto" w:fill="auto"/>
            <w:noWrap w:val="0"/>
            <w:vAlign w:val="center"/>
          </w:tcPr>
          <w:p>
            <w:pPr>
              <w:pStyle w:val="28"/>
              <w:bidi w:val="0"/>
            </w:pPr>
          </w:p>
        </w:tc>
        <w:tc>
          <w:tcPr>
            <w:tcW w:w="838" w:type="pct"/>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28"/>
              <w:bidi w:val="0"/>
              <w:rPr>
                <w:lang w:val="en-US" w:eastAsia="zh-CN"/>
              </w:rPr>
            </w:pPr>
            <w:r>
              <w:rPr>
                <w:lang w:val="en-US" w:eastAsia="zh-CN"/>
              </w:rPr>
              <w:t>防洪指标</w:t>
            </w:r>
          </w:p>
        </w:tc>
        <w:tc>
          <w:tcPr>
            <w:tcW w:w="505" w:type="pct"/>
            <w:tcBorders>
              <w:top w:val="single" w:color="auto" w:sz="4" w:space="0"/>
              <w:left w:val="single" w:color="000000" w:sz="4" w:space="0"/>
              <w:bottom w:val="single" w:color="auto" w:sz="4" w:space="0"/>
              <w:right w:val="single" w:color="auto" w:sz="4" w:space="0"/>
            </w:tcBorders>
            <w:shd w:val="clear" w:color="auto" w:fill="auto"/>
            <w:noWrap w:val="0"/>
            <w:vAlign w:val="center"/>
          </w:tcPr>
          <w:p>
            <w:pPr>
              <w:pStyle w:val="28"/>
              <w:bidi w:val="0"/>
            </w:pPr>
            <w:r>
              <w:t>0.02</w:t>
            </w:r>
          </w:p>
        </w:tc>
        <w:tc>
          <w:tcPr>
            <w:tcW w:w="43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28"/>
              <w:bidi w:val="0"/>
            </w:pPr>
            <w:r>
              <w:t>0.05</w:t>
            </w:r>
          </w:p>
        </w:tc>
        <w:tc>
          <w:tcPr>
            <w:tcW w:w="43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28"/>
              <w:bidi w:val="0"/>
            </w:pPr>
            <w:r>
              <w:t>0.05</w:t>
            </w:r>
          </w:p>
        </w:tc>
        <w:tc>
          <w:tcPr>
            <w:tcW w:w="4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28"/>
              <w:bidi w:val="0"/>
            </w:pPr>
            <w:r>
              <w:t>0.10</w:t>
            </w:r>
          </w:p>
        </w:tc>
        <w:tc>
          <w:tcPr>
            <w:tcW w:w="1166" w:type="pct"/>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28"/>
              <w:bidi w:val="0"/>
            </w:pPr>
          </w:p>
        </w:tc>
      </w:tr>
      <w:tr>
        <w:tblPrEx>
          <w:shd w:val="clear" w:color="auto" w:fill="auto"/>
          <w:tblCellMar>
            <w:top w:w="15" w:type="dxa"/>
            <w:left w:w="15" w:type="dxa"/>
            <w:bottom w:w="15" w:type="dxa"/>
            <w:right w:w="15" w:type="dxa"/>
          </w:tblCellMar>
        </w:tblPrEx>
        <w:trPr>
          <w:trHeight w:val="340" w:hRule="atLeast"/>
          <w:jc w:val="center"/>
        </w:trPr>
        <w:tc>
          <w:tcPr>
            <w:tcW w:w="685" w:type="pct"/>
            <w:vMerge w:val="continue"/>
            <w:tcBorders>
              <w:left w:val="single" w:color="auto" w:sz="4" w:space="0"/>
              <w:right w:val="single" w:color="auto" w:sz="4" w:space="0"/>
            </w:tcBorders>
            <w:shd w:val="clear" w:color="auto" w:fill="auto"/>
            <w:noWrap w:val="0"/>
            <w:vAlign w:val="center"/>
          </w:tcPr>
          <w:p>
            <w:pPr>
              <w:pStyle w:val="28"/>
              <w:bidi w:val="0"/>
            </w:pPr>
          </w:p>
        </w:tc>
        <w:tc>
          <w:tcPr>
            <w:tcW w:w="505" w:type="pct"/>
            <w:vMerge w:val="continue"/>
            <w:tcBorders>
              <w:left w:val="single" w:color="auto" w:sz="4" w:space="0"/>
              <w:right w:val="single" w:color="auto" w:sz="4" w:space="0"/>
            </w:tcBorders>
            <w:shd w:val="clear" w:color="auto" w:fill="auto"/>
            <w:noWrap w:val="0"/>
            <w:vAlign w:val="center"/>
          </w:tcPr>
          <w:p>
            <w:pPr>
              <w:pStyle w:val="28"/>
              <w:bidi w:val="0"/>
            </w:pPr>
          </w:p>
        </w:tc>
        <w:tc>
          <w:tcPr>
            <w:tcW w:w="838" w:type="pct"/>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28"/>
              <w:bidi w:val="0"/>
              <w:rPr>
                <w:lang w:val="en-US" w:eastAsia="zh-CN"/>
              </w:rPr>
            </w:pPr>
            <w:r>
              <w:rPr>
                <w:lang w:val="en-US" w:eastAsia="zh-CN"/>
              </w:rPr>
              <w:t>供水指标</w:t>
            </w:r>
          </w:p>
        </w:tc>
        <w:tc>
          <w:tcPr>
            <w:tcW w:w="505" w:type="pct"/>
            <w:tcBorders>
              <w:top w:val="single" w:color="auto" w:sz="4" w:space="0"/>
              <w:left w:val="single" w:color="000000" w:sz="4" w:space="0"/>
              <w:bottom w:val="single" w:color="auto" w:sz="4" w:space="0"/>
              <w:right w:val="single" w:color="auto" w:sz="4" w:space="0"/>
            </w:tcBorders>
            <w:shd w:val="clear" w:color="auto" w:fill="auto"/>
            <w:noWrap w:val="0"/>
            <w:vAlign w:val="center"/>
          </w:tcPr>
          <w:p>
            <w:pPr>
              <w:pStyle w:val="28"/>
              <w:bidi w:val="0"/>
            </w:pPr>
            <w:r>
              <w:t>0.03</w:t>
            </w:r>
          </w:p>
        </w:tc>
        <w:tc>
          <w:tcPr>
            <w:tcW w:w="43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28"/>
              <w:bidi w:val="0"/>
            </w:pPr>
            <w:r>
              <w:t>0.05</w:t>
            </w:r>
          </w:p>
        </w:tc>
        <w:tc>
          <w:tcPr>
            <w:tcW w:w="43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28"/>
              <w:bidi w:val="0"/>
            </w:pPr>
            <w:r>
              <w:t>0.25</w:t>
            </w:r>
          </w:p>
        </w:tc>
        <w:tc>
          <w:tcPr>
            <w:tcW w:w="4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28"/>
              <w:bidi w:val="0"/>
            </w:pPr>
            <w:r>
              <w:t>/</w:t>
            </w:r>
          </w:p>
        </w:tc>
        <w:tc>
          <w:tcPr>
            <w:tcW w:w="1166" w:type="pct"/>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28"/>
              <w:bidi w:val="0"/>
            </w:pPr>
            <w:r>
              <w:t>城市河流河段不评价</w:t>
            </w:r>
          </w:p>
        </w:tc>
      </w:tr>
      <w:tr>
        <w:tblPrEx>
          <w:tblCellMar>
            <w:top w:w="15" w:type="dxa"/>
            <w:left w:w="15" w:type="dxa"/>
            <w:bottom w:w="15" w:type="dxa"/>
            <w:right w:w="15" w:type="dxa"/>
          </w:tblCellMar>
        </w:tblPrEx>
        <w:trPr>
          <w:trHeight w:val="340" w:hRule="atLeast"/>
          <w:jc w:val="center"/>
        </w:trPr>
        <w:tc>
          <w:tcPr>
            <w:tcW w:w="685" w:type="pct"/>
            <w:vMerge w:val="continue"/>
            <w:tcBorders>
              <w:left w:val="single" w:color="auto" w:sz="4" w:space="0"/>
              <w:bottom w:val="single" w:color="auto" w:sz="4" w:space="0"/>
              <w:right w:val="single" w:color="auto" w:sz="4" w:space="0"/>
            </w:tcBorders>
            <w:shd w:val="clear" w:color="auto" w:fill="auto"/>
            <w:noWrap w:val="0"/>
            <w:vAlign w:val="center"/>
          </w:tcPr>
          <w:p>
            <w:pPr>
              <w:pStyle w:val="28"/>
              <w:bidi w:val="0"/>
            </w:pPr>
          </w:p>
        </w:tc>
        <w:tc>
          <w:tcPr>
            <w:tcW w:w="505" w:type="pct"/>
            <w:vMerge w:val="continue"/>
            <w:tcBorders>
              <w:left w:val="single" w:color="auto" w:sz="4" w:space="0"/>
              <w:bottom w:val="single" w:color="auto" w:sz="4" w:space="0"/>
              <w:right w:val="single" w:color="auto" w:sz="4" w:space="0"/>
            </w:tcBorders>
            <w:shd w:val="clear" w:color="auto" w:fill="auto"/>
            <w:noWrap w:val="0"/>
            <w:vAlign w:val="center"/>
          </w:tcPr>
          <w:p>
            <w:pPr>
              <w:pStyle w:val="28"/>
              <w:bidi w:val="0"/>
            </w:pPr>
          </w:p>
        </w:tc>
        <w:tc>
          <w:tcPr>
            <w:tcW w:w="838" w:type="pct"/>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28"/>
              <w:bidi w:val="0"/>
              <w:rPr>
                <w:lang w:val="en-US" w:eastAsia="zh-CN"/>
              </w:rPr>
            </w:pPr>
            <w:r>
              <w:rPr>
                <w:lang w:val="en-US" w:eastAsia="zh-CN"/>
              </w:rPr>
              <w:t>开发利用现状与规划的符合性</w:t>
            </w:r>
          </w:p>
        </w:tc>
        <w:tc>
          <w:tcPr>
            <w:tcW w:w="505" w:type="pct"/>
            <w:tcBorders>
              <w:top w:val="single" w:color="auto" w:sz="4" w:space="0"/>
              <w:left w:val="single" w:color="000000" w:sz="4" w:space="0"/>
              <w:bottom w:val="single" w:color="auto" w:sz="4" w:space="0"/>
              <w:right w:val="single" w:color="auto" w:sz="4" w:space="0"/>
            </w:tcBorders>
            <w:shd w:val="clear" w:color="auto" w:fill="auto"/>
            <w:noWrap w:val="0"/>
            <w:vAlign w:val="center"/>
          </w:tcPr>
          <w:p>
            <w:pPr>
              <w:pStyle w:val="28"/>
              <w:bidi w:val="0"/>
            </w:pPr>
            <w:r>
              <w:t>0.05</w:t>
            </w:r>
          </w:p>
        </w:tc>
        <w:tc>
          <w:tcPr>
            <w:tcW w:w="43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28"/>
              <w:bidi w:val="0"/>
            </w:pPr>
            <w:r>
              <w:t>0.15</w:t>
            </w:r>
          </w:p>
        </w:tc>
        <w:tc>
          <w:tcPr>
            <w:tcW w:w="433"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28"/>
              <w:bidi w:val="0"/>
            </w:pPr>
            <w:r>
              <w:t>0.15</w:t>
            </w:r>
          </w:p>
        </w:tc>
        <w:tc>
          <w:tcPr>
            <w:tcW w:w="43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28"/>
              <w:bidi w:val="0"/>
            </w:pPr>
            <w:r>
              <w:t>0.05</w:t>
            </w:r>
          </w:p>
        </w:tc>
        <w:tc>
          <w:tcPr>
            <w:tcW w:w="1166" w:type="pct"/>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28"/>
              <w:bidi w:val="0"/>
            </w:pPr>
          </w:p>
        </w:tc>
      </w:tr>
    </w:tbl>
    <w:p>
      <w:pPr>
        <w:bidi w:val="0"/>
        <w:rPr>
          <w:rFonts w:hint="eastAsia"/>
          <w:lang w:val="zh-CN" w:eastAsia="zh-CN"/>
        </w:rPr>
      </w:pPr>
    </w:p>
    <w:p>
      <w:pPr>
        <w:bidi w:val="0"/>
        <w:rPr>
          <w:rFonts w:hint="eastAsia"/>
          <w:lang w:val="zh-CN" w:eastAsia="zh-CN"/>
        </w:rPr>
      </w:pPr>
      <w:r>
        <w:rPr>
          <w:rFonts w:hint="eastAsia"/>
          <w:lang w:val="zh-CN" w:eastAsia="zh-CN"/>
        </w:rPr>
        <w:t>本次白驿河为</w:t>
      </w:r>
      <w:r>
        <w:rPr>
          <w:lang w:val="zh-CN"/>
        </w:rPr>
        <w:t>自然河流</w:t>
      </w:r>
      <w:r>
        <w:rPr>
          <w:rFonts w:hint="eastAsia"/>
          <w:lang w:val="zh-CN" w:eastAsia="zh-CN"/>
        </w:rPr>
        <w:t>，</w:t>
      </w:r>
      <w:r>
        <w:rPr>
          <w:lang w:val="zh-CN"/>
        </w:rPr>
        <w:t>所占权重</w:t>
      </w:r>
      <w:r>
        <w:rPr>
          <w:rFonts w:hint="eastAsia"/>
          <w:lang w:val="zh-CN" w:eastAsia="zh-CN"/>
        </w:rPr>
        <w:t>按照</w:t>
      </w:r>
      <w:r>
        <w:rPr>
          <w:lang w:val="zh-CN"/>
        </w:rPr>
        <w:t>自然河流</w:t>
      </w:r>
      <w:r>
        <w:rPr>
          <w:rFonts w:hint="eastAsia"/>
          <w:lang w:val="zh-CN" w:eastAsia="zh-CN"/>
        </w:rPr>
        <w:t>项</w:t>
      </w:r>
    </w:p>
    <w:p>
      <w:pPr>
        <w:pStyle w:val="5"/>
        <w:bidi w:val="0"/>
      </w:pPr>
      <w:bookmarkStart w:id="159" w:name="_Toc30834"/>
      <w:r>
        <w:rPr>
          <w:rFonts w:hint="eastAsia"/>
          <w:lang w:val="en-US" w:eastAsia="zh-CN"/>
        </w:rPr>
        <w:t>2.6</w:t>
      </w:r>
      <w:r>
        <w:rPr>
          <w:rFonts w:hint="eastAsia"/>
        </w:rPr>
        <w:t>依据合理性</w:t>
      </w:r>
      <w:bookmarkEnd w:id="159"/>
    </w:p>
    <w:p>
      <w:pPr>
        <w:bidi w:val="0"/>
        <w:rPr>
          <w:lang w:val="zh-CN"/>
        </w:rPr>
      </w:pPr>
      <w:r>
        <w:rPr>
          <w:lang w:val="zh-CN"/>
        </w:rPr>
        <w:t>根据《河湖健康评价指南》</w:t>
      </w:r>
      <w:r>
        <w:rPr>
          <w:rFonts w:hint="eastAsia"/>
          <w:lang w:val="zh-CN"/>
        </w:rPr>
        <w:t>（正式）</w:t>
      </w:r>
      <w:r>
        <w:rPr>
          <w:lang w:val="zh-CN"/>
        </w:rPr>
        <w:t>以及《四川省河长制办公室关于在全省开展河流（湖库）健康评价工作的通知》（川河长制办函</w:t>
      </w:r>
      <w:r>
        <w:t>【2021】5号</w:t>
      </w:r>
      <w:r>
        <w:rPr>
          <w:lang w:val="zh-CN"/>
        </w:rPr>
        <w:t>）的有关内容，本次评价河段应符合以下原则。</w:t>
      </w:r>
    </w:p>
    <w:p>
      <w:pPr>
        <w:bidi w:val="0"/>
        <w:rPr>
          <w:lang w:val="zh-CN"/>
        </w:rPr>
      </w:pPr>
      <w:r>
        <w:rPr>
          <w:b/>
          <w:bCs/>
          <w:szCs w:val="24"/>
          <w:lang w:val="zh-CN"/>
        </w:rPr>
        <w:t>（一）科学性原则</w:t>
      </w:r>
      <w:r>
        <w:rPr>
          <w:szCs w:val="24"/>
          <w:lang w:val="zh-CN"/>
        </w:rPr>
        <w:t>：</w:t>
      </w:r>
      <w:r>
        <w:rPr>
          <w:lang w:val="zh-CN"/>
        </w:rPr>
        <w:t>评价指标设置合理，评价方法、程序正确，基础数据来源客观、真实，评价结果应准确、可靠地描述河湖健康状况。</w:t>
      </w:r>
    </w:p>
    <w:p>
      <w:pPr>
        <w:bidi w:val="0"/>
        <w:rPr>
          <w:lang w:val="zh-CN"/>
        </w:rPr>
      </w:pPr>
      <w:r>
        <w:t>1</w:t>
      </w:r>
      <w:r>
        <w:rPr>
          <w:rFonts w:hint="eastAsia"/>
        </w:rPr>
        <w:t>、</w:t>
      </w:r>
      <w:r>
        <w:rPr>
          <w:lang w:val="zh-CN"/>
        </w:rPr>
        <w:t>评价指标应清晰地指示河湖健康</w:t>
      </w:r>
      <w:r>
        <w:rPr>
          <w:rFonts w:hint="eastAsia"/>
          <w:lang w:val="zh-CN"/>
        </w:rPr>
        <w:t>—</w:t>
      </w:r>
      <w:r>
        <w:rPr>
          <w:lang w:val="zh-CN"/>
        </w:rPr>
        <w:t>环境压力的响应关系， 可识别河湖健康状况并揭示受损成因。</w:t>
      </w:r>
    </w:p>
    <w:p>
      <w:pPr>
        <w:bidi w:val="0"/>
        <w:rPr>
          <w:lang w:val="zh-CN"/>
        </w:rPr>
      </w:pPr>
      <w:bookmarkStart w:id="160" w:name="_Toc6437"/>
      <w:r>
        <w:t>2</w:t>
      </w:r>
      <w:r>
        <w:rPr>
          <w:rFonts w:hint="eastAsia"/>
        </w:rPr>
        <w:t>、</w:t>
      </w:r>
      <w:r>
        <w:rPr>
          <w:lang w:val="zh-CN"/>
        </w:rPr>
        <w:t>应根据评价对象的实际及功能，选择代表性指标进行评价。</w:t>
      </w:r>
      <w:bookmarkEnd w:id="160"/>
    </w:p>
    <w:p>
      <w:pPr>
        <w:bidi w:val="0"/>
        <w:rPr>
          <w:szCs w:val="24"/>
          <w:lang w:val="zh-CN"/>
        </w:rPr>
      </w:pPr>
      <w:r>
        <w:t>3</w:t>
      </w:r>
      <w:r>
        <w:rPr>
          <w:rFonts w:hint="eastAsia"/>
        </w:rPr>
        <w:t>、</w:t>
      </w:r>
      <w:r>
        <w:rPr>
          <w:lang w:val="zh-CN"/>
        </w:rPr>
        <w:t>资料及监测数据来源准确，能够准确反映河湖健康状况随时间和空间的变化趋势。</w:t>
      </w:r>
    </w:p>
    <w:p>
      <w:pPr>
        <w:snapToGrid w:val="0"/>
        <w:ind w:firstLine="482"/>
        <w:rPr>
          <w:szCs w:val="24"/>
          <w:lang w:val="zh-CN"/>
        </w:rPr>
      </w:pPr>
      <w:r>
        <w:rPr>
          <w:b/>
          <w:bCs/>
          <w:szCs w:val="24"/>
          <w:lang w:val="zh-CN"/>
        </w:rPr>
        <w:t>（二）目的性原则</w:t>
      </w:r>
      <w:r>
        <w:rPr>
          <w:szCs w:val="24"/>
          <w:lang w:val="zh-CN"/>
        </w:rPr>
        <w:t>：评价指标体系符合我省的省情水情与河湖管理实际，评价成果能够帮助公众了解河湖真实健康状况，有效服务于河长制湖长制工作， 为各级河长湖长及相关主管部门履行河湖管理保护职责提供参考。</w:t>
      </w:r>
    </w:p>
    <w:p>
      <w:pPr>
        <w:bidi w:val="0"/>
        <w:rPr>
          <w:lang w:val="zh-CN"/>
        </w:rPr>
      </w:pPr>
      <w:bookmarkStart w:id="161" w:name="_Toc29278"/>
      <w:r>
        <w:t>1</w:t>
      </w:r>
      <w:r>
        <w:rPr>
          <w:rFonts w:hint="eastAsia"/>
        </w:rPr>
        <w:t>、</w:t>
      </w:r>
      <w:r>
        <w:rPr>
          <w:lang w:val="zh-CN"/>
        </w:rPr>
        <w:t>结合河湖管理要求开展评价，为河湖管理有效性评估提供支撑。</w:t>
      </w:r>
      <w:bookmarkEnd w:id="161"/>
    </w:p>
    <w:p>
      <w:pPr>
        <w:bidi w:val="0"/>
        <w:rPr>
          <w:lang w:val="zh-CN"/>
        </w:rPr>
      </w:pPr>
      <w:r>
        <w:t>2</w:t>
      </w:r>
      <w:r>
        <w:rPr>
          <w:rFonts w:hint="eastAsia"/>
        </w:rPr>
        <w:t>、</w:t>
      </w:r>
      <w:r>
        <w:rPr>
          <w:lang w:val="zh-CN"/>
        </w:rPr>
        <w:t>体现普适性与区域差异性特点，对于不同功能、不同类型的评价对象评价指标及赋分有所差异。</w:t>
      </w:r>
    </w:p>
    <w:p>
      <w:pPr>
        <w:bidi w:val="0"/>
        <w:rPr>
          <w:lang w:val="zh-CN"/>
        </w:rPr>
      </w:pPr>
      <w:r>
        <w:t>3</w:t>
      </w:r>
      <w:r>
        <w:rPr>
          <w:rFonts w:hint="eastAsia"/>
        </w:rPr>
        <w:t>、</w:t>
      </w:r>
      <w:r>
        <w:rPr>
          <w:lang w:val="zh-CN"/>
        </w:rPr>
        <w:t>形成兼顾专业与公众需求的评价成果表，为河湖监管与社会监督提供支撑</w:t>
      </w:r>
      <w:r>
        <w:rPr>
          <w:rFonts w:hint="eastAsia"/>
          <w:lang w:val="zh-CN"/>
        </w:rPr>
        <w:t>。</w:t>
      </w:r>
    </w:p>
    <w:p>
      <w:pPr>
        <w:snapToGrid w:val="0"/>
        <w:ind w:firstLine="482"/>
        <w:rPr>
          <w:szCs w:val="24"/>
          <w:lang w:val="zh-CN"/>
        </w:rPr>
      </w:pPr>
      <w:r>
        <w:rPr>
          <w:b/>
          <w:bCs/>
          <w:szCs w:val="24"/>
          <w:lang w:val="zh-CN"/>
        </w:rPr>
        <w:t>（三）实用性原则</w:t>
      </w:r>
      <w:r>
        <w:rPr>
          <w:szCs w:val="24"/>
          <w:lang w:val="zh-CN"/>
        </w:rPr>
        <w:t>：评价所需基础数据应易获取、可监测。指标设置简易可行，调查监测方法应具备可操作性。</w:t>
      </w:r>
    </w:p>
    <w:p>
      <w:pPr>
        <w:snapToGrid w:val="0"/>
        <w:ind w:firstLine="480"/>
        <w:rPr>
          <w:szCs w:val="24"/>
          <w:lang w:val="zh-CN"/>
        </w:rPr>
      </w:pPr>
      <w:r>
        <w:rPr>
          <w:szCs w:val="24"/>
        </w:rPr>
        <w:t>1</w:t>
      </w:r>
      <w:r>
        <w:rPr>
          <w:rFonts w:hint="eastAsia"/>
          <w:szCs w:val="24"/>
        </w:rPr>
        <w:t>、</w:t>
      </w:r>
      <w:r>
        <w:rPr>
          <w:szCs w:val="24"/>
          <w:lang w:val="zh-CN"/>
        </w:rPr>
        <w:t>根据评价要求尽量利用现有资料和成果。</w:t>
      </w:r>
    </w:p>
    <w:p>
      <w:pPr>
        <w:snapToGrid w:val="0"/>
        <w:ind w:firstLine="480"/>
        <w:rPr>
          <w:szCs w:val="24"/>
          <w:lang w:val="zh-CN"/>
        </w:rPr>
      </w:pPr>
      <w:r>
        <w:rPr>
          <w:szCs w:val="24"/>
        </w:rPr>
        <w:t>2</w:t>
      </w:r>
      <w:r>
        <w:rPr>
          <w:rFonts w:hint="eastAsia"/>
          <w:szCs w:val="24"/>
        </w:rPr>
        <w:t>、</w:t>
      </w:r>
      <w:r>
        <w:rPr>
          <w:szCs w:val="24"/>
          <w:lang w:val="zh-CN"/>
        </w:rPr>
        <w:t>选择效率高，成本适宜的调查监测方法。</w:t>
      </w:r>
    </w:p>
    <w:p>
      <w:pPr>
        <w:ind w:firstLine="480"/>
      </w:pPr>
      <w:r>
        <w:rPr>
          <w:szCs w:val="24"/>
        </w:rPr>
        <w:t>3</w:t>
      </w:r>
      <w:r>
        <w:rPr>
          <w:rFonts w:hint="eastAsia"/>
          <w:szCs w:val="24"/>
        </w:rPr>
        <w:t>、</w:t>
      </w:r>
      <w:r>
        <w:rPr>
          <w:szCs w:val="24"/>
          <w:lang w:val="zh-CN"/>
        </w:rPr>
        <w:t>对于缺乏历史监测资料及难以获取的指标，予以适当精简</w:t>
      </w:r>
      <w:r>
        <w:rPr>
          <w:rFonts w:hint="eastAsia"/>
          <w:szCs w:val="24"/>
          <w:lang w:val="zh-CN"/>
        </w:rPr>
        <w:t>。</w:t>
      </w:r>
    </w:p>
    <w:p>
      <w:pPr>
        <w:pStyle w:val="6"/>
        <w:spacing w:before="48" w:after="48"/>
        <w:outlineLvl w:val="9"/>
        <w:sectPr>
          <w:headerReference r:id="rId18" w:type="default"/>
          <w:pgSz w:w="11906" w:h="16838"/>
          <w:pgMar w:top="1361" w:right="1162" w:bottom="1162" w:left="1361" w:header="567" w:footer="567" w:gutter="0"/>
          <w:pgBorders>
            <w:top w:val="none" w:sz="0" w:space="0"/>
            <w:left w:val="none" w:sz="0" w:space="0"/>
            <w:bottom w:val="none" w:sz="0" w:space="0"/>
            <w:right w:val="none" w:sz="0" w:space="0"/>
          </w:pgBorders>
          <w:pgNumType w:fmt="decimal"/>
          <w:cols w:space="720" w:num="1"/>
          <w:docGrid w:linePitch="326" w:charSpace="0"/>
        </w:sectPr>
      </w:pPr>
    </w:p>
    <w:p>
      <w:pPr>
        <w:pStyle w:val="3"/>
        <w:numPr>
          <w:ilvl w:val="0"/>
          <w:numId w:val="2"/>
        </w:numPr>
        <w:bidi w:val="0"/>
      </w:pPr>
      <w:r>
        <w:rPr>
          <w:rFonts w:hint="eastAsia"/>
          <w:lang w:val="en-US" w:eastAsia="zh-CN"/>
        </w:rPr>
        <w:t xml:space="preserve"> </w:t>
      </w:r>
      <w:bookmarkStart w:id="162" w:name="_Toc30634"/>
      <w:r>
        <w:t>河湖健康调查监测</w:t>
      </w:r>
      <w:bookmarkEnd w:id="162"/>
    </w:p>
    <w:p>
      <w:pPr>
        <w:pStyle w:val="5"/>
        <w:bidi w:val="0"/>
      </w:pPr>
      <w:bookmarkStart w:id="163" w:name="_Toc7960"/>
      <w:r>
        <w:t>3.1调查监测方案</w:t>
      </w:r>
      <w:bookmarkEnd w:id="163"/>
    </w:p>
    <w:tbl>
      <w:tblPr>
        <w:tblStyle w:val="21"/>
        <w:tblW w:w="4998"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Layout w:type="autofit"/>
        <w:tblCellMar>
          <w:top w:w="0" w:type="dxa"/>
          <w:left w:w="108" w:type="dxa"/>
          <w:bottom w:w="0" w:type="dxa"/>
          <w:right w:w="108" w:type="dxa"/>
        </w:tblCellMar>
      </w:tblPr>
      <w:tblGrid>
        <w:gridCol w:w="876"/>
        <w:gridCol w:w="1231"/>
        <w:gridCol w:w="2421"/>
        <w:gridCol w:w="1520"/>
        <w:gridCol w:w="3518"/>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1090" w:hRule="atLeast"/>
        </w:trPr>
        <w:tc>
          <w:tcPr>
            <w:tcW w:w="458" w:type="pct"/>
            <w:vMerge w:val="restart"/>
            <w:tcBorders>
              <w:tl2br w:val="nil"/>
              <w:tr2bl w:val="nil"/>
            </w:tcBorders>
            <w:shd w:val="clear" w:color="auto" w:fill="auto"/>
            <w:vAlign w:val="center"/>
          </w:tcPr>
          <w:p>
            <w:pPr>
              <w:pStyle w:val="28"/>
              <w:bidi w:val="0"/>
              <w:rPr>
                <w:rFonts w:hint="eastAsia"/>
              </w:rPr>
            </w:pPr>
            <w:r>
              <w:rPr>
                <w:rFonts w:hint="eastAsia"/>
                <w:lang w:val="en-US" w:eastAsia="zh-CN"/>
              </w:rPr>
              <w:t>准则层</w:t>
            </w:r>
          </w:p>
        </w:tc>
        <w:tc>
          <w:tcPr>
            <w:tcW w:w="643"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序号</w:t>
            </w:r>
          </w:p>
        </w:tc>
        <w:tc>
          <w:tcPr>
            <w:tcW w:w="1265" w:type="pct"/>
            <w:tcBorders>
              <w:tl2br w:val="nil"/>
              <w:tr2bl w:val="nil"/>
            </w:tcBorders>
            <w:shd w:val="clear" w:color="auto" w:fill="auto"/>
            <w:vAlign w:val="center"/>
          </w:tcPr>
          <w:p>
            <w:pPr>
              <w:pStyle w:val="28"/>
              <w:bidi w:val="0"/>
              <w:rPr>
                <w:rFonts w:hint="eastAsia"/>
              </w:rPr>
            </w:pPr>
            <w:r>
              <w:rPr>
                <w:rFonts w:hint="eastAsia"/>
                <w:lang w:val="en-US" w:eastAsia="zh-CN"/>
              </w:rPr>
              <w:t>指标层（河流）白驿河</w:t>
            </w:r>
          </w:p>
        </w:tc>
        <w:tc>
          <w:tcPr>
            <w:tcW w:w="794" w:type="pct"/>
            <w:tcBorders>
              <w:tl2br w:val="nil"/>
              <w:tr2bl w:val="nil"/>
            </w:tcBorders>
            <w:shd w:val="clear" w:color="auto" w:fill="auto"/>
            <w:vAlign w:val="center"/>
          </w:tcPr>
          <w:p>
            <w:pPr>
              <w:pStyle w:val="28"/>
              <w:bidi w:val="0"/>
              <w:rPr>
                <w:rFonts w:hint="eastAsia"/>
              </w:rPr>
            </w:pPr>
            <w:r>
              <w:rPr>
                <w:rFonts w:hint="eastAsia"/>
                <w:lang w:val="en-US" w:eastAsia="zh-CN"/>
              </w:rPr>
              <w:t>指标类型</w:t>
            </w:r>
          </w:p>
        </w:tc>
        <w:tc>
          <w:tcPr>
            <w:tcW w:w="1838" w:type="pct"/>
            <w:tcBorders>
              <w:tl2br w:val="nil"/>
              <w:tr2bl w:val="nil"/>
            </w:tcBorders>
            <w:shd w:val="clear" w:color="auto" w:fill="auto"/>
            <w:vAlign w:val="center"/>
          </w:tcPr>
          <w:p>
            <w:pPr>
              <w:pStyle w:val="28"/>
              <w:bidi w:val="0"/>
              <w:rPr>
                <w:rFonts w:hint="eastAsia"/>
                <w:lang w:val="en-US" w:eastAsia="zh-CN"/>
              </w:rPr>
            </w:pPr>
            <w:r>
              <w:rPr>
                <w:rFonts w:hint="eastAsia" w:ascii="Times New Roman" w:hAnsi="Times New Roman" w:eastAsia="宋体" w:cs="Times New Roman"/>
                <w:lang w:val="en-US" w:eastAsia="zh-CN"/>
              </w:rPr>
              <w:t>数据获取方法</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65" w:hRule="atLeast"/>
        </w:trPr>
        <w:tc>
          <w:tcPr>
            <w:tcW w:w="458" w:type="pct"/>
            <w:vMerge w:val="restart"/>
            <w:tcBorders>
              <w:tl2br w:val="nil"/>
              <w:tr2bl w:val="nil"/>
            </w:tcBorders>
            <w:shd w:val="clear" w:color="auto" w:fill="auto"/>
            <w:vAlign w:val="center"/>
          </w:tcPr>
          <w:p>
            <w:pPr>
              <w:pStyle w:val="28"/>
              <w:bidi w:val="0"/>
              <w:rPr>
                <w:rFonts w:hint="eastAsia"/>
              </w:rPr>
            </w:pPr>
            <w:r>
              <w:rPr>
                <w:rFonts w:hint="eastAsia"/>
                <w:lang w:val="en-US" w:eastAsia="zh-CN"/>
              </w:rPr>
              <w:t>盆</w:t>
            </w:r>
          </w:p>
        </w:tc>
        <w:tc>
          <w:tcPr>
            <w:tcW w:w="643" w:type="pct"/>
            <w:tcBorders>
              <w:tl2br w:val="nil"/>
              <w:tr2bl w:val="nil"/>
            </w:tcBorders>
            <w:shd w:val="clear" w:color="auto" w:fill="auto"/>
            <w:vAlign w:val="center"/>
          </w:tcPr>
          <w:p>
            <w:pPr>
              <w:pStyle w:val="28"/>
              <w:bidi w:val="0"/>
              <w:ind w:firstLine="0" w:firstLineChars="0"/>
              <w:rPr>
                <w:rFonts w:hint="eastAsia"/>
                <w:lang w:val="en-US" w:eastAsia="zh-CN"/>
              </w:rPr>
            </w:pPr>
            <w:r>
              <w:rPr>
                <w:rFonts w:hint="eastAsia"/>
                <w:lang w:val="en-US" w:eastAsia="zh-CN"/>
              </w:rPr>
              <w:t>①</w:t>
            </w:r>
          </w:p>
        </w:tc>
        <w:tc>
          <w:tcPr>
            <w:tcW w:w="1265" w:type="pct"/>
            <w:tcBorders>
              <w:tl2br w:val="nil"/>
              <w:tr2bl w:val="nil"/>
            </w:tcBorders>
            <w:shd w:val="clear" w:color="auto" w:fill="auto"/>
            <w:vAlign w:val="center"/>
          </w:tcPr>
          <w:p>
            <w:pPr>
              <w:pStyle w:val="28"/>
              <w:bidi w:val="0"/>
              <w:rPr>
                <w:rFonts w:hint="eastAsia"/>
              </w:rPr>
            </w:pPr>
            <w:r>
              <w:rPr>
                <w:rFonts w:hint="eastAsia"/>
                <w:lang w:val="en-US" w:eastAsia="zh-CN"/>
              </w:rPr>
              <w:t>岸线自然状况</w:t>
            </w:r>
          </w:p>
        </w:tc>
        <w:tc>
          <w:tcPr>
            <w:tcW w:w="79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c>
          <w:tcPr>
            <w:tcW w:w="1838" w:type="pct"/>
            <w:tcBorders>
              <w:tl2br w:val="nil"/>
              <w:tr2bl w:val="nil"/>
            </w:tcBorders>
            <w:shd w:val="clear" w:color="auto" w:fill="auto"/>
            <w:vAlign w:val="center"/>
          </w:tcPr>
          <w:p>
            <w:pPr>
              <w:pStyle w:val="42"/>
              <w:bidi w:val="0"/>
              <w:ind w:firstLine="0" w:firstLineChars="0"/>
              <w:rPr>
                <w:rFonts w:hint="eastAsia" w:ascii="Times New Roman" w:hAnsi="Times New Roman" w:eastAsia="宋体" w:cs="Times New Roman"/>
                <w:kern w:val="2"/>
                <w:sz w:val="21"/>
                <w:szCs w:val="18"/>
                <w:lang w:val="en-US" w:eastAsia="zh-CN" w:bidi="ar-SA"/>
              </w:rPr>
            </w:pPr>
            <w:r>
              <w:rPr>
                <w:rFonts w:hint="eastAsia"/>
                <w:lang w:val="en-US" w:eastAsia="zh-CN"/>
              </w:rPr>
              <w:t>现场调查、参考白驿河划界资料</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65" w:hRule="atLeast"/>
        </w:trPr>
        <w:tc>
          <w:tcPr>
            <w:tcW w:w="458" w:type="pct"/>
            <w:vMerge w:val="continue"/>
            <w:tcBorders>
              <w:tl2br w:val="nil"/>
              <w:tr2bl w:val="nil"/>
            </w:tcBorders>
            <w:shd w:val="clear" w:color="auto" w:fill="auto"/>
            <w:vAlign w:val="center"/>
          </w:tcPr>
          <w:p>
            <w:pPr>
              <w:pStyle w:val="28"/>
              <w:bidi w:val="0"/>
              <w:rPr>
                <w:rFonts w:hint="eastAsia"/>
              </w:rPr>
            </w:pPr>
          </w:p>
        </w:tc>
        <w:tc>
          <w:tcPr>
            <w:tcW w:w="643" w:type="pct"/>
            <w:tcBorders>
              <w:tl2br w:val="nil"/>
              <w:tr2bl w:val="nil"/>
            </w:tcBorders>
            <w:shd w:val="clear" w:color="auto" w:fill="auto"/>
            <w:vAlign w:val="center"/>
          </w:tcPr>
          <w:p>
            <w:pPr>
              <w:pStyle w:val="28"/>
              <w:bidi w:val="0"/>
              <w:ind w:firstLine="0" w:firstLineChars="0"/>
              <w:rPr>
                <w:rFonts w:hint="eastAsia"/>
                <w:lang w:val="en-US" w:eastAsia="zh-CN"/>
              </w:rPr>
            </w:pPr>
            <w:r>
              <w:rPr>
                <w:rFonts w:hint="eastAsia"/>
                <w:lang w:val="en-US" w:eastAsia="zh-CN"/>
              </w:rPr>
              <w:t>②</w:t>
            </w:r>
          </w:p>
        </w:tc>
        <w:tc>
          <w:tcPr>
            <w:tcW w:w="1265" w:type="pct"/>
            <w:tcBorders>
              <w:tl2br w:val="nil"/>
              <w:tr2bl w:val="nil"/>
            </w:tcBorders>
            <w:shd w:val="clear" w:color="auto" w:fill="auto"/>
            <w:vAlign w:val="center"/>
          </w:tcPr>
          <w:p>
            <w:pPr>
              <w:pStyle w:val="28"/>
              <w:bidi w:val="0"/>
              <w:rPr>
                <w:rFonts w:hint="eastAsia"/>
              </w:rPr>
            </w:pPr>
            <w:r>
              <w:rPr>
                <w:rFonts w:hint="eastAsia"/>
                <w:lang w:val="en-US" w:eastAsia="zh-CN"/>
              </w:rPr>
              <w:t>违规开发利用水域岸线程度</w:t>
            </w:r>
          </w:p>
        </w:tc>
        <w:tc>
          <w:tcPr>
            <w:tcW w:w="79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c>
          <w:tcPr>
            <w:tcW w:w="1838" w:type="pct"/>
            <w:tcBorders>
              <w:tl2br w:val="nil"/>
              <w:tr2bl w:val="nil"/>
            </w:tcBorders>
            <w:shd w:val="clear" w:color="auto" w:fill="auto"/>
            <w:vAlign w:val="center"/>
          </w:tcPr>
          <w:p>
            <w:pPr>
              <w:pStyle w:val="42"/>
              <w:bidi w:val="0"/>
              <w:ind w:firstLine="0" w:firstLineChars="0"/>
              <w:rPr>
                <w:rFonts w:hint="eastAsia" w:ascii="Times New Roman" w:hAnsi="Times New Roman" w:eastAsia="宋体" w:cs="Times New Roman"/>
                <w:kern w:val="2"/>
                <w:sz w:val="21"/>
                <w:szCs w:val="18"/>
                <w:lang w:val="en-US" w:eastAsia="zh-CN" w:bidi="ar-SA"/>
              </w:rPr>
            </w:pPr>
            <w:r>
              <w:rPr>
                <w:rFonts w:hint="eastAsia"/>
                <w:lang w:val="en-US" w:eastAsia="zh-CN"/>
              </w:rPr>
              <w:t>现场调查、参考白驿河划界资料</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65" w:hRule="atLeast"/>
        </w:trPr>
        <w:tc>
          <w:tcPr>
            <w:tcW w:w="458" w:type="pct"/>
            <w:vMerge w:val="continue"/>
            <w:tcBorders>
              <w:tl2br w:val="nil"/>
              <w:tr2bl w:val="nil"/>
            </w:tcBorders>
            <w:shd w:val="clear" w:color="auto" w:fill="auto"/>
            <w:vAlign w:val="center"/>
          </w:tcPr>
          <w:p>
            <w:pPr>
              <w:pStyle w:val="28"/>
              <w:bidi w:val="0"/>
              <w:rPr>
                <w:rFonts w:hint="eastAsia"/>
              </w:rPr>
            </w:pPr>
          </w:p>
        </w:tc>
        <w:tc>
          <w:tcPr>
            <w:tcW w:w="643" w:type="pct"/>
            <w:tcBorders>
              <w:tl2br w:val="nil"/>
              <w:tr2bl w:val="nil"/>
            </w:tcBorders>
            <w:shd w:val="clear" w:color="auto" w:fill="auto"/>
            <w:vAlign w:val="center"/>
          </w:tcPr>
          <w:p>
            <w:pPr>
              <w:pStyle w:val="28"/>
              <w:bidi w:val="0"/>
              <w:ind w:firstLine="0" w:firstLineChars="0"/>
              <w:rPr>
                <w:rFonts w:hint="eastAsia"/>
                <w:lang w:val="en-US" w:eastAsia="zh-CN"/>
              </w:rPr>
            </w:pPr>
            <w:r>
              <w:rPr>
                <w:rFonts w:hint="eastAsia"/>
                <w:lang w:val="en-US" w:eastAsia="zh-CN"/>
              </w:rPr>
              <w:t>③</w:t>
            </w:r>
          </w:p>
        </w:tc>
        <w:tc>
          <w:tcPr>
            <w:tcW w:w="1265" w:type="pct"/>
            <w:tcBorders>
              <w:tl2br w:val="nil"/>
              <w:tr2bl w:val="nil"/>
            </w:tcBorders>
            <w:shd w:val="clear" w:color="auto" w:fill="auto"/>
            <w:vAlign w:val="center"/>
          </w:tcPr>
          <w:p>
            <w:pPr>
              <w:pStyle w:val="28"/>
              <w:bidi w:val="0"/>
              <w:rPr>
                <w:rFonts w:hint="eastAsia"/>
              </w:rPr>
            </w:pPr>
            <w:r>
              <w:rPr>
                <w:rFonts w:hint="eastAsia"/>
                <w:lang w:val="en-US" w:eastAsia="zh-CN"/>
              </w:rPr>
              <w:t>河流纵向连通性指数</w:t>
            </w:r>
          </w:p>
        </w:tc>
        <w:tc>
          <w:tcPr>
            <w:tcW w:w="79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c>
          <w:tcPr>
            <w:tcW w:w="1838"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现场调查、参考白驿河划界资料</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65" w:hRule="atLeast"/>
        </w:trPr>
        <w:tc>
          <w:tcPr>
            <w:tcW w:w="458" w:type="pct"/>
            <w:vMerge w:val="restart"/>
            <w:tcBorders>
              <w:tl2br w:val="nil"/>
              <w:tr2bl w:val="nil"/>
            </w:tcBorders>
            <w:shd w:val="clear" w:color="auto" w:fill="auto"/>
            <w:vAlign w:val="center"/>
          </w:tcPr>
          <w:p>
            <w:pPr>
              <w:pStyle w:val="28"/>
              <w:bidi w:val="0"/>
              <w:rPr>
                <w:rFonts w:hint="eastAsia"/>
              </w:rPr>
            </w:pPr>
            <w:r>
              <w:rPr>
                <w:rFonts w:hint="eastAsia"/>
                <w:lang w:val="en-US" w:eastAsia="zh-CN"/>
              </w:rPr>
              <w:t>水</w:t>
            </w:r>
          </w:p>
        </w:tc>
        <w:tc>
          <w:tcPr>
            <w:tcW w:w="643" w:type="pct"/>
            <w:tcBorders>
              <w:tl2br w:val="nil"/>
              <w:tr2bl w:val="nil"/>
            </w:tcBorders>
            <w:shd w:val="clear" w:color="auto" w:fill="auto"/>
            <w:vAlign w:val="center"/>
          </w:tcPr>
          <w:p>
            <w:pPr>
              <w:pStyle w:val="28"/>
              <w:bidi w:val="0"/>
              <w:ind w:firstLine="0" w:firstLineChars="0"/>
              <w:rPr>
                <w:rFonts w:hint="eastAsia"/>
                <w:lang w:val="en-US" w:eastAsia="zh-CN"/>
              </w:rPr>
            </w:pPr>
            <w:r>
              <w:rPr>
                <w:rFonts w:hint="eastAsia"/>
                <w:lang w:val="en-US" w:eastAsia="zh-CN"/>
              </w:rPr>
              <w:t>④</w:t>
            </w:r>
          </w:p>
        </w:tc>
        <w:tc>
          <w:tcPr>
            <w:tcW w:w="1265" w:type="pct"/>
            <w:tcBorders>
              <w:tl2br w:val="nil"/>
              <w:tr2bl w:val="nil"/>
            </w:tcBorders>
            <w:shd w:val="clear" w:color="auto" w:fill="auto"/>
            <w:vAlign w:val="center"/>
          </w:tcPr>
          <w:p>
            <w:pPr>
              <w:pStyle w:val="28"/>
              <w:bidi w:val="0"/>
              <w:rPr>
                <w:rFonts w:hint="eastAsia"/>
              </w:rPr>
            </w:pPr>
            <w:r>
              <w:rPr>
                <w:rFonts w:hint="eastAsia"/>
                <w:lang w:val="en-US" w:eastAsia="zh-CN"/>
              </w:rPr>
              <w:t>生态流量</w:t>
            </w:r>
            <w:r>
              <w:rPr>
                <w:lang w:val="en-US" w:eastAsia="zh-CN"/>
              </w:rPr>
              <w:t>/水位满足程度</w:t>
            </w:r>
          </w:p>
        </w:tc>
        <w:tc>
          <w:tcPr>
            <w:tcW w:w="79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c>
          <w:tcPr>
            <w:tcW w:w="1838"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现场调查、参考白驿河一河一策资料</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65" w:hRule="atLeast"/>
        </w:trPr>
        <w:tc>
          <w:tcPr>
            <w:tcW w:w="458" w:type="pct"/>
            <w:vMerge w:val="continue"/>
            <w:tcBorders>
              <w:tl2br w:val="nil"/>
              <w:tr2bl w:val="nil"/>
            </w:tcBorders>
            <w:shd w:val="clear" w:color="auto" w:fill="auto"/>
            <w:vAlign w:val="center"/>
          </w:tcPr>
          <w:p>
            <w:pPr>
              <w:pStyle w:val="28"/>
              <w:bidi w:val="0"/>
              <w:rPr>
                <w:rFonts w:hint="eastAsia"/>
              </w:rPr>
            </w:pPr>
          </w:p>
        </w:tc>
        <w:tc>
          <w:tcPr>
            <w:tcW w:w="643" w:type="pct"/>
            <w:tcBorders>
              <w:tl2br w:val="nil"/>
              <w:tr2bl w:val="nil"/>
            </w:tcBorders>
            <w:shd w:val="clear" w:color="auto" w:fill="auto"/>
            <w:vAlign w:val="center"/>
          </w:tcPr>
          <w:p>
            <w:pPr>
              <w:pStyle w:val="28"/>
              <w:bidi w:val="0"/>
              <w:ind w:firstLine="0" w:firstLineChars="0"/>
              <w:rPr>
                <w:rFonts w:hint="eastAsia"/>
                <w:lang w:val="en-US" w:eastAsia="zh-CN"/>
              </w:rPr>
            </w:pPr>
            <w:r>
              <w:rPr>
                <w:rFonts w:hint="eastAsia"/>
                <w:lang w:val="en-US" w:eastAsia="zh-CN"/>
              </w:rPr>
              <w:t>⑤</w:t>
            </w:r>
          </w:p>
        </w:tc>
        <w:tc>
          <w:tcPr>
            <w:tcW w:w="1265" w:type="pct"/>
            <w:tcBorders>
              <w:tl2br w:val="nil"/>
              <w:tr2bl w:val="nil"/>
            </w:tcBorders>
            <w:shd w:val="clear" w:color="auto" w:fill="auto"/>
            <w:vAlign w:val="center"/>
          </w:tcPr>
          <w:p>
            <w:pPr>
              <w:pStyle w:val="28"/>
              <w:bidi w:val="0"/>
              <w:rPr>
                <w:rFonts w:hint="eastAsia"/>
              </w:rPr>
            </w:pPr>
            <w:r>
              <w:rPr>
                <w:rFonts w:hint="eastAsia"/>
                <w:lang w:val="en-US" w:eastAsia="zh-CN"/>
              </w:rPr>
              <w:t>水资源开发利用率</w:t>
            </w:r>
          </w:p>
        </w:tc>
        <w:tc>
          <w:tcPr>
            <w:tcW w:w="79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c>
          <w:tcPr>
            <w:tcW w:w="1838"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现场调查查询相关水资源资料</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65" w:hRule="atLeast"/>
        </w:trPr>
        <w:tc>
          <w:tcPr>
            <w:tcW w:w="458" w:type="pct"/>
            <w:vMerge w:val="continue"/>
            <w:tcBorders>
              <w:tl2br w:val="nil"/>
              <w:tr2bl w:val="nil"/>
            </w:tcBorders>
            <w:shd w:val="clear" w:color="auto" w:fill="auto"/>
            <w:vAlign w:val="center"/>
          </w:tcPr>
          <w:p>
            <w:pPr>
              <w:pStyle w:val="28"/>
              <w:bidi w:val="0"/>
              <w:rPr>
                <w:rFonts w:hint="eastAsia"/>
              </w:rPr>
            </w:pPr>
          </w:p>
        </w:tc>
        <w:tc>
          <w:tcPr>
            <w:tcW w:w="643" w:type="pct"/>
            <w:tcBorders>
              <w:tl2br w:val="nil"/>
              <w:tr2bl w:val="nil"/>
            </w:tcBorders>
            <w:shd w:val="clear" w:color="auto" w:fill="auto"/>
            <w:vAlign w:val="center"/>
          </w:tcPr>
          <w:p>
            <w:pPr>
              <w:pStyle w:val="28"/>
              <w:bidi w:val="0"/>
              <w:ind w:firstLine="0" w:firstLineChars="0"/>
              <w:rPr>
                <w:rFonts w:hint="eastAsia"/>
                <w:lang w:val="en-US" w:eastAsia="zh-CN"/>
              </w:rPr>
            </w:pPr>
            <w:r>
              <w:rPr>
                <w:rFonts w:hint="eastAsia"/>
                <w:lang w:eastAsia="zh-CN"/>
              </w:rPr>
              <w:t>⑥</w:t>
            </w:r>
          </w:p>
        </w:tc>
        <w:tc>
          <w:tcPr>
            <w:tcW w:w="1265" w:type="pct"/>
            <w:tcBorders>
              <w:tl2br w:val="nil"/>
              <w:tr2bl w:val="nil"/>
            </w:tcBorders>
            <w:shd w:val="clear" w:color="auto" w:fill="auto"/>
            <w:vAlign w:val="center"/>
          </w:tcPr>
          <w:p>
            <w:pPr>
              <w:pStyle w:val="28"/>
              <w:bidi w:val="0"/>
              <w:rPr>
                <w:rFonts w:hint="eastAsia"/>
              </w:rPr>
            </w:pPr>
            <w:r>
              <w:rPr>
                <w:rFonts w:hint="eastAsia"/>
                <w:lang w:val="en-US" w:eastAsia="zh-CN"/>
              </w:rPr>
              <w:t>水体整洁程度</w:t>
            </w:r>
          </w:p>
        </w:tc>
        <w:tc>
          <w:tcPr>
            <w:tcW w:w="79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c>
          <w:tcPr>
            <w:tcW w:w="1838"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现场调查</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65" w:hRule="atLeast"/>
        </w:trPr>
        <w:tc>
          <w:tcPr>
            <w:tcW w:w="458" w:type="pct"/>
            <w:vMerge w:val="continue"/>
            <w:tcBorders>
              <w:tl2br w:val="nil"/>
              <w:tr2bl w:val="nil"/>
            </w:tcBorders>
            <w:shd w:val="clear" w:color="auto" w:fill="auto"/>
            <w:vAlign w:val="center"/>
          </w:tcPr>
          <w:p>
            <w:pPr>
              <w:pStyle w:val="28"/>
              <w:bidi w:val="0"/>
              <w:rPr>
                <w:rFonts w:hint="eastAsia"/>
              </w:rPr>
            </w:pPr>
          </w:p>
        </w:tc>
        <w:tc>
          <w:tcPr>
            <w:tcW w:w="643" w:type="pct"/>
            <w:tcBorders>
              <w:tl2br w:val="nil"/>
              <w:tr2bl w:val="nil"/>
            </w:tcBorders>
            <w:shd w:val="clear" w:color="auto" w:fill="auto"/>
            <w:vAlign w:val="center"/>
          </w:tcPr>
          <w:p>
            <w:pPr>
              <w:pStyle w:val="28"/>
              <w:bidi w:val="0"/>
              <w:ind w:firstLine="0" w:firstLineChars="0"/>
              <w:rPr>
                <w:rFonts w:hint="eastAsia"/>
                <w:lang w:val="en-US" w:eastAsia="zh-CN"/>
              </w:rPr>
            </w:pPr>
            <w:r>
              <w:rPr>
                <w:rFonts w:hint="eastAsia"/>
                <w:lang w:val="en-US" w:eastAsia="zh-CN"/>
              </w:rPr>
              <w:t>⑦</w:t>
            </w:r>
          </w:p>
        </w:tc>
        <w:tc>
          <w:tcPr>
            <w:tcW w:w="1265" w:type="pct"/>
            <w:tcBorders>
              <w:tl2br w:val="nil"/>
              <w:tr2bl w:val="nil"/>
            </w:tcBorders>
            <w:shd w:val="clear" w:color="auto" w:fill="auto"/>
            <w:vAlign w:val="center"/>
          </w:tcPr>
          <w:p>
            <w:pPr>
              <w:pStyle w:val="28"/>
              <w:bidi w:val="0"/>
              <w:rPr>
                <w:rFonts w:hint="eastAsia"/>
              </w:rPr>
            </w:pPr>
            <w:r>
              <w:rPr>
                <w:rFonts w:hint="eastAsia"/>
                <w:lang w:val="en-US" w:eastAsia="zh-CN"/>
              </w:rPr>
              <w:t>水质优劣程度</w:t>
            </w:r>
          </w:p>
        </w:tc>
        <w:tc>
          <w:tcPr>
            <w:tcW w:w="79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c>
          <w:tcPr>
            <w:tcW w:w="1838"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查询水资监测报告及官方发布的数据</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65" w:hRule="atLeast"/>
        </w:trPr>
        <w:tc>
          <w:tcPr>
            <w:tcW w:w="458" w:type="pct"/>
            <w:vMerge w:val="continue"/>
            <w:tcBorders>
              <w:tl2br w:val="nil"/>
              <w:tr2bl w:val="nil"/>
            </w:tcBorders>
            <w:shd w:val="clear" w:color="auto" w:fill="auto"/>
            <w:vAlign w:val="center"/>
          </w:tcPr>
          <w:p>
            <w:pPr>
              <w:pStyle w:val="28"/>
              <w:bidi w:val="0"/>
              <w:rPr>
                <w:rFonts w:hint="eastAsia"/>
              </w:rPr>
            </w:pPr>
          </w:p>
        </w:tc>
        <w:tc>
          <w:tcPr>
            <w:tcW w:w="643" w:type="pct"/>
            <w:tcBorders>
              <w:tl2br w:val="nil"/>
              <w:tr2bl w:val="nil"/>
            </w:tcBorders>
            <w:shd w:val="clear" w:color="auto" w:fill="auto"/>
            <w:vAlign w:val="center"/>
          </w:tcPr>
          <w:p>
            <w:pPr>
              <w:pStyle w:val="28"/>
              <w:bidi w:val="0"/>
              <w:ind w:firstLine="0" w:firstLineChars="0"/>
              <w:rPr>
                <w:rFonts w:hint="eastAsia"/>
                <w:lang w:val="en-US" w:eastAsia="zh-CN"/>
              </w:rPr>
            </w:pPr>
            <w:r>
              <w:rPr>
                <w:rFonts w:hint="eastAsia"/>
                <w:lang w:val="en-US" w:eastAsia="zh-CN"/>
              </w:rPr>
              <w:t>⑧</w:t>
            </w:r>
          </w:p>
        </w:tc>
        <w:tc>
          <w:tcPr>
            <w:tcW w:w="1265" w:type="pct"/>
            <w:tcBorders>
              <w:tl2br w:val="nil"/>
              <w:tr2bl w:val="nil"/>
            </w:tcBorders>
            <w:shd w:val="clear" w:color="auto" w:fill="auto"/>
            <w:vAlign w:val="center"/>
          </w:tcPr>
          <w:p>
            <w:pPr>
              <w:pStyle w:val="28"/>
              <w:bidi w:val="0"/>
              <w:rPr>
                <w:rFonts w:hint="eastAsia"/>
              </w:rPr>
            </w:pPr>
            <w:r>
              <w:rPr>
                <w:rFonts w:hint="eastAsia"/>
                <w:lang w:val="en-US" w:eastAsia="zh-CN"/>
              </w:rPr>
              <w:t>水体自净能力</w:t>
            </w:r>
          </w:p>
        </w:tc>
        <w:tc>
          <w:tcPr>
            <w:tcW w:w="79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c>
          <w:tcPr>
            <w:tcW w:w="1838"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查询水资监测报告及官方发布的数据</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65" w:hRule="atLeast"/>
        </w:trPr>
        <w:tc>
          <w:tcPr>
            <w:tcW w:w="458" w:type="pct"/>
            <w:vMerge w:val="continue"/>
            <w:tcBorders>
              <w:tl2br w:val="nil"/>
              <w:tr2bl w:val="nil"/>
            </w:tcBorders>
            <w:shd w:val="clear" w:color="auto" w:fill="auto"/>
            <w:vAlign w:val="center"/>
          </w:tcPr>
          <w:p>
            <w:pPr>
              <w:pStyle w:val="28"/>
              <w:bidi w:val="0"/>
              <w:rPr>
                <w:rFonts w:hint="eastAsia"/>
              </w:rPr>
            </w:pPr>
          </w:p>
        </w:tc>
        <w:tc>
          <w:tcPr>
            <w:tcW w:w="643" w:type="pct"/>
            <w:tcBorders>
              <w:tl2br w:val="nil"/>
              <w:tr2bl w:val="nil"/>
            </w:tcBorders>
            <w:shd w:val="clear" w:color="auto" w:fill="auto"/>
            <w:vAlign w:val="center"/>
          </w:tcPr>
          <w:p>
            <w:pPr>
              <w:pStyle w:val="28"/>
              <w:bidi w:val="0"/>
              <w:ind w:firstLine="0" w:firstLineChars="0"/>
              <w:rPr>
                <w:rFonts w:hint="eastAsia"/>
                <w:lang w:val="en-US" w:eastAsia="zh-CN"/>
              </w:rPr>
            </w:pPr>
            <w:r>
              <w:rPr>
                <w:rFonts w:hint="eastAsia"/>
                <w:lang w:val="en-US" w:eastAsia="zh-CN"/>
              </w:rPr>
              <w:t>⑨</w:t>
            </w:r>
          </w:p>
        </w:tc>
        <w:tc>
          <w:tcPr>
            <w:tcW w:w="1265" w:type="pct"/>
            <w:tcBorders>
              <w:tl2br w:val="nil"/>
              <w:tr2bl w:val="nil"/>
            </w:tcBorders>
            <w:shd w:val="clear" w:color="auto" w:fill="auto"/>
            <w:vAlign w:val="center"/>
          </w:tcPr>
          <w:p>
            <w:pPr>
              <w:pStyle w:val="28"/>
              <w:bidi w:val="0"/>
              <w:rPr>
                <w:rFonts w:hint="eastAsia"/>
              </w:rPr>
            </w:pPr>
            <w:r>
              <w:rPr>
                <w:rFonts w:hint="eastAsia"/>
                <w:lang w:val="en-US" w:eastAsia="zh-CN"/>
              </w:rPr>
              <w:t>水质变化趋势</w:t>
            </w:r>
          </w:p>
        </w:tc>
        <w:tc>
          <w:tcPr>
            <w:tcW w:w="79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c>
          <w:tcPr>
            <w:tcW w:w="1838"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查询水资监测报告及官方发布的数据</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458" w:type="pct"/>
            <w:vMerge w:val="restart"/>
            <w:tcBorders>
              <w:tl2br w:val="nil"/>
              <w:tr2bl w:val="nil"/>
            </w:tcBorders>
            <w:shd w:val="clear" w:color="auto" w:fill="auto"/>
            <w:vAlign w:val="center"/>
          </w:tcPr>
          <w:p>
            <w:pPr>
              <w:pStyle w:val="28"/>
              <w:bidi w:val="0"/>
              <w:rPr>
                <w:rFonts w:hint="eastAsia"/>
              </w:rPr>
            </w:pPr>
            <w:r>
              <w:rPr>
                <w:rFonts w:hint="eastAsia"/>
                <w:lang w:val="en-US" w:eastAsia="zh-CN"/>
              </w:rPr>
              <w:t>生物</w:t>
            </w:r>
          </w:p>
        </w:tc>
        <w:tc>
          <w:tcPr>
            <w:tcW w:w="643" w:type="pct"/>
            <w:tcBorders>
              <w:tl2br w:val="nil"/>
              <w:tr2bl w:val="nil"/>
            </w:tcBorders>
            <w:shd w:val="clear" w:color="auto" w:fill="auto"/>
            <w:vAlign w:val="center"/>
          </w:tcPr>
          <w:p>
            <w:pPr>
              <w:pStyle w:val="28"/>
              <w:bidi w:val="0"/>
              <w:ind w:firstLine="0" w:firstLineChars="0"/>
              <w:rPr>
                <w:rFonts w:hint="eastAsia"/>
                <w:lang w:val="en-US" w:eastAsia="zh-CN"/>
              </w:rPr>
            </w:pPr>
            <w:r>
              <w:rPr>
                <w:rFonts w:hint="eastAsia"/>
                <w:lang w:val="en-US" w:eastAsia="zh-CN"/>
              </w:rPr>
              <w:t>⑩</w:t>
            </w:r>
          </w:p>
        </w:tc>
        <w:tc>
          <w:tcPr>
            <w:tcW w:w="1265" w:type="pct"/>
            <w:tcBorders>
              <w:tl2br w:val="nil"/>
              <w:tr2bl w:val="nil"/>
            </w:tcBorders>
            <w:shd w:val="clear" w:color="auto" w:fill="auto"/>
            <w:vAlign w:val="center"/>
          </w:tcPr>
          <w:p>
            <w:pPr>
              <w:pStyle w:val="28"/>
              <w:bidi w:val="0"/>
              <w:rPr>
                <w:rFonts w:hint="eastAsia"/>
              </w:rPr>
            </w:pPr>
            <w:r>
              <w:rPr>
                <w:rFonts w:hint="eastAsia"/>
                <w:lang w:val="en-US" w:eastAsia="zh-CN"/>
              </w:rPr>
              <w:t>鱼类保有指数</w:t>
            </w:r>
          </w:p>
        </w:tc>
        <w:tc>
          <w:tcPr>
            <w:tcW w:w="79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c>
          <w:tcPr>
            <w:tcW w:w="1838"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现场调查及查阅白驿河鱼类统计资料</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458" w:type="pct"/>
            <w:vMerge w:val="continue"/>
            <w:tcBorders>
              <w:tl2br w:val="nil"/>
              <w:tr2bl w:val="nil"/>
            </w:tcBorders>
            <w:shd w:val="clear" w:color="auto" w:fill="auto"/>
            <w:vAlign w:val="center"/>
          </w:tcPr>
          <w:p>
            <w:pPr>
              <w:pStyle w:val="28"/>
              <w:bidi w:val="0"/>
              <w:rPr>
                <w:rFonts w:hint="eastAsia"/>
              </w:rPr>
            </w:pPr>
          </w:p>
        </w:tc>
        <w:tc>
          <w:tcPr>
            <w:tcW w:w="643" w:type="pct"/>
            <w:tcBorders>
              <w:tl2br w:val="nil"/>
              <w:tr2bl w:val="nil"/>
            </w:tcBorders>
            <w:shd w:val="clear" w:color="auto" w:fill="auto"/>
            <w:vAlign w:val="center"/>
          </w:tcPr>
          <w:p>
            <w:pPr>
              <w:pStyle w:val="28"/>
              <w:bidi w:val="0"/>
              <w:ind w:firstLine="0" w:firstLineChars="0"/>
              <w:rPr>
                <w:rFonts w:hint="eastAsia"/>
                <w:lang w:val="en-US" w:eastAsia="zh-CN"/>
              </w:rPr>
            </w:pPr>
            <w:r>
              <w:t>⑪</w:t>
            </w:r>
          </w:p>
        </w:tc>
        <w:tc>
          <w:tcPr>
            <w:tcW w:w="1265" w:type="pct"/>
            <w:tcBorders>
              <w:tl2br w:val="nil"/>
              <w:tr2bl w:val="nil"/>
            </w:tcBorders>
            <w:shd w:val="clear" w:color="auto" w:fill="auto"/>
            <w:vAlign w:val="center"/>
          </w:tcPr>
          <w:p>
            <w:pPr>
              <w:pStyle w:val="28"/>
              <w:bidi w:val="0"/>
              <w:rPr>
                <w:rFonts w:hint="eastAsia"/>
              </w:rPr>
            </w:pPr>
            <w:r>
              <w:rPr>
                <w:rFonts w:hint="eastAsia"/>
                <w:lang w:val="en-US" w:eastAsia="zh-CN"/>
              </w:rPr>
              <w:t>外来入侵物种</w:t>
            </w:r>
          </w:p>
        </w:tc>
        <w:tc>
          <w:tcPr>
            <w:tcW w:w="79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c>
          <w:tcPr>
            <w:tcW w:w="1838"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现场调查及查阅白驿河生物统计资料</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458" w:type="pct"/>
            <w:vMerge w:val="restart"/>
            <w:tcBorders>
              <w:tl2br w:val="nil"/>
              <w:tr2bl w:val="nil"/>
            </w:tcBorders>
            <w:shd w:val="clear" w:color="auto" w:fill="auto"/>
            <w:vAlign w:val="center"/>
          </w:tcPr>
          <w:p>
            <w:pPr>
              <w:pStyle w:val="28"/>
              <w:bidi w:val="0"/>
              <w:rPr>
                <w:rFonts w:hint="eastAsia"/>
              </w:rPr>
            </w:pPr>
            <w:r>
              <w:rPr>
                <w:rFonts w:hint="eastAsia"/>
                <w:lang w:val="en-US" w:eastAsia="zh-CN"/>
              </w:rPr>
              <w:t>社会服务功能</w:t>
            </w:r>
          </w:p>
        </w:tc>
        <w:tc>
          <w:tcPr>
            <w:tcW w:w="643" w:type="pct"/>
            <w:tcBorders>
              <w:tl2br w:val="nil"/>
              <w:tr2bl w:val="nil"/>
            </w:tcBorders>
            <w:shd w:val="clear" w:color="auto" w:fill="auto"/>
            <w:vAlign w:val="center"/>
          </w:tcPr>
          <w:p>
            <w:pPr>
              <w:pStyle w:val="28"/>
              <w:bidi w:val="0"/>
              <w:rPr>
                <w:rFonts w:hint="eastAsia"/>
                <w:lang w:val="en-US" w:eastAsia="zh-CN"/>
              </w:rPr>
            </w:pPr>
            <w:r>
              <w:t>⑫</w:t>
            </w:r>
          </w:p>
        </w:tc>
        <w:tc>
          <w:tcPr>
            <w:tcW w:w="1265" w:type="pct"/>
            <w:tcBorders>
              <w:tl2br w:val="nil"/>
              <w:tr2bl w:val="nil"/>
            </w:tcBorders>
            <w:shd w:val="clear" w:color="auto" w:fill="auto"/>
            <w:vAlign w:val="center"/>
          </w:tcPr>
          <w:p>
            <w:pPr>
              <w:pStyle w:val="28"/>
              <w:bidi w:val="0"/>
              <w:rPr>
                <w:rFonts w:hint="eastAsia"/>
              </w:rPr>
            </w:pPr>
            <w:r>
              <w:rPr>
                <w:rFonts w:hint="eastAsia"/>
                <w:lang w:val="en-US" w:eastAsia="zh-CN"/>
              </w:rPr>
              <w:t>公众满意度</w:t>
            </w:r>
          </w:p>
        </w:tc>
        <w:tc>
          <w:tcPr>
            <w:tcW w:w="79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c>
          <w:tcPr>
            <w:tcW w:w="1838"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现场调查问卷调查</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458" w:type="pct"/>
            <w:vMerge w:val="continue"/>
            <w:tcBorders>
              <w:tl2br w:val="nil"/>
              <w:tr2bl w:val="nil"/>
            </w:tcBorders>
            <w:shd w:val="clear" w:color="auto" w:fill="auto"/>
            <w:vAlign w:val="center"/>
          </w:tcPr>
          <w:p>
            <w:pPr>
              <w:pStyle w:val="28"/>
              <w:bidi w:val="0"/>
              <w:rPr>
                <w:rFonts w:hint="eastAsia"/>
              </w:rPr>
            </w:pPr>
          </w:p>
        </w:tc>
        <w:tc>
          <w:tcPr>
            <w:tcW w:w="643" w:type="pct"/>
            <w:tcBorders>
              <w:tl2br w:val="nil"/>
              <w:tr2bl w:val="nil"/>
            </w:tcBorders>
            <w:shd w:val="clear" w:color="auto" w:fill="auto"/>
            <w:vAlign w:val="center"/>
          </w:tcPr>
          <w:p>
            <w:pPr>
              <w:pStyle w:val="28"/>
              <w:bidi w:val="0"/>
              <w:rPr>
                <w:rFonts w:hint="eastAsia"/>
                <w:lang w:val="en-US" w:eastAsia="zh-CN"/>
              </w:rPr>
            </w:pPr>
            <w:r>
              <w:t>⑬</w:t>
            </w:r>
          </w:p>
        </w:tc>
        <w:tc>
          <w:tcPr>
            <w:tcW w:w="1265" w:type="pct"/>
            <w:tcBorders>
              <w:tl2br w:val="nil"/>
              <w:tr2bl w:val="nil"/>
            </w:tcBorders>
            <w:shd w:val="clear" w:color="auto" w:fill="auto"/>
            <w:vAlign w:val="center"/>
          </w:tcPr>
          <w:p>
            <w:pPr>
              <w:pStyle w:val="28"/>
              <w:bidi w:val="0"/>
              <w:rPr>
                <w:rFonts w:hint="eastAsia"/>
              </w:rPr>
            </w:pPr>
            <w:r>
              <w:rPr>
                <w:rFonts w:hint="eastAsia"/>
                <w:lang w:val="en-US" w:eastAsia="zh-CN"/>
              </w:rPr>
              <w:t>防洪指标</w:t>
            </w:r>
          </w:p>
        </w:tc>
        <w:tc>
          <w:tcPr>
            <w:tcW w:w="79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c>
          <w:tcPr>
            <w:tcW w:w="1838" w:type="pct"/>
            <w:tcBorders>
              <w:tl2br w:val="nil"/>
              <w:tr2bl w:val="nil"/>
            </w:tcBorders>
            <w:shd w:val="clear" w:color="auto" w:fill="auto"/>
            <w:vAlign w:val="center"/>
          </w:tcPr>
          <w:p>
            <w:pPr>
              <w:pStyle w:val="28"/>
              <w:ind w:firstLine="0" w:firstLineChars="0"/>
              <w:rPr>
                <w:rFonts w:hint="eastAsia" w:ascii="Times New Roman" w:hAnsi="Times New Roman" w:eastAsia="宋体" w:cs="Times New Roman"/>
                <w:kern w:val="2"/>
                <w:sz w:val="21"/>
                <w:szCs w:val="18"/>
                <w:lang w:val="en-US" w:eastAsia="zh-CN" w:bidi="ar-SA"/>
              </w:rPr>
            </w:pPr>
            <w:r>
              <w:rPr>
                <w:rFonts w:hint="eastAsia"/>
              </w:rPr>
              <w:t>查询</w:t>
            </w:r>
            <w:r>
              <w:rPr>
                <w:rFonts w:hint="eastAsia"/>
                <w:lang w:eastAsia="zh-CN"/>
              </w:rPr>
              <w:t>河道</w:t>
            </w:r>
            <w:r>
              <w:rPr>
                <w:rFonts w:hint="eastAsia"/>
              </w:rPr>
              <w:t>防洪预案，官方发布暴雨洪水资料等资料</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458" w:type="pct"/>
            <w:vMerge w:val="continue"/>
            <w:tcBorders>
              <w:tl2br w:val="nil"/>
              <w:tr2bl w:val="nil"/>
            </w:tcBorders>
            <w:shd w:val="clear" w:color="auto" w:fill="auto"/>
            <w:vAlign w:val="center"/>
          </w:tcPr>
          <w:p>
            <w:pPr>
              <w:pStyle w:val="28"/>
              <w:bidi w:val="0"/>
              <w:rPr>
                <w:rFonts w:hint="eastAsia"/>
              </w:rPr>
            </w:pPr>
          </w:p>
        </w:tc>
        <w:tc>
          <w:tcPr>
            <w:tcW w:w="643" w:type="pct"/>
            <w:tcBorders>
              <w:tl2br w:val="nil"/>
              <w:tr2bl w:val="nil"/>
            </w:tcBorders>
            <w:shd w:val="clear" w:color="auto" w:fill="auto"/>
            <w:vAlign w:val="center"/>
          </w:tcPr>
          <w:p>
            <w:pPr>
              <w:pStyle w:val="28"/>
              <w:bidi w:val="0"/>
              <w:rPr>
                <w:rFonts w:hint="eastAsia"/>
                <w:lang w:val="en-US" w:eastAsia="zh-CN"/>
              </w:rPr>
            </w:pPr>
            <w:r>
              <w:t>⑭</w:t>
            </w:r>
          </w:p>
        </w:tc>
        <w:tc>
          <w:tcPr>
            <w:tcW w:w="1265" w:type="pct"/>
            <w:tcBorders>
              <w:tl2br w:val="nil"/>
              <w:tr2bl w:val="nil"/>
            </w:tcBorders>
            <w:shd w:val="clear" w:color="auto" w:fill="auto"/>
            <w:vAlign w:val="center"/>
          </w:tcPr>
          <w:p>
            <w:pPr>
              <w:pStyle w:val="28"/>
              <w:bidi w:val="0"/>
              <w:rPr>
                <w:rFonts w:hint="eastAsia"/>
              </w:rPr>
            </w:pPr>
            <w:r>
              <w:rPr>
                <w:rFonts w:hint="eastAsia"/>
                <w:lang w:val="en-US" w:eastAsia="zh-CN"/>
              </w:rPr>
              <w:t>供水指标</w:t>
            </w:r>
          </w:p>
        </w:tc>
        <w:tc>
          <w:tcPr>
            <w:tcW w:w="79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c>
          <w:tcPr>
            <w:tcW w:w="1838" w:type="pct"/>
            <w:tcBorders>
              <w:tl2br w:val="nil"/>
              <w:tr2bl w:val="nil"/>
            </w:tcBorders>
            <w:shd w:val="clear" w:color="auto" w:fill="auto"/>
            <w:vAlign w:val="center"/>
          </w:tcPr>
          <w:p>
            <w:pPr>
              <w:pStyle w:val="42"/>
              <w:bidi w:val="0"/>
              <w:ind w:firstLine="0" w:firstLineChars="0"/>
              <w:rPr>
                <w:rFonts w:hint="eastAsia" w:ascii="Times New Roman" w:hAnsi="Times New Roman" w:eastAsia="宋体" w:cs="Times New Roman"/>
                <w:kern w:val="0"/>
                <w:sz w:val="21"/>
                <w:szCs w:val="24"/>
                <w:lang w:val="en-US" w:eastAsia="zh-CN" w:bidi="ar-SA"/>
              </w:rPr>
            </w:pPr>
            <w:r>
              <w:rPr>
                <w:rFonts w:hint="eastAsia"/>
                <w:lang w:val="en-US" w:eastAsia="zh-CN"/>
              </w:rPr>
              <w:t>现场调查、查阅资料、现场询问相关管理人员</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458" w:type="pct"/>
            <w:vMerge w:val="continue"/>
            <w:tcBorders>
              <w:tl2br w:val="nil"/>
              <w:tr2bl w:val="nil"/>
            </w:tcBorders>
            <w:shd w:val="clear" w:color="auto" w:fill="auto"/>
            <w:vAlign w:val="center"/>
          </w:tcPr>
          <w:p>
            <w:pPr>
              <w:pStyle w:val="28"/>
              <w:bidi w:val="0"/>
              <w:rPr>
                <w:rFonts w:hint="eastAsia"/>
              </w:rPr>
            </w:pPr>
          </w:p>
        </w:tc>
        <w:tc>
          <w:tcPr>
            <w:tcW w:w="643" w:type="pct"/>
            <w:tcBorders>
              <w:tl2br w:val="nil"/>
              <w:tr2bl w:val="nil"/>
            </w:tcBorders>
            <w:shd w:val="clear" w:color="auto" w:fill="auto"/>
            <w:vAlign w:val="center"/>
          </w:tcPr>
          <w:p>
            <w:pPr>
              <w:pStyle w:val="28"/>
              <w:bidi w:val="0"/>
              <w:rPr>
                <w:rFonts w:hint="eastAsia"/>
                <w:lang w:val="en-US" w:eastAsia="zh-CN"/>
              </w:rPr>
            </w:pPr>
            <w:r>
              <w:t>⑮</w:t>
            </w:r>
          </w:p>
        </w:tc>
        <w:tc>
          <w:tcPr>
            <w:tcW w:w="1265" w:type="pct"/>
            <w:tcBorders>
              <w:tl2br w:val="nil"/>
              <w:tr2bl w:val="nil"/>
            </w:tcBorders>
            <w:shd w:val="clear" w:color="auto" w:fill="auto"/>
            <w:vAlign w:val="center"/>
          </w:tcPr>
          <w:p>
            <w:pPr>
              <w:pStyle w:val="28"/>
              <w:bidi w:val="0"/>
              <w:rPr>
                <w:rFonts w:hint="eastAsia"/>
              </w:rPr>
            </w:pPr>
            <w:r>
              <w:rPr>
                <w:rFonts w:hint="eastAsia"/>
                <w:lang w:val="en-US" w:eastAsia="zh-CN"/>
              </w:rPr>
              <w:t>开发利用现状与规划的符合性</w:t>
            </w:r>
          </w:p>
        </w:tc>
        <w:tc>
          <w:tcPr>
            <w:tcW w:w="794" w:type="pct"/>
            <w:tcBorders>
              <w:tl2br w:val="nil"/>
              <w:tr2bl w:val="nil"/>
            </w:tcBorders>
            <w:shd w:val="clear" w:color="auto" w:fill="auto"/>
            <w:vAlign w:val="center"/>
          </w:tcPr>
          <w:p>
            <w:pPr>
              <w:pStyle w:val="28"/>
              <w:bidi w:val="0"/>
              <w:rPr>
                <w:rFonts w:hint="eastAsia"/>
              </w:rPr>
            </w:pPr>
            <w:r>
              <w:rPr>
                <w:rFonts w:hint="eastAsia"/>
                <w:lang w:val="en-US" w:eastAsia="zh-CN"/>
              </w:rPr>
              <w:t>基本指标</w:t>
            </w:r>
          </w:p>
        </w:tc>
        <w:tc>
          <w:tcPr>
            <w:tcW w:w="1838" w:type="pct"/>
            <w:tcBorders>
              <w:tl2br w:val="nil"/>
              <w:tr2bl w:val="nil"/>
            </w:tcBorders>
            <w:shd w:val="clear" w:color="auto" w:fill="auto"/>
            <w:vAlign w:val="center"/>
          </w:tcPr>
          <w:p>
            <w:pPr>
              <w:pStyle w:val="28"/>
              <w:bidi w:val="0"/>
              <w:rPr>
                <w:rFonts w:hint="eastAsia"/>
                <w:lang w:val="en-US" w:eastAsia="zh-CN"/>
              </w:rPr>
            </w:pPr>
            <w:r>
              <w:rPr>
                <w:rFonts w:hint="eastAsia"/>
              </w:rPr>
              <w:t>现场调查</w:t>
            </w:r>
          </w:p>
        </w:tc>
      </w:tr>
    </w:tbl>
    <w:p>
      <w:pPr>
        <w:pStyle w:val="25"/>
        <w:adjustRightInd/>
        <w:spacing w:line="520" w:lineRule="exact"/>
        <w:ind w:firstLine="640"/>
        <w:rPr>
          <w:rFonts w:ascii="Times New Roman" w:cs="Times New Roman"/>
          <w:color w:val="auto"/>
          <w:sz w:val="32"/>
          <w:szCs w:val="32"/>
        </w:rPr>
      </w:pPr>
    </w:p>
    <w:p>
      <w:pPr>
        <w:pStyle w:val="6"/>
        <w:bidi w:val="0"/>
        <w:rPr>
          <w:rFonts w:hint="eastAsia"/>
        </w:rPr>
      </w:pPr>
      <w:bookmarkStart w:id="164" w:name="_Toc15223"/>
      <w:r>
        <w:rPr>
          <w:rFonts w:hint="eastAsia"/>
        </w:rPr>
        <w:t>3.1.1 水资源开发利用率</w:t>
      </w:r>
      <w:bookmarkEnd w:id="164"/>
    </w:p>
    <w:p>
      <w:pPr>
        <w:pStyle w:val="25"/>
        <w:adjustRightInd/>
        <w:spacing w:line="520" w:lineRule="exact"/>
        <w:ind w:firstLine="640"/>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该指标采用水文在线监测、人工监测或查询水文年鉴方式获取。计算频次为 1 次/年，与相邻评价期间隔为 1 年，调查监测期应覆盖一年四季（1-12 月）</w:t>
      </w:r>
    </w:p>
    <w:p>
      <w:pPr>
        <w:bidi w:val="0"/>
        <w:rPr>
          <w:rFonts w:hint="eastAsia"/>
          <w:lang w:val="en-US" w:eastAsia="zh-CN"/>
        </w:rPr>
      </w:pPr>
      <w:r>
        <w:rPr>
          <w:rFonts w:hint="eastAsia"/>
          <w:lang w:eastAsia="zh-CN"/>
        </w:rPr>
        <w:t>本次通过查阅资料</w:t>
      </w:r>
      <w:r>
        <w:rPr>
          <w:rFonts w:hint="eastAsia"/>
          <w:lang w:val="en-US" w:eastAsia="zh-CN"/>
        </w:rPr>
        <w:t>白驿河无水文站，查广元市各行政区水资源量，以此作为本次水资源开发利用率的依据。白驿河作为典型的中小河流具有一点代表性，建议采用苍溪县总水资源开发利用率作为参考，且具有一定的合理性。</w:t>
      </w:r>
    </w:p>
    <w:p>
      <w:pPr>
        <w:pStyle w:val="13"/>
        <w:keepNext w:val="0"/>
        <w:keepLines w:val="0"/>
        <w:pageBreakBefore w:val="0"/>
        <w:kinsoku/>
        <w:wordWrap/>
        <w:overflowPunct/>
        <w:topLinePunct w:val="0"/>
        <w:autoSpaceDE/>
        <w:autoSpaceDN/>
        <w:bidi w:val="0"/>
        <w:adjustRightInd/>
        <w:snapToGrid/>
        <w:ind w:firstLine="0" w:firstLineChars="0"/>
        <w:jc w:val="center"/>
        <w:textAlignment w:val="auto"/>
      </w:pPr>
      <w:r>
        <w:drawing>
          <wp:inline distT="0" distB="0" distL="114300" distR="114300">
            <wp:extent cx="4765675" cy="3658870"/>
            <wp:effectExtent l="0" t="0" r="15875" b="17780"/>
            <wp:docPr id="6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3"/>
                    <pic:cNvPicPr>
                      <a:picLocks noChangeAspect="1"/>
                    </pic:cNvPicPr>
                  </pic:nvPicPr>
                  <pic:blipFill>
                    <a:blip r:embed="rId91"/>
                    <a:stretch>
                      <a:fillRect/>
                    </a:stretch>
                  </pic:blipFill>
                  <pic:spPr>
                    <a:xfrm>
                      <a:off x="0" y="0"/>
                      <a:ext cx="4765675" cy="3658870"/>
                    </a:xfrm>
                    <a:prstGeom prst="rect">
                      <a:avLst/>
                    </a:prstGeom>
                    <a:noFill/>
                    <a:ln>
                      <a:noFill/>
                    </a:ln>
                  </pic:spPr>
                </pic:pic>
              </a:graphicData>
            </a:graphic>
          </wp:inline>
        </w:drawing>
      </w:r>
    </w:p>
    <w:p>
      <w:pPr>
        <w:pStyle w:val="13"/>
        <w:keepNext w:val="0"/>
        <w:keepLines w:val="0"/>
        <w:pageBreakBefore w:val="0"/>
        <w:kinsoku/>
        <w:wordWrap/>
        <w:overflowPunct/>
        <w:topLinePunct w:val="0"/>
        <w:autoSpaceDE/>
        <w:autoSpaceDN/>
        <w:bidi w:val="0"/>
        <w:adjustRightInd/>
        <w:snapToGrid/>
        <w:ind w:firstLine="0" w:firstLineChars="0"/>
        <w:jc w:val="center"/>
        <w:textAlignment w:val="auto"/>
      </w:pPr>
      <w:r>
        <w:drawing>
          <wp:inline distT="0" distB="0" distL="114300" distR="114300">
            <wp:extent cx="4772025" cy="3126740"/>
            <wp:effectExtent l="0" t="0" r="9525" b="16510"/>
            <wp:docPr id="6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4"/>
                    <pic:cNvPicPr>
                      <a:picLocks noChangeAspect="1"/>
                    </pic:cNvPicPr>
                  </pic:nvPicPr>
                  <pic:blipFill>
                    <a:blip r:embed="rId92"/>
                    <a:stretch>
                      <a:fillRect/>
                    </a:stretch>
                  </pic:blipFill>
                  <pic:spPr>
                    <a:xfrm>
                      <a:off x="0" y="0"/>
                      <a:ext cx="4772025" cy="3126740"/>
                    </a:xfrm>
                    <a:prstGeom prst="rect">
                      <a:avLst/>
                    </a:prstGeom>
                    <a:noFill/>
                    <a:ln>
                      <a:noFill/>
                    </a:ln>
                  </pic:spPr>
                </pic:pic>
              </a:graphicData>
            </a:graphic>
          </wp:inline>
        </w:drawing>
      </w:r>
    </w:p>
    <w:p>
      <w:pPr>
        <w:pStyle w:val="30"/>
        <w:keepNext w:val="0"/>
        <w:keepLines w:val="0"/>
        <w:pageBreakBefore w:val="0"/>
        <w:kinsoku/>
        <w:wordWrap/>
        <w:overflowPunct/>
        <w:topLinePunct w:val="0"/>
        <w:autoSpaceDE/>
        <w:autoSpaceDN/>
        <w:bidi w:val="0"/>
        <w:adjustRightInd/>
        <w:snapToGrid/>
        <w:ind w:firstLine="0" w:firstLineChars="0"/>
        <w:jc w:val="center"/>
        <w:textAlignment w:val="auto"/>
        <w:rPr>
          <w:rFonts w:hint="eastAsia"/>
          <w:lang w:eastAsia="zh-CN"/>
        </w:rPr>
      </w:pPr>
      <w:r>
        <w:rPr>
          <w:rFonts w:hint="eastAsia"/>
          <w:lang w:eastAsia="zh-CN"/>
        </w:rPr>
        <w:t>图</w:t>
      </w:r>
      <w:r>
        <w:rPr>
          <w:rFonts w:hint="eastAsia"/>
          <w:lang w:val="en-US" w:eastAsia="zh-CN"/>
        </w:rPr>
        <w:t>3.1-1</w:t>
      </w:r>
      <w:r>
        <w:rPr>
          <w:rFonts w:hint="eastAsia"/>
          <w:lang w:eastAsia="zh-CN"/>
        </w:rPr>
        <w:t>广元市各县区水资源总量</w:t>
      </w:r>
    </w:p>
    <w:p>
      <w:pPr>
        <w:pStyle w:val="13"/>
      </w:pPr>
    </w:p>
    <w:p>
      <w:pPr>
        <w:pStyle w:val="6"/>
        <w:bidi w:val="0"/>
      </w:pPr>
      <w:bookmarkStart w:id="165" w:name="_Toc26769"/>
      <w:r>
        <w:rPr>
          <w:rFonts w:hint="eastAsia"/>
        </w:rPr>
        <w:t>3.1.2 生态用水满足程度</w:t>
      </w:r>
      <w:bookmarkEnd w:id="165"/>
    </w:p>
    <w:p>
      <w:pPr>
        <w:pStyle w:val="25"/>
        <w:adjustRightInd/>
        <w:spacing w:line="520" w:lineRule="exact"/>
        <w:ind w:firstLine="640"/>
        <w:rPr>
          <w:rFonts w:ascii="Times New Roman" w:hAnsi="Times New Roman" w:eastAsia="宋体" w:cs="Times New Roman"/>
          <w:color w:val="auto"/>
          <w:kern w:val="2"/>
          <w:sz w:val="24"/>
          <w:szCs w:val="24"/>
          <w:lang w:val="en-US" w:eastAsia="zh-CN" w:bidi="ar-SA"/>
        </w:rPr>
      </w:pPr>
      <w:r>
        <w:rPr>
          <w:rFonts w:ascii="Times New Roman" w:hAnsi="Times New Roman" w:eastAsia="宋体" w:cs="Times New Roman"/>
          <w:color w:val="auto"/>
          <w:kern w:val="2"/>
          <w:sz w:val="24"/>
          <w:szCs w:val="24"/>
          <w:lang w:val="en-US" w:eastAsia="zh-CN" w:bidi="ar-SA"/>
        </w:rPr>
        <w:t>该指标采用水文在线监测、人工监测或查询工程环评报告等资料方式获取。计算频次为 1 次/年，与相邻评价期间隔为 1 年，日均流量与日均水位监测期应覆盖一年四季（1-12 月）</w:t>
      </w:r>
    </w:p>
    <w:p>
      <w:pPr>
        <w:pStyle w:val="6"/>
        <w:bidi w:val="0"/>
      </w:pPr>
      <w:bookmarkStart w:id="166" w:name="_Toc27666"/>
      <w:r>
        <w:rPr>
          <w:rFonts w:hint="eastAsia"/>
        </w:rPr>
        <w:t>3.1.3 稳定性指标</w:t>
      </w:r>
      <w:bookmarkEnd w:id="166"/>
    </w:p>
    <w:p>
      <w:pPr>
        <w:bidi w:val="0"/>
      </w:pPr>
      <w:r>
        <w:t>该指标可采用现场调查或遥感解译方式获取，且宜采用植物生长最茂盛的 3-10 月获取数据，计算频次为 1 次/年，与相邻评价期间隔为 1 年</w:t>
      </w:r>
    </w:p>
    <w:p>
      <w:pPr>
        <w:pStyle w:val="6"/>
        <w:bidi w:val="0"/>
      </w:pPr>
      <w:bookmarkStart w:id="167" w:name="_Toc19666"/>
      <w:r>
        <w:rPr>
          <w:rFonts w:hint="eastAsia"/>
        </w:rPr>
        <w:t>3.1.4 连通性指数</w:t>
      </w:r>
      <w:bookmarkEnd w:id="167"/>
    </w:p>
    <w:p>
      <w:pPr>
        <w:bidi w:val="0"/>
        <w:rPr>
          <w:rFonts w:hint="eastAsia"/>
        </w:rPr>
      </w:pPr>
      <w:r>
        <w:t>该指标可采用查询水利工程基础数据、遥感或现场调查方式获取，计算频次为1次/年，与相邻评价期间隔为1年</w:t>
      </w:r>
      <w:r>
        <w:rPr>
          <w:rFonts w:hint="eastAsia"/>
        </w:rPr>
        <w:t>。</w:t>
      </w:r>
    </w:p>
    <w:p>
      <w:pPr>
        <w:pStyle w:val="13"/>
        <w:rPr>
          <w:rFonts w:hint="eastAsia"/>
          <w:lang w:eastAsia="zh-CN"/>
        </w:rPr>
      </w:pPr>
      <w:r>
        <w:rPr>
          <w:rFonts w:hint="eastAsia"/>
          <w:lang w:eastAsia="zh-CN"/>
        </w:rPr>
        <w:t>据现场调查以及白驿河河湖划界资料显示。</w:t>
      </w:r>
    </w:p>
    <w:p>
      <w:pPr>
        <w:pStyle w:val="30"/>
        <w:bidi w:val="0"/>
        <w:rPr>
          <w:rFonts w:hint="default"/>
          <w:lang w:val="en-US" w:eastAsia="zh-CN"/>
        </w:rPr>
      </w:pPr>
      <w:r>
        <w:rPr>
          <w:rFonts w:hint="eastAsia"/>
          <w:lang w:eastAsia="zh-CN"/>
        </w:rPr>
        <w:t>表</w:t>
      </w:r>
      <w:r>
        <w:rPr>
          <w:rFonts w:hint="eastAsia"/>
          <w:lang w:val="en-US" w:eastAsia="zh-CN"/>
        </w:rPr>
        <w:t>3.1-1</w:t>
      </w:r>
      <w:r>
        <w:rPr>
          <w:rFonts w:hint="eastAsia"/>
        </w:rPr>
        <w:t>连通性指数</w:t>
      </w:r>
    </w:p>
    <w:tbl>
      <w:tblPr>
        <w:tblStyle w:val="21"/>
        <w:tblW w:w="85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2"/>
        <w:gridCol w:w="1740"/>
        <w:gridCol w:w="1110"/>
        <w:gridCol w:w="1365"/>
        <w:gridCol w:w="1395"/>
        <w:gridCol w:w="1095"/>
        <w:gridCol w:w="11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652" w:type="dxa"/>
            <w:vMerge w:val="restart"/>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sz w:val="21"/>
                <w:szCs w:val="21"/>
              </w:rPr>
            </w:pPr>
            <w:r>
              <w:rPr>
                <w:rFonts w:hint="eastAsia"/>
                <w:b/>
                <w:bCs/>
                <w:sz w:val="21"/>
                <w:szCs w:val="21"/>
              </w:rPr>
              <w:t>编号</w:t>
            </w:r>
          </w:p>
        </w:tc>
        <w:tc>
          <w:tcPr>
            <w:tcW w:w="1740" w:type="dxa"/>
            <w:vMerge w:val="restart"/>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sz w:val="21"/>
                <w:szCs w:val="21"/>
              </w:rPr>
            </w:pPr>
            <w:r>
              <w:rPr>
                <w:rFonts w:hint="eastAsia"/>
                <w:b/>
                <w:bCs/>
                <w:sz w:val="21"/>
                <w:szCs w:val="21"/>
              </w:rPr>
              <w:t>名称</w:t>
            </w:r>
          </w:p>
        </w:tc>
        <w:tc>
          <w:tcPr>
            <w:tcW w:w="1110" w:type="dxa"/>
            <w:vMerge w:val="restart"/>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rPr>
            </w:pPr>
            <w:r>
              <w:rPr>
                <w:rFonts w:hint="eastAsia"/>
                <w:b/>
                <w:bCs/>
                <w:sz w:val="21"/>
                <w:szCs w:val="21"/>
              </w:rPr>
              <w:t>桩号位置</w:t>
            </w:r>
          </w:p>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sz w:val="21"/>
                <w:szCs w:val="21"/>
              </w:rPr>
            </w:pPr>
            <w:r>
              <w:rPr>
                <w:rFonts w:hint="eastAsia"/>
                <w:b/>
                <w:bCs/>
                <w:sz w:val="21"/>
                <w:szCs w:val="21"/>
              </w:rPr>
              <w:t>(km+m）</w:t>
            </w:r>
          </w:p>
        </w:tc>
        <w:tc>
          <w:tcPr>
            <w:tcW w:w="2760" w:type="dxa"/>
            <w:gridSpan w:val="2"/>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lang w:eastAsia="zh-CN"/>
              </w:rPr>
            </w:pPr>
            <w:r>
              <w:rPr>
                <w:rFonts w:hint="eastAsia"/>
                <w:b/>
                <w:bCs/>
                <w:sz w:val="21"/>
                <w:szCs w:val="21"/>
                <w:lang w:eastAsia="zh-CN"/>
              </w:rPr>
              <w:t>坐标位置</w:t>
            </w:r>
          </w:p>
        </w:tc>
        <w:tc>
          <w:tcPr>
            <w:tcW w:w="1095" w:type="dxa"/>
            <w:vMerge w:val="restart"/>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sz w:val="21"/>
                <w:szCs w:val="21"/>
              </w:rPr>
            </w:pPr>
            <w:r>
              <w:rPr>
                <w:rFonts w:hint="eastAsia"/>
                <w:b/>
                <w:bCs/>
                <w:sz w:val="21"/>
                <w:szCs w:val="21"/>
                <w:lang w:eastAsia="zh-CN"/>
              </w:rPr>
              <w:t>坝顶</w:t>
            </w:r>
            <w:r>
              <w:rPr>
                <w:rFonts w:hint="eastAsia"/>
                <w:b/>
                <w:bCs/>
                <w:sz w:val="21"/>
                <w:szCs w:val="21"/>
              </w:rPr>
              <w:t>高程（m）</w:t>
            </w:r>
          </w:p>
        </w:tc>
        <w:tc>
          <w:tcPr>
            <w:tcW w:w="1161" w:type="dxa"/>
            <w:vMerge w:val="restart"/>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sz w:val="21"/>
                <w:szCs w:val="21"/>
              </w:rPr>
            </w:pPr>
            <w:r>
              <w:rPr>
                <w:rFonts w:hint="eastAsia"/>
                <w:b/>
                <w:bCs/>
                <w:sz w:val="21"/>
                <w:szCs w:val="21"/>
              </w:rPr>
              <w:t>主要特征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652" w:type="dxa"/>
            <w:vMerge w:val="continue"/>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tc>
        <w:tc>
          <w:tcPr>
            <w:tcW w:w="1740" w:type="dxa"/>
            <w:vMerge w:val="continue"/>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tc>
        <w:tc>
          <w:tcPr>
            <w:tcW w:w="1110" w:type="dxa"/>
            <w:vMerge w:val="continue"/>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tc>
        <w:tc>
          <w:tcPr>
            <w:tcW w:w="1365" w:type="dxa"/>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2"/>
                <w:szCs w:val="16"/>
                <w:lang w:val="en-US" w:eastAsia="zh-CN"/>
              </w:rPr>
            </w:pPr>
            <w:r>
              <w:rPr>
                <w:rFonts w:hint="eastAsia"/>
                <w:sz w:val="22"/>
                <w:szCs w:val="16"/>
                <w:lang w:val="en-US" w:eastAsia="zh-CN"/>
              </w:rPr>
              <w:t>X</w:t>
            </w:r>
          </w:p>
        </w:tc>
        <w:tc>
          <w:tcPr>
            <w:tcW w:w="1395" w:type="dxa"/>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2"/>
                <w:szCs w:val="16"/>
                <w:lang w:val="en-US" w:eastAsia="zh-CN"/>
              </w:rPr>
            </w:pPr>
            <w:r>
              <w:rPr>
                <w:rFonts w:hint="eastAsia"/>
                <w:sz w:val="22"/>
                <w:szCs w:val="16"/>
                <w:lang w:val="en-US" w:eastAsia="zh-CN"/>
              </w:rPr>
              <w:t>Y</w:t>
            </w:r>
          </w:p>
        </w:tc>
        <w:tc>
          <w:tcPr>
            <w:tcW w:w="1095" w:type="dxa"/>
            <w:vMerge w:val="continue"/>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tc>
        <w:tc>
          <w:tcPr>
            <w:tcW w:w="1161" w:type="dxa"/>
            <w:vMerge w:val="continue"/>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1</w:t>
            </w:r>
          </w:p>
        </w:tc>
        <w:tc>
          <w:tcPr>
            <w:tcW w:w="1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lang w:eastAsia="zh-CN"/>
              </w:rPr>
            </w:pPr>
            <w:r>
              <w:rPr>
                <w:rFonts w:hint="eastAsia"/>
                <w:sz w:val="21"/>
                <w:szCs w:val="21"/>
              </w:rPr>
              <w:t>薛家梁咀</w:t>
            </w:r>
            <w:r>
              <w:rPr>
                <w:rFonts w:hint="eastAsia"/>
                <w:sz w:val="21"/>
                <w:szCs w:val="21"/>
                <w:lang w:eastAsia="zh-CN"/>
              </w:rPr>
              <w:t>拦水坝</w:t>
            </w:r>
          </w:p>
        </w:tc>
        <w:tc>
          <w:tcPr>
            <w:tcW w:w="111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K3+850</w:t>
            </w:r>
          </w:p>
        </w:tc>
        <w:tc>
          <w:tcPr>
            <w:tcW w:w="136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rPr>
            </w:pPr>
            <w:r>
              <w:rPr>
                <w:rFonts w:hint="eastAsia"/>
                <w:sz w:val="21"/>
                <w:szCs w:val="21"/>
              </w:rPr>
              <w:t>3519957.375</w:t>
            </w:r>
          </w:p>
        </w:tc>
        <w:tc>
          <w:tcPr>
            <w:tcW w:w="139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rPr>
            </w:pPr>
            <w:r>
              <w:rPr>
                <w:rFonts w:hint="eastAsia"/>
                <w:sz w:val="21"/>
                <w:szCs w:val="21"/>
              </w:rPr>
              <w:t>617242.356</w:t>
            </w:r>
          </w:p>
        </w:tc>
        <w:tc>
          <w:tcPr>
            <w:tcW w:w="109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381.25</w:t>
            </w:r>
          </w:p>
        </w:tc>
        <w:tc>
          <w:tcPr>
            <w:tcW w:w="116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宽约25m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2</w:t>
            </w:r>
          </w:p>
        </w:tc>
        <w:tc>
          <w:tcPr>
            <w:tcW w:w="1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lang w:eastAsia="zh-CN"/>
              </w:rPr>
            </w:pPr>
            <w:r>
              <w:rPr>
                <w:rFonts w:hint="eastAsia"/>
                <w:sz w:val="21"/>
                <w:szCs w:val="21"/>
              </w:rPr>
              <w:t>青石沟</w:t>
            </w:r>
            <w:r>
              <w:rPr>
                <w:rFonts w:hint="eastAsia"/>
                <w:sz w:val="21"/>
                <w:szCs w:val="21"/>
                <w:lang w:eastAsia="zh-CN"/>
              </w:rPr>
              <w:t>拦水坝</w:t>
            </w:r>
          </w:p>
        </w:tc>
        <w:tc>
          <w:tcPr>
            <w:tcW w:w="111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K12+158</w:t>
            </w:r>
          </w:p>
        </w:tc>
        <w:tc>
          <w:tcPr>
            <w:tcW w:w="136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rPr>
            </w:pPr>
            <w:r>
              <w:rPr>
                <w:rFonts w:hint="eastAsia"/>
                <w:sz w:val="21"/>
                <w:szCs w:val="21"/>
              </w:rPr>
              <w:t>3526143.080</w:t>
            </w:r>
          </w:p>
        </w:tc>
        <w:tc>
          <w:tcPr>
            <w:tcW w:w="139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rPr>
            </w:pPr>
            <w:r>
              <w:rPr>
                <w:rFonts w:hint="eastAsia"/>
                <w:sz w:val="21"/>
                <w:szCs w:val="21"/>
              </w:rPr>
              <w:t>614266.542</w:t>
            </w:r>
          </w:p>
        </w:tc>
        <w:tc>
          <w:tcPr>
            <w:tcW w:w="109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400.40</w:t>
            </w:r>
          </w:p>
        </w:tc>
        <w:tc>
          <w:tcPr>
            <w:tcW w:w="116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宽约36m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3</w:t>
            </w:r>
          </w:p>
        </w:tc>
        <w:tc>
          <w:tcPr>
            <w:tcW w:w="1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lang w:eastAsia="zh-CN"/>
              </w:rPr>
            </w:pPr>
            <w:r>
              <w:rPr>
                <w:rFonts w:hint="eastAsia"/>
                <w:sz w:val="21"/>
                <w:szCs w:val="21"/>
              </w:rPr>
              <w:t>张家湾</w:t>
            </w:r>
            <w:r>
              <w:rPr>
                <w:rFonts w:hint="eastAsia"/>
                <w:sz w:val="21"/>
                <w:szCs w:val="21"/>
                <w:lang w:eastAsia="zh-CN"/>
              </w:rPr>
              <w:t>拦水坝</w:t>
            </w:r>
          </w:p>
        </w:tc>
        <w:tc>
          <w:tcPr>
            <w:tcW w:w="111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K15+792</w:t>
            </w:r>
          </w:p>
        </w:tc>
        <w:tc>
          <w:tcPr>
            <w:tcW w:w="136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rPr>
            </w:pPr>
            <w:r>
              <w:rPr>
                <w:rFonts w:hint="eastAsia"/>
                <w:sz w:val="21"/>
                <w:szCs w:val="21"/>
              </w:rPr>
              <w:t>3529169.250</w:t>
            </w:r>
          </w:p>
        </w:tc>
        <w:tc>
          <w:tcPr>
            <w:tcW w:w="139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rPr>
            </w:pPr>
            <w:r>
              <w:rPr>
                <w:rFonts w:hint="eastAsia"/>
                <w:sz w:val="21"/>
                <w:szCs w:val="21"/>
              </w:rPr>
              <w:t>614041.820</w:t>
            </w:r>
          </w:p>
        </w:tc>
        <w:tc>
          <w:tcPr>
            <w:tcW w:w="109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412.68</w:t>
            </w:r>
          </w:p>
        </w:tc>
        <w:tc>
          <w:tcPr>
            <w:tcW w:w="116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宽约32m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4</w:t>
            </w:r>
          </w:p>
        </w:tc>
        <w:tc>
          <w:tcPr>
            <w:tcW w:w="1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lang w:eastAsia="zh-CN"/>
              </w:rPr>
            </w:pPr>
            <w:r>
              <w:rPr>
                <w:rFonts w:hint="eastAsia"/>
                <w:sz w:val="21"/>
                <w:szCs w:val="21"/>
              </w:rPr>
              <w:t>石峡子</w:t>
            </w:r>
            <w:r>
              <w:rPr>
                <w:rFonts w:hint="eastAsia"/>
                <w:sz w:val="21"/>
                <w:szCs w:val="21"/>
                <w:lang w:eastAsia="zh-CN"/>
              </w:rPr>
              <w:t>拦水坝</w:t>
            </w:r>
          </w:p>
        </w:tc>
        <w:tc>
          <w:tcPr>
            <w:tcW w:w="111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K16+882</w:t>
            </w:r>
          </w:p>
        </w:tc>
        <w:tc>
          <w:tcPr>
            <w:tcW w:w="136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rPr>
            </w:pPr>
            <w:r>
              <w:rPr>
                <w:rFonts w:hint="eastAsia"/>
                <w:sz w:val="21"/>
                <w:szCs w:val="21"/>
              </w:rPr>
              <w:t>3530141.379</w:t>
            </w:r>
          </w:p>
        </w:tc>
        <w:tc>
          <w:tcPr>
            <w:tcW w:w="139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rPr>
            </w:pPr>
            <w:r>
              <w:rPr>
                <w:rFonts w:hint="eastAsia"/>
                <w:sz w:val="21"/>
                <w:szCs w:val="21"/>
              </w:rPr>
              <w:t>614226.154</w:t>
            </w:r>
          </w:p>
        </w:tc>
        <w:tc>
          <w:tcPr>
            <w:tcW w:w="109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415.45</w:t>
            </w:r>
          </w:p>
        </w:tc>
        <w:tc>
          <w:tcPr>
            <w:tcW w:w="116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宽约15m</w:t>
            </w:r>
          </w:p>
        </w:tc>
      </w:tr>
    </w:tbl>
    <w:p>
      <w:pPr>
        <w:pStyle w:val="20"/>
      </w:pPr>
    </w:p>
    <w:p>
      <w:pPr>
        <w:pStyle w:val="6"/>
        <w:bidi w:val="0"/>
      </w:pPr>
      <w:bookmarkStart w:id="168" w:name="_Toc1465"/>
      <w:r>
        <w:rPr>
          <w:rFonts w:hint="eastAsia"/>
        </w:rPr>
        <w:t>3.1.5 水体整洁程度</w:t>
      </w:r>
      <w:bookmarkEnd w:id="168"/>
    </w:p>
    <w:p>
      <w:pPr>
        <w:bidi w:val="0"/>
      </w:pPr>
      <w:r>
        <w:t>该指标可采用现场调查方式获取，计算频次为1次/年，与相邻评价期间隔为1年</w:t>
      </w:r>
      <w:r>
        <w:rPr>
          <w:rFonts w:hint="eastAsia"/>
        </w:rPr>
        <w:t>。</w:t>
      </w:r>
    </w:p>
    <w:p>
      <w:pPr>
        <w:pStyle w:val="6"/>
        <w:bidi w:val="0"/>
      </w:pPr>
      <w:bookmarkStart w:id="169" w:name="_Toc12988"/>
      <w:r>
        <w:rPr>
          <w:rFonts w:hint="eastAsia"/>
        </w:rPr>
        <w:t>3.1.6 水体优劣程度</w:t>
      </w:r>
      <w:bookmarkEnd w:id="169"/>
    </w:p>
    <w:p>
      <w:pPr>
        <w:bidi w:val="0"/>
      </w:pPr>
      <w:r>
        <w:t>该指标采用水质在线监测或取样送检或查询当地水质公报、水资源公报等方式获取。计算频次为 1 次/年，与相邻评价期间隔为 1 年，月水质监测期应覆盖一年四季（1-12 月）</w:t>
      </w:r>
    </w:p>
    <w:p>
      <w:pPr>
        <w:pStyle w:val="6"/>
        <w:bidi w:val="0"/>
      </w:pPr>
      <w:bookmarkStart w:id="170" w:name="_Toc10495"/>
      <w:r>
        <w:rPr>
          <w:rFonts w:hint="eastAsia"/>
        </w:rPr>
        <w:t>3.1.7 水质变化趋势</w:t>
      </w:r>
      <w:bookmarkEnd w:id="170"/>
    </w:p>
    <w:p>
      <w:pPr>
        <w:bidi w:val="0"/>
      </w:pPr>
      <w:r>
        <w:t>该指标采用水质在线监测或取样送检或查询当地水质公报、水资源公报等方式获取。</w:t>
      </w:r>
      <w:r>
        <w:rPr>
          <w:rFonts w:hint="eastAsia"/>
        </w:rPr>
        <w:t>应收集近三年的水质监测数据，并对主要污染指标进行趋势分析。</w:t>
      </w:r>
    </w:p>
    <w:p>
      <w:pPr>
        <w:pStyle w:val="6"/>
        <w:bidi w:val="0"/>
      </w:pPr>
      <w:bookmarkStart w:id="171" w:name="_Toc255"/>
      <w:r>
        <w:rPr>
          <w:rFonts w:hint="eastAsia"/>
        </w:rPr>
        <w:t>3.1.8 鱼类保有指数</w:t>
      </w:r>
      <w:bookmarkEnd w:id="171"/>
    </w:p>
    <w:p>
      <w:pPr>
        <w:bidi w:val="0"/>
      </w:pPr>
      <w:r>
        <w:t xml:space="preserve">该指标采用专业机构现场调查或咨询各地水产研究所、农业 </w:t>
      </w:r>
    </w:p>
    <w:p>
      <w:pPr>
        <w:bidi w:val="0"/>
      </w:pPr>
      <w:r>
        <w:t>农村局等相关机构方式获取，指标监测时期可依据本地区主要鱼 类繁殖期确定，评价年内监测次数最低为 1 次。计算频次为 1 次/ 年，与相邻评价期间隔为 1 年。</w:t>
      </w:r>
    </w:p>
    <w:p>
      <w:pPr>
        <w:pStyle w:val="6"/>
        <w:bidi w:val="0"/>
      </w:pPr>
      <w:bookmarkStart w:id="172" w:name="_Toc28821"/>
      <w:r>
        <w:rPr>
          <w:rFonts w:hint="eastAsia"/>
        </w:rPr>
        <w:t>3.1.9 外来水生动植物</w:t>
      </w:r>
      <w:bookmarkEnd w:id="172"/>
    </w:p>
    <w:p>
      <w:pPr>
        <w:bidi w:val="0"/>
      </w:pPr>
      <w:r>
        <w:t>该指标采用专业机构现场调查或咨询各地水产研究所、农业农村局等相关机构方式获取，评价年内监测次数最低为 1 次。计算频次为 1 次/ 年，与相邻评价期间隔为 1 年。</w:t>
      </w:r>
    </w:p>
    <w:p>
      <w:pPr>
        <w:pStyle w:val="6"/>
        <w:bidi w:val="0"/>
      </w:pPr>
      <w:bookmarkStart w:id="173" w:name="_Toc837"/>
      <w:r>
        <w:rPr>
          <w:rFonts w:hint="eastAsia"/>
        </w:rPr>
        <w:t>3.1.10 公众满意度</w:t>
      </w:r>
      <w:bookmarkEnd w:id="173"/>
    </w:p>
    <w:p>
      <w:pPr>
        <w:bidi w:val="0"/>
      </w:pPr>
      <w:r>
        <w:t>该指标采用现场问卷调查或 APP 在线统计方式获取，评价年总调查人数不宜少于 100 人，计算频次为 1 次/年，与相邻评价期间隔为 1 年。</w:t>
      </w:r>
    </w:p>
    <w:p>
      <w:pPr>
        <w:pStyle w:val="6"/>
        <w:bidi w:val="0"/>
      </w:pPr>
      <w:bookmarkStart w:id="174" w:name="_Toc3658"/>
      <w:r>
        <w:rPr>
          <w:rFonts w:hint="eastAsia"/>
        </w:rPr>
        <w:t>3.1.11 防洪指标</w:t>
      </w:r>
      <w:bookmarkEnd w:id="174"/>
    </w:p>
    <w:p>
      <w:pPr>
        <w:bidi w:val="0"/>
        <w:rPr>
          <w:rFonts w:ascii="Times New Roman" w:cs="Times New Roman"/>
          <w:color w:val="auto"/>
          <w:szCs w:val="32"/>
        </w:rPr>
      </w:pPr>
      <w:r>
        <w:t>该指标采用查询工程报告等资料方式获取。计算频次为 1 次/年，与相邻评价期间隔为 1 年</w:t>
      </w:r>
      <w:r>
        <w:rPr>
          <w:rFonts w:hint="eastAsia"/>
        </w:rPr>
        <w:t>。</w:t>
      </w:r>
    </w:p>
    <w:p>
      <w:pPr>
        <w:pStyle w:val="6"/>
        <w:bidi w:val="0"/>
      </w:pPr>
      <w:bookmarkStart w:id="175" w:name="_Toc11688"/>
      <w:r>
        <w:rPr>
          <w:rFonts w:hint="eastAsia"/>
        </w:rPr>
        <w:t>3.1.12 供水指标</w:t>
      </w:r>
      <w:bookmarkEnd w:id="175"/>
    </w:p>
    <w:p>
      <w:pPr>
        <w:bidi w:val="0"/>
        <w:rPr>
          <w:rFonts w:ascii="Times New Roman" w:cs="Times New Roman"/>
          <w:color w:val="auto"/>
          <w:szCs w:val="32"/>
        </w:rPr>
      </w:pPr>
      <w:r>
        <w:t>该指标采用查询</w:t>
      </w:r>
      <w:r>
        <w:rPr>
          <w:rFonts w:hint="eastAsia"/>
        </w:rPr>
        <w:t>各类供水</w:t>
      </w:r>
      <w:r>
        <w:t>工程基础数据等方式获取。计算频次为 1 次/年，与相邻评价期间隔为 1 年</w:t>
      </w:r>
      <w:r>
        <w:rPr>
          <w:rFonts w:hint="eastAsia"/>
        </w:rPr>
        <w:t>。</w:t>
      </w:r>
    </w:p>
    <w:p>
      <w:pPr>
        <w:pStyle w:val="6"/>
        <w:bidi w:val="0"/>
      </w:pPr>
      <w:bookmarkStart w:id="176" w:name="_Toc12603"/>
      <w:r>
        <w:rPr>
          <w:rFonts w:hint="eastAsia"/>
        </w:rPr>
        <w:t>3.1.13 开发利用现状与规划的符合性</w:t>
      </w:r>
      <w:bookmarkEnd w:id="176"/>
    </w:p>
    <w:p>
      <w:pPr>
        <w:bidi w:val="0"/>
      </w:pPr>
      <w:r>
        <w:t>该指标采用查询</w:t>
      </w:r>
      <w:r>
        <w:rPr>
          <w:rFonts w:hint="eastAsia"/>
        </w:rPr>
        <w:t>各类开发利用规划与调查工程建设实施情况等</w:t>
      </w:r>
      <w:r>
        <w:t>等方式获取。计算频次为 1 次/年，与相邻评价期间隔为 1 年</w:t>
      </w:r>
      <w:r>
        <w:rPr>
          <w:rFonts w:hint="eastAsia"/>
        </w:rPr>
        <w:t>。</w:t>
      </w:r>
    </w:p>
    <w:p>
      <w:pPr>
        <w:pStyle w:val="5"/>
        <w:bidi w:val="0"/>
      </w:pPr>
      <w:bookmarkStart w:id="177" w:name="_Toc22701"/>
      <w:r>
        <w:t>3.2代表点位或断面的选择</w:t>
      </w:r>
      <w:bookmarkEnd w:id="177"/>
    </w:p>
    <w:p>
      <w:pPr>
        <w:adjustRightInd w:val="0"/>
        <w:snapToGrid w:val="0"/>
        <w:spacing w:line="360" w:lineRule="auto"/>
        <w:rPr>
          <w:rFonts w:hint="eastAsia" w:ascii="Times New Roman" w:hAnsi="Times New Roman" w:eastAsia="宋体" w:cs="Times New Roman"/>
          <w:i w:val="0"/>
          <w:iCs w:val="0"/>
          <w:color w:val="auto"/>
          <w:sz w:val="24"/>
          <w:szCs w:val="24"/>
          <w:highlight w:val="none"/>
          <w:lang w:val="en-US" w:eastAsia="zh-CN"/>
        </w:rPr>
      </w:pPr>
      <w:r>
        <w:rPr>
          <w:rFonts w:hint="eastAsia" w:ascii="Times New Roman" w:hAnsi="Times New Roman" w:eastAsia="宋体" w:cs="Times New Roman"/>
          <w:i w:val="0"/>
          <w:iCs w:val="0"/>
          <w:color w:val="auto"/>
          <w:sz w:val="24"/>
          <w:szCs w:val="24"/>
          <w:highlight w:val="none"/>
          <w:lang w:val="en-US" w:eastAsia="zh-CN"/>
        </w:rPr>
        <w:t>评价河段评价指标主要需对</w:t>
      </w:r>
      <w:r>
        <w:rPr>
          <w:rFonts w:hint="default" w:ascii="Times New Roman" w:hAnsi="Times New Roman" w:eastAsia="宋体" w:cs="Times New Roman"/>
          <w:i w:val="0"/>
          <w:iCs w:val="0"/>
          <w:color w:val="auto"/>
          <w:sz w:val="24"/>
          <w:szCs w:val="24"/>
          <w:highlight w:val="none"/>
          <w:lang w:val="en-US" w:eastAsia="zh-CN"/>
        </w:rPr>
        <w:t>生态用水</w:t>
      </w:r>
      <w:r>
        <w:rPr>
          <w:rFonts w:hint="eastAsia" w:ascii="Times New Roman" w:hAnsi="Times New Roman" w:eastAsia="宋体" w:cs="Times New Roman"/>
          <w:i w:val="0"/>
          <w:iCs w:val="0"/>
          <w:color w:val="auto"/>
          <w:sz w:val="24"/>
          <w:szCs w:val="24"/>
          <w:highlight w:val="none"/>
          <w:lang w:val="en-US" w:eastAsia="zh-CN"/>
        </w:rPr>
        <w:t>、水质优劣程度、水质变化趋势和生物进行监测。</w:t>
      </w:r>
    </w:p>
    <w:p>
      <w:pPr>
        <w:bidi w:val="0"/>
        <w:rPr>
          <w:rFonts w:hint="eastAsia" w:ascii="Times New Roman" w:hAnsi="Times New Roman" w:eastAsia="宋体" w:cs="Times New Roman"/>
          <w:i w:val="0"/>
          <w:iCs w:val="0"/>
          <w:color w:val="auto"/>
          <w:sz w:val="24"/>
          <w:szCs w:val="24"/>
          <w:highlight w:val="none"/>
          <w:lang w:val="en-US" w:eastAsia="zh-CN"/>
        </w:rPr>
      </w:pPr>
      <w:r>
        <w:rPr>
          <w:rFonts w:hint="eastAsia" w:ascii="Times New Roman" w:hAnsi="Times New Roman" w:eastAsia="宋体" w:cs="Times New Roman"/>
          <w:i w:val="0"/>
          <w:iCs w:val="0"/>
          <w:color w:val="auto"/>
          <w:sz w:val="24"/>
          <w:szCs w:val="24"/>
          <w:highlight w:val="none"/>
          <w:lang w:val="zh-CN" w:eastAsia="zh-CN"/>
        </w:rPr>
        <w:t>本次评价涉及到</w:t>
      </w:r>
      <w:r>
        <w:rPr>
          <w:rFonts w:hint="eastAsia" w:ascii="Times New Roman" w:hAnsi="Times New Roman" w:eastAsia="宋体" w:cs="Times New Roman"/>
          <w:i w:val="0"/>
          <w:iCs w:val="0"/>
          <w:color w:val="auto"/>
          <w:sz w:val="24"/>
          <w:szCs w:val="24"/>
          <w:highlight w:val="none"/>
          <w:lang w:val="en-US" w:eastAsia="zh-CN"/>
        </w:rPr>
        <w:t>4</w:t>
      </w:r>
      <w:r>
        <w:rPr>
          <w:rFonts w:hint="eastAsia" w:ascii="Times New Roman" w:hAnsi="Times New Roman" w:eastAsia="宋体" w:cs="Times New Roman"/>
          <w:i w:val="0"/>
          <w:iCs w:val="0"/>
          <w:color w:val="auto"/>
          <w:sz w:val="24"/>
          <w:szCs w:val="24"/>
          <w:highlight w:val="none"/>
          <w:lang w:val="zh-CN" w:eastAsia="zh-CN"/>
        </w:rPr>
        <w:t>个行政区，分别是河地镇、月山乡、岳东镇、白驿镇。以每个镇的管辖河段的上下游设置检测点，成果准确的同时且方便管理。</w:t>
      </w:r>
      <w:r>
        <w:rPr>
          <w:rFonts w:hint="eastAsia" w:ascii="Times New Roman" w:hAnsi="Times New Roman" w:eastAsia="宋体" w:cs="Times New Roman"/>
          <w:i w:val="0"/>
          <w:iCs w:val="0"/>
          <w:color w:val="auto"/>
          <w:sz w:val="24"/>
          <w:szCs w:val="24"/>
          <w:highlight w:val="none"/>
          <w:lang w:val="en-US" w:eastAsia="zh-CN"/>
        </w:rPr>
        <w:t xml:space="preserve"> </w:t>
      </w:r>
    </w:p>
    <w:p>
      <w:pPr>
        <w:bidi w:val="0"/>
        <w:rPr>
          <w:rFonts w:hint="default" w:ascii="Times New Roman" w:hAnsi="Times New Roman" w:eastAsia="宋体" w:cs="Times New Roman"/>
          <w:i w:val="0"/>
          <w:iCs w:val="0"/>
          <w:color w:val="auto"/>
          <w:sz w:val="24"/>
          <w:szCs w:val="24"/>
          <w:highlight w:val="none"/>
          <w:lang w:val="en-US" w:eastAsia="zh-CN"/>
        </w:rPr>
      </w:pPr>
      <w:r>
        <w:rPr>
          <w:rFonts w:hint="eastAsia" w:ascii="Times New Roman" w:hAnsi="Times New Roman" w:eastAsia="宋体" w:cs="Times New Roman"/>
          <w:i w:val="0"/>
          <w:iCs w:val="0"/>
          <w:color w:val="auto"/>
          <w:sz w:val="24"/>
          <w:szCs w:val="24"/>
          <w:highlight w:val="none"/>
          <w:lang w:val="en-US" w:eastAsia="zh-CN"/>
        </w:rPr>
        <w:t>评价生态用水参照水利局、林业局以及相关单位监测方法和监测布置情况，以其他有关部门的监测数据作为评价河段的数据支撑。本次</w:t>
      </w:r>
      <w:r>
        <w:rPr>
          <w:rFonts w:hint="eastAsia" w:ascii="Times New Roman" w:hAnsi="Times New Roman" w:eastAsia="宋体" w:cs="Times New Roman"/>
          <w:i w:val="0"/>
          <w:iCs w:val="0"/>
          <w:color w:val="auto"/>
          <w:sz w:val="24"/>
          <w:szCs w:val="24"/>
          <w:highlight w:val="none"/>
          <w:lang w:val="zh-CN" w:eastAsia="zh-CN"/>
        </w:rPr>
        <w:t>各评价河段暂定监测点位置布控点见下表</w:t>
      </w:r>
      <w:r>
        <w:rPr>
          <w:rFonts w:hint="eastAsia"/>
          <w:lang w:val="en-US" w:eastAsia="zh-CN"/>
        </w:rPr>
        <w:t>3.2-1</w:t>
      </w:r>
    </w:p>
    <w:p>
      <w:pPr>
        <w:pStyle w:val="30"/>
        <w:bidi w:val="0"/>
        <w:rPr>
          <w:rFonts w:hint="default"/>
          <w:lang w:val="en-US" w:eastAsia="zh-CN"/>
        </w:rPr>
      </w:pPr>
      <w:r>
        <w:rPr>
          <w:rFonts w:hint="eastAsia"/>
          <w:lang w:eastAsia="zh-CN"/>
        </w:rPr>
        <w:t>表</w:t>
      </w:r>
      <w:r>
        <w:rPr>
          <w:rFonts w:hint="eastAsia"/>
          <w:lang w:val="en-US" w:eastAsia="zh-CN"/>
        </w:rPr>
        <w:t>3.2-1河地镇段</w:t>
      </w:r>
      <w:r>
        <w:rPr>
          <w:rFonts w:hint="eastAsia"/>
          <w:lang w:val="zh-CN" w:eastAsia="zh-CN"/>
        </w:rPr>
        <w:t>暂定监测点</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00"/>
        <w:gridCol w:w="49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403" w:type="pct"/>
            <w:tcBorders>
              <w:tl2br w:val="nil"/>
              <w:tr2bl w:val="nil"/>
            </w:tcBorders>
            <w:noWrap w:val="0"/>
            <w:vAlign w:val="center"/>
          </w:tcPr>
          <w:p>
            <w:pPr>
              <w:pStyle w:val="42"/>
              <w:bidi w:val="0"/>
              <w:jc w:val="center"/>
              <w:rPr>
                <w:rFonts w:hint="default" w:ascii="Times New Roman" w:hAnsi="Times New Roman" w:eastAsia="宋体" w:cs="Times New Roman"/>
                <w:lang w:val="en-US" w:eastAsia="zh-CN"/>
              </w:rPr>
            </w:pPr>
            <w:r>
              <w:rPr>
                <w:rFonts w:hint="eastAsia" w:ascii="Times New Roman" w:hAnsi="Times New Roman" w:eastAsia="宋体" w:cs="Times New Roman"/>
                <w:i w:val="0"/>
                <w:iCs w:val="0"/>
                <w:color w:val="auto"/>
                <w:sz w:val="24"/>
                <w:szCs w:val="24"/>
                <w:highlight w:val="none"/>
                <w:lang w:val="zh-CN" w:eastAsia="zh-CN"/>
              </w:rPr>
              <w:t>暂定监测点</w:t>
            </w:r>
          </w:p>
        </w:tc>
        <w:tc>
          <w:tcPr>
            <w:tcW w:w="2596" w:type="pct"/>
            <w:tcBorders>
              <w:tl2br w:val="nil"/>
              <w:tr2bl w:val="nil"/>
            </w:tcBorders>
            <w:noWrap w:val="0"/>
            <w:vAlign w:val="center"/>
          </w:tcPr>
          <w:p>
            <w:pPr>
              <w:pStyle w:val="42"/>
              <w:bidi w:val="0"/>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经纬度（东经、北纬）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403" w:type="pct"/>
            <w:tcBorders>
              <w:tl2br w:val="nil"/>
              <w:tr2bl w:val="nil"/>
            </w:tcBorders>
            <w:noWrap w:val="0"/>
            <w:vAlign w:val="center"/>
          </w:tcPr>
          <w:p>
            <w:pPr>
              <w:pStyle w:val="42"/>
              <w:bidi w:val="0"/>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白驿河</w:t>
            </w:r>
            <w:r>
              <w:rPr>
                <w:rFonts w:hint="default" w:ascii="Times New Roman" w:hAnsi="Times New Roman" w:eastAsia="宋体" w:cs="Times New Roman"/>
                <w:lang w:val="en-US" w:eastAsia="zh-CN"/>
              </w:rPr>
              <w:t>天然河流</w:t>
            </w:r>
            <w:r>
              <w:rPr>
                <w:rFonts w:hint="eastAsia" w:ascii="Times New Roman" w:hAnsi="Times New Roman" w:eastAsia="宋体" w:cs="Times New Roman"/>
                <w:lang w:val="en-US" w:eastAsia="zh-CN"/>
              </w:rPr>
              <w:t>河地镇上游</w:t>
            </w:r>
            <w:r>
              <w:rPr>
                <w:rFonts w:hint="default" w:ascii="Times New Roman" w:hAnsi="Times New Roman" w:eastAsia="宋体" w:cs="Times New Roman"/>
                <w:lang w:val="en-US" w:eastAsia="zh-CN"/>
              </w:rPr>
              <w:t>段</w:t>
            </w:r>
            <w:r>
              <w:rPr>
                <w:rFonts w:hint="eastAsia" w:ascii="Times New Roman" w:hAnsi="Times New Roman" w:eastAsia="宋体" w:cs="Times New Roman"/>
                <w:lang w:val="en-US" w:eastAsia="zh-CN"/>
              </w:rPr>
              <w:t>BYH-0014(K23+108)</w:t>
            </w:r>
          </w:p>
        </w:tc>
        <w:tc>
          <w:tcPr>
            <w:tcW w:w="2596" w:type="pct"/>
            <w:tcBorders>
              <w:tl2br w:val="nil"/>
              <w:tr2bl w:val="nil"/>
            </w:tcBorders>
            <w:noWrap w:val="0"/>
            <w:vAlign w:val="center"/>
          </w:tcPr>
          <w:p>
            <w:pPr>
              <w:pStyle w:val="42"/>
              <w:bidi w:val="0"/>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东经</w:t>
            </w:r>
            <w:r>
              <w:rPr>
                <w:rFonts w:hint="eastAsia" w:ascii="Times New Roman" w:hAnsi="Times New Roman" w:eastAsia="宋体" w:cs="Times New Roman"/>
                <w:lang w:val="en-US" w:eastAsia="zh-CN"/>
              </w:rPr>
              <w:t>106.268218123</w:t>
            </w:r>
            <w:r>
              <w:rPr>
                <w:rFonts w:hint="default" w:ascii="Times New Roman" w:hAnsi="Times New Roman" w:eastAsia="宋体" w:cs="Times New Roman"/>
                <w:lang w:val="en-US" w:eastAsia="zh-CN"/>
              </w:rPr>
              <w:t>北纬</w:t>
            </w:r>
            <w:r>
              <w:rPr>
                <w:rFonts w:hint="eastAsia" w:ascii="Times New Roman" w:hAnsi="Times New Roman" w:eastAsia="宋体" w:cs="Times New Roman"/>
                <w:lang w:val="en-US" w:eastAsia="zh-CN"/>
              </w:rPr>
              <w:t>31.974493683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403" w:type="pct"/>
            <w:tcBorders>
              <w:tl2br w:val="nil"/>
              <w:tr2bl w:val="nil"/>
            </w:tcBorders>
            <w:noWrap w:val="0"/>
            <w:vAlign w:val="center"/>
          </w:tcPr>
          <w:p>
            <w:pPr>
              <w:pStyle w:val="42"/>
              <w:bidi w:val="0"/>
              <w:jc w:val="cente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白驿河</w:t>
            </w:r>
            <w:r>
              <w:rPr>
                <w:rFonts w:hint="default" w:ascii="Times New Roman" w:hAnsi="Times New Roman" w:eastAsia="宋体" w:cs="Times New Roman"/>
                <w:lang w:val="en-US" w:eastAsia="zh-CN"/>
              </w:rPr>
              <w:t>天然河流</w:t>
            </w:r>
            <w:r>
              <w:rPr>
                <w:rFonts w:hint="eastAsia" w:ascii="Times New Roman" w:hAnsi="Times New Roman" w:eastAsia="宋体" w:cs="Times New Roman"/>
                <w:lang w:val="en-US" w:eastAsia="zh-CN"/>
              </w:rPr>
              <w:t>河地镇下游</w:t>
            </w:r>
            <w:r>
              <w:rPr>
                <w:rFonts w:hint="default" w:ascii="Times New Roman" w:hAnsi="Times New Roman" w:eastAsia="宋体" w:cs="Times New Roman"/>
                <w:lang w:val="en-US" w:eastAsia="zh-CN"/>
              </w:rPr>
              <w:t>段</w:t>
            </w:r>
            <w:r>
              <w:rPr>
                <w:rFonts w:hint="eastAsia" w:ascii="Times New Roman" w:hAnsi="Times New Roman" w:eastAsia="宋体" w:cs="Times New Roman"/>
                <w:lang w:val="en-US" w:eastAsia="zh-CN"/>
              </w:rPr>
              <w:t>BYH-0019(K22+608)</w:t>
            </w:r>
          </w:p>
        </w:tc>
        <w:tc>
          <w:tcPr>
            <w:tcW w:w="2596" w:type="pct"/>
            <w:tcBorders>
              <w:tl2br w:val="nil"/>
              <w:tr2bl w:val="nil"/>
            </w:tcBorders>
            <w:noWrap w:val="0"/>
            <w:vAlign w:val="center"/>
          </w:tcPr>
          <w:p>
            <w:pPr>
              <w:pStyle w:val="42"/>
              <w:bidi w:val="0"/>
              <w:jc w:val="center"/>
              <w:rPr>
                <w:rFonts w:hint="default" w:ascii="Times New Roman" w:hAnsi="Times New Roman" w:eastAsia="宋体" w:cs="Times New Roman"/>
                <w:lang w:val="en-US" w:eastAsia="zh-CN"/>
              </w:rPr>
            </w:pPr>
            <w:r>
              <w:rPr>
                <w:rFonts w:hint="eastAsia"/>
              </w:rPr>
              <w:t>106.223849589</w:t>
            </w:r>
            <w:r>
              <w:rPr>
                <w:rFonts w:hint="default"/>
                <w:lang w:val="en-US" w:eastAsia="zh-CN"/>
              </w:rPr>
              <w:t>北纬</w:t>
            </w:r>
            <w:r>
              <w:rPr>
                <w:rFonts w:hint="eastAsia"/>
              </w:rPr>
              <w:t>31.915249331</w:t>
            </w:r>
          </w:p>
        </w:tc>
      </w:tr>
    </w:tbl>
    <w:p>
      <w:pPr>
        <w:pStyle w:val="13"/>
        <w:keepNext w:val="0"/>
        <w:keepLines w:val="0"/>
        <w:pageBreakBefore w:val="0"/>
        <w:widowControl/>
        <w:kinsoku/>
        <w:wordWrap/>
        <w:overflowPunct/>
        <w:topLinePunct w:val="0"/>
        <w:autoSpaceDE/>
        <w:autoSpaceDN/>
        <w:bidi w:val="0"/>
        <w:adjustRightInd/>
        <w:snapToGrid/>
        <w:ind w:firstLine="0" w:firstLineChars="0"/>
        <w:jc w:val="center"/>
        <w:textAlignment w:val="auto"/>
      </w:pPr>
      <w:r>
        <w:drawing>
          <wp:inline distT="0" distB="0" distL="114300" distR="114300">
            <wp:extent cx="4739640" cy="2856230"/>
            <wp:effectExtent l="0" t="0" r="3810" b="1270"/>
            <wp:docPr id="77"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94"/>
                    <pic:cNvPicPr>
                      <a:picLocks noChangeAspect="1"/>
                    </pic:cNvPicPr>
                  </pic:nvPicPr>
                  <pic:blipFill>
                    <a:blip r:embed="rId93"/>
                    <a:stretch>
                      <a:fillRect/>
                    </a:stretch>
                  </pic:blipFill>
                  <pic:spPr>
                    <a:xfrm>
                      <a:off x="0" y="0"/>
                      <a:ext cx="4739640" cy="2856230"/>
                    </a:xfrm>
                    <a:prstGeom prst="rect">
                      <a:avLst/>
                    </a:prstGeom>
                    <a:noFill/>
                    <a:ln>
                      <a:noFill/>
                    </a:ln>
                  </pic:spPr>
                </pic:pic>
              </a:graphicData>
            </a:graphic>
          </wp:inline>
        </w:drawing>
      </w:r>
    </w:p>
    <w:p>
      <w:pPr>
        <w:pStyle w:val="30"/>
        <w:bidi w:val="0"/>
      </w:pPr>
      <w:r>
        <w:rPr>
          <w:rFonts w:hint="eastAsia"/>
          <w:lang w:val="en-US" w:eastAsia="zh-CN"/>
        </w:rPr>
        <w:t>图3.2-1白驿河河</w:t>
      </w:r>
      <w:r>
        <w:rPr>
          <w:rFonts w:hint="default"/>
          <w:lang w:val="en-US" w:eastAsia="zh-CN"/>
        </w:rPr>
        <w:t>天然河流</w:t>
      </w:r>
      <w:r>
        <w:rPr>
          <w:rFonts w:hint="eastAsia"/>
          <w:lang w:val="en-US" w:eastAsia="zh-CN"/>
        </w:rPr>
        <w:t>河地镇上游</w:t>
      </w:r>
      <w:r>
        <w:rPr>
          <w:rFonts w:hint="default"/>
          <w:lang w:val="en-US" w:eastAsia="zh-CN"/>
        </w:rPr>
        <w:t>段</w:t>
      </w:r>
    </w:p>
    <w:p>
      <w:pPr>
        <w:pStyle w:val="13"/>
        <w:keepNext w:val="0"/>
        <w:keepLines w:val="0"/>
        <w:pageBreakBefore w:val="0"/>
        <w:widowControl/>
        <w:kinsoku/>
        <w:wordWrap/>
        <w:overflowPunct/>
        <w:topLinePunct w:val="0"/>
        <w:autoSpaceDE/>
        <w:autoSpaceDN/>
        <w:bidi w:val="0"/>
        <w:adjustRightInd/>
        <w:snapToGrid/>
        <w:ind w:firstLine="0" w:firstLineChars="0"/>
        <w:jc w:val="center"/>
        <w:textAlignment w:val="auto"/>
      </w:pPr>
      <w:r>
        <w:drawing>
          <wp:inline distT="0" distB="0" distL="114300" distR="114300">
            <wp:extent cx="4751705" cy="2700020"/>
            <wp:effectExtent l="0" t="0" r="10795" b="5080"/>
            <wp:docPr id="76"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93"/>
                    <pic:cNvPicPr>
                      <a:picLocks noChangeAspect="1"/>
                    </pic:cNvPicPr>
                  </pic:nvPicPr>
                  <pic:blipFill>
                    <a:blip r:embed="rId94"/>
                    <a:stretch>
                      <a:fillRect/>
                    </a:stretch>
                  </pic:blipFill>
                  <pic:spPr>
                    <a:xfrm>
                      <a:off x="0" y="0"/>
                      <a:ext cx="4751705" cy="2700020"/>
                    </a:xfrm>
                    <a:prstGeom prst="rect">
                      <a:avLst/>
                    </a:prstGeom>
                    <a:noFill/>
                    <a:ln>
                      <a:noFill/>
                    </a:ln>
                  </pic:spPr>
                </pic:pic>
              </a:graphicData>
            </a:graphic>
          </wp:inline>
        </w:drawing>
      </w:r>
    </w:p>
    <w:p>
      <w:pPr>
        <w:pStyle w:val="30"/>
        <w:bidi w:val="0"/>
        <w:rPr>
          <w:rFonts w:hint="default"/>
          <w:lang w:val="en-US" w:eastAsia="zh-CN"/>
        </w:rPr>
      </w:pPr>
      <w:r>
        <w:rPr>
          <w:rFonts w:hint="eastAsia"/>
          <w:lang w:val="en-US" w:eastAsia="zh-CN"/>
        </w:rPr>
        <w:t>图3.2-2白驿河河</w:t>
      </w:r>
      <w:r>
        <w:rPr>
          <w:rFonts w:hint="default"/>
          <w:lang w:val="en-US" w:eastAsia="zh-CN"/>
        </w:rPr>
        <w:t>天然河流</w:t>
      </w:r>
      <w:r>
        <w:rPr>
          <w:rFonts w:hint="eastAsia"/>
          <w:lang w:val="en-US" w:eastAsia="zh-CN"/>
        </w:rPr>
        <w:t>河地镇下游</w:t>
      </w:r>
      <w:r>
        <w:rPr>
          <w:rFonts w:hint="default"/>
          <w:lang w:val="en-US" w:eastAsia="zh-CN"/>
        </w:rPr>
        <w:t>段</w:t>
      </w:r>
    </w:p>
    <w:p>
      <w:pPr>
        <w:rPr>
          <w:rFonts w:hint="default"/>
          <w:lang w:val="en-US" w:eastAsia="zh-CN"/>
        </w:rPr>
      </w:pPr>
    </w:p>
    <w:p>
      <w:pPr>
        <w:pStyle w:val="30"/>
        <w:bidi w:val="0"/>
        <w:rPr>
          <w:rFonts w:hint="eastAsia" w:eastAsia="宋体"/>
          <w:lang w:val="en-US" w:eastAsia="zh-CN"/>
        </w:rPr>
      </w:pPr>
      <w:r>
        <w:rPr>
          <w:rFonts w:hint="eastAsia"/>
          <w:lang w:eastAsia="zh-CN"/>
        </w:rPr>
        <w:t>表</w:t>
      </w:r>
      <w:r>
        <w:rPr>
          <w:rFonts w:hint="eastAsia"/>
          <w:lang w:val="en-US" w:eastAsia="zh-CN"/>
        </w:rPr>
        <w:t>3.2-2</w:t>
      </w:r>
      <w:r>
        <w:rPr>
          <w:rFonts w:hint="eastAsia"/>
          <w:lang w:eastAsia="zh-CN"/>
        </w:rPr>
        <w:t>月山乡段</w:t>
      </w:r>
      <w:r>
        <w:rPr>
          <w:rFonts w:hint="eastAsia" w:ascii="Times New Roman" w:hAnsi="Times New Roman" w:eastAsia="宋体" w:cs="Times New Roman"/>
          <w:i w:val="0"/>
          <w:iCs w:val="0"/>
          <w:color w:val="auto"/>
          <w:sz w:val="24"/>
          <w:szCs w:val="24"/>
          <w:highlight w:val="none"/>
          <w:lang w:val="zh-CN" w:eastAsia="zh-CN"/>
        </w:rPr>
        <w:t>暂定监测点</w:t>
      </w:r>
    </w:p>
    <w:tbl>
      <w:tblPr>
        <w:tblStyle w:val="2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67"/>
        <w:gridCol w:w="37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0" w:type="auto"/>
            <w:tcBorders>
              <w:tl2br w:val="nil"/>
              <w:tr2bl w:val="nil"/>
            </w:tcBorders>
            <w:noWrap w:val="0"/>
            <w:vAlign w:val="center"/>
          </w:tcPr>
          <w:p>
            <w:pPr>
              <w:pStyle w:val="42"/>
              <w:bidi w:val="0"/>
              <w:jc w:val="center"/>
              <w:rPr>
                <w:rFonts w:hint="default"/>
                <w:lang w:eastAsia="zh-CN"/>
              </w:rPr>
            </w:pPr>
            <w:r>
              <w:rPr>
                <w:rFonts w:hint="eastAsia" w:ascii="Times New Roman" w:hAnsi="Times New Roman" w:eastAsia="宋体" w:cs="Times New Roman"/>
                <w:i w:val="0"/>
                <w:iCs w:val="0"/>
                <w:color w:val="auto"/>
                <w:sz w:val="24"/>
                <w:szCs w:val="24"/>
                <w:highlight w:val="none"/>
                <w:lang w:val="zh-CN" w:eastAsia="zh-CN"/>
              </w:rPr>
              <w:t>暂定监测点</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经纬度（东经、北纬）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白驿河</w:t>
            </w:r>
            <w:r>
              <w:rPr>
                <w:rFonts w:hint="default"/>
                <w:lang w:val="en-US" w:eastAsia="zh-CN"/>
              </w:rPr>
              <w:t>天然河流</w:t>
            </w:r>
            <w:r>
              <w:rPr>
                <w:rFonts w:hint="eastAsia"/>
                <w:lang w:val="en-US" w:eastAsia="zh-CN"/>
              </w:rPr>
              <w:t>月山乡上游</w:t>
            </w:r>
            <w:r>
              <w:rPr>
                <w:rFonts w:hint="default"/>
                <w:lang w:val="en-US" w:eastAsia="zh-CN"/>
              </w:rPr>
              <w:t>段</w:t>
            </w:r>
            <w:r>
              <w:rPr>
                <w:rFonts w:hint="eastAsia"/>
                <w:lang w:val="en-US" w:eastAsia="zh-CN"/>
              </w:rPr>
              <w:t>BYH-0019(K22+608)</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东经</w:t>
            </w:r>
            <w:r>
              <w:rPr>
                <w:rFonts w:hint="eastAsia"/>
              </w:rPr>
              <w:t>106.223849589</w:t>
            </w:r>
            <w:r>
              <w:rPr>
                <w:rFonts w:hint="default"/>
                <w:lang w:val="en-US" w:eastAsia="zh-CN"/>
              </w:rPr>
              <w:t>北纬</w:t>
            </w:r>
            <w:r>
              <w:rPr>
                <w:rFonts w:hint="eastAsia"/>
              </w:rPr>
              <w:t>31.915249331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白驿河</w:t>
            </w:r>
            <w:r>
              <w:rPr>
                <w:rFonts w:hint="default"/>
                <w:lang w:val="en-US" w:eastAsia="zh-CN"/>
              </w:rPr>
              <w:t>天然河流</w:t>
            </w:r>
            <w:r>
              <w:rPr>
                <w:rFonts w:hint="eastAsia"/>
                <w:lang w:val="en-US" w:eastAsia="zh-CN"/>
              </w:rPr>
              <w:t>月山乡下游</w:t>
            </w:r>
            <w:r>
              <w:rPr>
                <w:rFonts w:hint="default"/>
                <w:lang w:val="en-US" w:eastAsia="zh-CN"/>
              </w:rPr>
              <w:t>段</w:t>
            </w:r>
          </w:p>
          <w:p>
            <w:pPr>
              <w:pStyle w:val="42"/>
              <w:bidi w:val="0"/>
              <w:jc w:val="center"/>
              <w:rPr>
                <w:rFonts w:hint="default"/>
                <w:lang w:val="en-US" w:eastAsia="zh-CN"/>
              </w:rPr>
            </w:pPr>
            <w:r>
              <w:rPr>
                <w:rFonts w:hint="eastAsia"/>
                <w:lang w:val="en-US" w:eastAsia="zh-CN"/>
              </w:rPr>
              <w:t>BYH0062(K0+608)</w:t>
            </w: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东经</w:t>
            </w:r>
            <w:r>
              <w:rPr>
                <w:rFonts w:hint="eastAsia"/>
              </w:rPr>
              <w:t>106.257833177</w:t>
            </w:r>
            <w:r>
              <w:rPr>
                <w:rFonts w:hint="eastAsia"/>
                <w:lang w:val="en-US" w:eastAsia="zh-CN"/>
              </w:rPr>
              <w:t>北纬</w:t>
            </w:r>
            <w:r>
              <w:rPr>
                <w:rFonts w:hint="eastAsia"/>
              </w:rPr>
              <w:t>31.777019007</w:t>
            </w:r>
          </w:p>
        </w:tc>
      </w:tr>
    </w:tbl>
    <w:p>
      <w:pPr>
        <w:pStyle w:val="13"/>
        <w:keepNext w:val="0"/>
        <w:keepLines w:val="0"/>
        <w:pageBreakBefore w:val="0"/>
        <w:widowControl/>
        <w:kinsoku/>
        <w:wordWrap/>
        <w:overflowPunct/>
        <w:topLinePunct w:val="0"/>
        <w:autoSpaceDE/>
        <w:autoSpaceDN/>
        <w:bidi w:val="0"/>
        <w:adjustRightInd/>
        <w:snapToGrid/>
        <w:ind w:firstLine="0" w:firstLineChars="0"/>
        <w:jc w:val="center"/>
        <w:textAlignment w:val="auto"/>
      </w:pPr>
      <w:r>
        <w:drawing>
          <wp:inline distT="0" distB="0" distL="114300" distR="114300">
            <wp:extent cx="5274310" cy="3048000"/>
            <wp:effectExtent l="0" t="0" r="2540" b="0"/>
            <wp:docPr id="81"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95"/>
                    <pic:cNvPicPr>
                      <a:picLocks noChangeAspect="1"/>
                    </pic:cNvPicPr>
                  </pic:nvPicPr>
                  <pic:blipFill>
                    <a:blip r:embed="rId95"/>
                    <a:stretch>
                      <a:fillRect/>
                    </a:stretch>
                  </pic:blipFill>
                  <pic:spPr>
                    <a:xfrm>
                      <a:off x="0" y="0"/>
                      <a:ext cx="5274310" cy="3048000"/>
                    </a:xfrm>
                    <a:prstGeom prst="rect">
                      <a:avLst/>
                    </a:prstGeom>
                    <a:noFill/>
                    <a:ln>
                      <a:noFill/>
                    </a:ln>
                  </pic:spPr>
                </pic:pic>
              </a:graphicData>
            </a:graphic>
          </wp:inline>
        </w:drawing>
      </w:r>
    </w:p>
    <w:p>
      <w:pPr>
        <w:pStyle w:val="30"/>
        <w:bidi w:val="0"/>
      </w:pPr>
      <w:r>
        <w:rPr>
          <w:rFonts w:hint="eastAsia"/>
          <w:lang w:val="en-US" w:eastAsia="zh-CN"/>
        </w:rPr>
        <w:t>图3.2-3白驿河</w:t>
      </w:r>
      <w:r>
        <w:rPr>
          <w:rFonts w:hint="default"/>
          <w:lang w:val="en-US" w:eastAsia="zh-CN"/>
        </w:rPr>
        <w:t>天然河流</w:t>
      </w:r>
      <w:r>
        <w:rPr>
          <w:rFonts w:hint="eastAsia"/>
          <w:lang w:val="en-US" w:eastAsia="zh-CN"/>
        </w:rPr>
        <w:t>月山上游</w:t>
      </w:r>
      <w:r>
        <w:rPr>
          <w:rFonts w:hint="default"/>
          <w:lang w:val="en-US" w:eastAsia="zh-CN"/>
        </w:rPr>
        <w:t>段</w:t>
      </w:r>
    </w:p>
    <w:p>
      <w:pPr>
        <w:pStyle w:val="13"/>
        <w:keepNext w:val="0"/>
        <w:keepLines w:val="0"/>
        <w:pageBreakBefore w:val="0"/>
        <w:widowControl/>
        <w:kinsoku/>
        <w:wordWrap/>
        <w:overflowPunct/>
        <w:topLinePunct w:val="0"/>
        <w:autoSpaceDE/>
        <w:autoSpaceDN/>
        <w:bidi w:val="0"/>
        <w:adjustRightInd/>
        <w:snapToGrid/>
        <w:ind w:firstLine="0" w:firstLineChars="0"/>
        <w:jc w:val="center"/>
        <w:textAlignment w:val="auto"/>
      </w:pPr>
      <w:r>
        <w:drawing>
          <wp:inline distT="0" distB="0" distL="114300" distR="114300">
            <wp:extent cx="4692650" cy="3213735"/>
            <wp:effectExtent l="0" t="0" r="12700" b="5715"/>
            <wp:docPr id="70"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88"/>
                    <pic:cNvPicPr>
                      <a:picLocks noChangeAspect="1"/>
                    </pic:cNvPicPr>
                  </pic:nvPicPr>
                  <pic:blipFill>
                    <a:blip r:embed="rId96"/>
                    <a:stretch>
                      <a:fillRect/>
                    </a:stretch>
                  </pic:blipFill>
                  <pic:spPr>
                    <a:xfrm>
                      <a:off x="0" y="0"/>
                      <a:ext cx="4692650" cy="3213735"/>
                    </a:xfrm>
                    <a:prstGeom prst="rect">
                      <a:avLst/>
                    </a:prstGeom>
                    <a:noFill/>
                    <a:ln>
                      <a:noFill/>
                    </a:ln>
                  </pic:spPr>
                </pic:pic>
              </a:graphicData>
            </a:graphic>
          </wp:inline>
        </w:drawing>
      </w:r>
    </w:p>
    <w:p>
      <w:pPr>
        <w:pStyle w:val="30"/>
        <w:bidi w:val="0"/>
        <w:rPr>
          <w:rFonts w:hint="default"/>
          <w:lang w:val="en-US" w:eastAsia="zh-CN"/>
        </w:rPr>
      </w:pPr>
      <w:r>
        <w:rPr>
          <w:rFonts w:hint="eastAsia"/>
          <w:lang w:val="en-US" w:eastAsia="zh-CN"/>
        </w:rPr>
        <w:t>图3.2-4白驿河</w:t>
      </w:r>
      <w:r>
        <w:rPr>
          <w:rFonts w:hint="default"/>
          <w:lang w:val="en-US" w:eastAsia="zh-CN"/>
        </w:rPr>
        <w:t>天然河流</w:t>
      </w:r>
      <w:r>
        <w:rPr>
          <w:rFonts w:hint="eastAsia"/>
          <w:lang w:val="en-US" w:eastAsia="zh-CN"/>
        </w:rPr>
        <w:t>月山乡下游</w:t>
      </w:r>
      <w:r>
        <w:rPr>
          <w:rFonts w:hint="default"/>
          <w:lang w:val="en-US" w:eastAsia="zh-CN"/>
        </w:rPr>
        <w:t>段</w:t>
      </w:r>
    </w:p>
    <w:p>
      <w:pPr>
        <w:bidi w:val="0"/>
        <w:rPr>
          <w:rFonts w:hint="eastAsia"/>
          <w:lang w:eastAsia="zh-CN"/>
        </w:rPr>
      </w:pPr>
    </w:p>
    <w:p>
      <w:pPr>
        <w:pStyle w:val="30"/>
        <w:bidi w:val="0"/>
        <w:rPr>
          <w:rFonts w:hint="default"/>
          <w:lang w:val="en-US" w:eastAsia="zh-CN"/>
        </w:rPr>
      </w:pPr>
      <w:r>
        <w:rPr>
          <w:rFonts w:hint="eastAsia"/>
          <w:lang w:eastAsia="zh-CN"/>
        </w:rPr>
        <w:t>表</w:t>
      </w:r>
      <w:r>
        <w:rPr>
          <w:rFonts w:hint="eastAsia"/>
          <w:lang w:val="en-US" w:eastAsia="zh-CN"/>
        </w:rPr>
        <w:t>3.2-3岳东镇段</w:t>
      </w:r>
      <w:r>
        <w:rPr>
          <w:rFonts w:hint="eastAsia" w:ascii="Times New Roman" w:hAnsi="Times New Roman" w:eastAsia="宋体" w:cs="Times New Roman"/>
          <w:i w:val="0"/>
          <w:iCs w:val="0"/>
          <w:color w:val="auto"/>
          <w:sz w:val="24"/>
          <w:szCs w:val="24"/>
          <w:highlight w:val="none"/>
          <w:lang w:val="zh-CN" w:eastAsia="zh-CN"/>
        </w:rPr>
        <w:t>暂定监测点</w:t>
      </w:r>
    </w:p>
    <w:tbl>
      <w:tblPr>
        <w:tblStyle w:val="2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20"/>
        <w:gridCol w:w="53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205" w:type="pct"/>
            <w:tcBorders>
              <w:tl2br w:val="nil"/>
              <w:tr2bl w:val="nil"/>
            </w:tcBorders>
            <w:noWrap w:val="0"/>
            <w:vAlign w:val="center"/>
          </w:tcPr>
          <w:p>
            <w:pPr>
              <w:pStyle w:val="42"/>
              <w:bidi w:val="0"/>
              <w:rPr>
                <w:rFonts w:hint="eastAsia" w:ascii="Times New Roman" w:hAnsi="Times New Roman" w:eastAsia="宋体" w:cs="Times New Roman"/>
                <w:i w:val="0"/>
                <w:iCs w:val="0"/>
                <w:color w:val="auto"/>
                <w:sz w:val="24"/>
                <w:szCs w:val="24"/>
                <w:highlight w:val="none"/>
                <w:lang w:val="zh-CN" w:eastAsia="zh-CN"/>
              </w:rPr>
            </w:pPr>
          </w:p>
          <w:p>
            <w:pPr>
              <w:pStyle w:val="42"/>
              <w:bidi w:val="0"/>
              <w:rPr>
                <w:rFonts w:hint="default"/>
                <w:highlight w:val="none"/>
                <w:lang w:eastAsia="zh-CN"/>
              </w:rPr>
            </w:pPr>
            <w:r>
              <w:rPr>
                <w:rFonts w:hint="eastAsia" w:ascii="Times New Roman" w:hAnsi="Times New Roman" w:eastAsia="宋体" w:cs="Times New Roman"/>
                <w:i w:val="0"/>
                <w:iCs w:val="0"/>
                <w:color w:val="auto"/>
                <w:sz w:val="24"/>
                <w:szCs w:val="24"/>
                <w:highlight w:val="none"/>
                <w:lang w:val="zh-CN" w:eastAsia="zh-CN"/>
              </w:rPr>
              <w:t>暂定监测点</w:t>
            </w:r>
          </w:p>
        </w:tc>
        <w:tc>
          <w:tcPr>
            <w:tcW w:w="2794" w:type="pct"/>
            <w:tcBorders>
              <w:tl2br w:val="nil"/>
              <w:tr2bl w:val="nil"/>
            </w:tcBorders>
            <w:noWrap w:val="0"/>
            <w:vAlign w:val="center"/>
          </w:tcPr>
          <w:p>
            <w:pPr>
              <w:pStyle w:val="42"/>
              <w:bidi w:val="0"/>
              <w:rPr>
                <w:rFonts w:hint="default"/>
                <w:highlight w:val="none"/>
                <w:lang w:val="en-US" w:eastAsia="zh-CN"/>
              </w:rPr>
            </w:pPr>
            <w:r>
              <w:rPr>
                <w:rFonts w:hint="default"/>
                <w:highlight w:val="none"/>
                <w:lang w:val="en-US" w:eastAsia="zh-CN"/>
              </w:rPr>
              <w:t>经纬度（东经、北纬）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2205" w:type="pct"/>
            <w:tcBorders>
              <w:tl2br w:val="nil"/>
              <w:tr2bl w:val="nil"/>
            </w:tcBorders>
            <w:noWrap w:val="0"/>
            <w:vAlign w:val="center"/>
          </w:tcPr>
          <w:p>
            <w:pPr>
              <w:pStyle w:val="42"/>
              <w:bidi w:val="0"/>
              <w:rPr>
                <w:rFonts w:hint="default"/>
                <w:highlight w:val="none"/>
                <w:lang w:val="en-US" w:eastAsia="zh-CN"/>
              </w:rPr>
            </w:pPr>
            <w:r>
              <w:rPr>
                <w:rFonts w:hint="eastAsia"/>
                <w:highlight w:val="none"/>
                <w:lang w:val="en-US" w:eastAsia="zh-CN"/>
              </w:rPr>
              <w:t>白驿河</w:t>
            </w:r>
            <w:r>
              <w:rPr>
                <w:rFonts w:hint="default"/>
                <w:highlight w:val="none"/>
                <w:lang w:val="en-US" w:eastAsia="zh-CN"/>
              </w:rPr>
              <w:t>天然河流</w:t>
            </w:r>
            <w:r>
              <w:rPr>
                <w:rFonts w:hint="eastAsia"/>
                <w:highlight w:val="none"/>
                <w:lang w:val="en-US" w:eastAsia="zh-CN"/>
              </w:rPr>
              <w:t>岳东镇上游</w:t>
            </w:r>
            <w:r>
              <w:rPr>
                <w:rFonts w:hint="default"/>
                <w:highlight w:val="none"/>
                <w:lang w:val="en-US" w:eastAsia="zh-CN"/>
              </w:rPr>
              <w:t>段</w:t>
            </w:r>
          </w:p>
          <w:p>
            <w:pPr>
              <w:pStyle w:val="42"/>
              <w:bidi w:val="0"/>
              <w:rPr>
                <w:rFonts w:hint="default"/>
                <w:highlight w:val="none"/>
                <w:lang w:val="en-US" w:eastAsia="zh-CN"/>
              </w:rPr>
            </w:pPr>
            <w:r>
              <w:rPr>
                <w:rFonts w:hint="eastAsia"/>
                <w:highlight w:val="none"/>
                <w:lang w:val="en-US" w:eastAsia="zh-CN"/>
              </w:rPr>
              <w:t>BYH0001（K29+607）</w:t>
            </w:r>
          </w:p>
        </w:tc>
        <w:tc>
          <w:tcPr>
            <w:tcW w:w="2794" w:type="pct"/>
            <w:tcBorders>
              <w:tl2br w:val="nil"/>
              <w:tr2bl w:val="nil"/>
            </w:tcBorders>
            <w:noWrap w:val="0"/>
            <w:vAlign w:val="center"/>
          </w:tcPr>
          <w:p>
            <w:pPr>
              <w:pStyle w:val="42"/>
              <w:bidi w:val="0"/>
              <w:rPr>
                <w:rFonts w:hint="eastAsia"/>
                <w:highlight w:val="none"/>
                <w:lang w:eastAsia="zh-CN"/>
              </w:rPr>
            </w:pPr>
            <w:r>
              <w:rPr>
                <w:rFonts w:hint="eastAsia"/>
                <w:highlight w:val="none"/>
                <w:lang w:val="en-US" w:eastAsia="zh-CN"/>
              </w:rPr>
              <w:t>东经</w:t>
            </w:r>
            <w:r>
              <w:rPr>
                <w:rFonts w:hint="default"/>
                <w:highlight w:val="none"/>
                <w:lang w:val="en-US" w:eastAsia="zh-CN"/>
              </w:rPr>
              <w:t>106.268272533</w:t>
            </w:r>
            <w:r>
              <w:rPr>
                <w:rFonts w:hint="eastAsia"/>
                <w:highlight w:val="none"/>
                <w:lang w:val="en-US" w:eastAsia="zh-CN"/>
              </w:rPr>
              <w:t>北纬</w:t>
            </w:r>
            <w:r>
              <w:rPr>
                <w:rFonts w:hint="default"/>
                <w:highlight w:val="none"/>
                <w:lang w:val="en-US" w:eastAsia="zh-CN"/>
              </w:rPr>
              <w:t>31.974498515</w:t>
            </w:r>
          </w:p>
          <w:p>
            <w:pPr>
              <w:pStyle w:val="42"/>
              <w:bidi w:val="0"/>
              <w:rPr>
                <w:rFonts w:hint="default"/>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205" w:type="pct"/>
            <w:tcBorders>
              <w:tl2br w:val="nil"/>
              <w:tr2bl w:val="nil"/>
            </w:tcBorders>
            <w:noWrap w:val="0"/>
            <w:vAlign w:val="center"/>
          </w:tcPr>
          <w:p>
            <w:pPr>
              <w:pStyle w:val="42"/>
              <w:bidi w:val="0"/>
              <w:rPr>
                <w:rFonts w:hint="default"/>
                <w:highlight w:val="none"/>
                <w:lang w:val="en-US" w:eastAsia="zh-CN"/>
              </w:rPr>
            </w:pPr>
            <w:r>
              <w:rPr>
                <w:rFonts w:hint="eastAsia"/>
                <w:highlight w:val="none"/>
                <w:lang w:val="en-US" w:eastAsia="zh-CN"/>
              </w:rPr>
              <w:t>白驿河</w:t>
            </w:r>
            <w:r>
              <w:rPr>
                <w:rFonts w:hint="default"/>
                <w:highlight w:val="none"/>
                <w:lang w:val="en-US" w:eastAsia="zh-CN"/>
              </w:rPr>
              <w:t>天然河流</w:t>
            </w:r>
            <w:r>
              <w:rPr>
                <w:rFonts w:hint="eastAsia"/>
                <w:highlight w:val="none"/>
                <w:lang w:val="en-US" w:eastAsia="zh-CN"/>
              </w:rPr>
              <w:t>岳东镇下游</w:t>
            </w:r>
            <w:r>
              <w:rPr>
                <w:rFonts w:hint="default"/>
                <w:highlight w:val="none"/>
                <w:lang w:val="en-US" w:eastAsia="zh-CN"/>
              </w:rPr>
              <w:t>段</w:t>
            </w:r>
          </w:p>
          <w:p>
            <w:pPr>
              <w:pStyle w:val="42"/>
              <w:bidi w:val="0"/>
              <w:rPr>
                <w:rFonts w:hint="default"/>
                <w:highlight w:val="none"/>
                <w:lang w:val="en-US" w:eastAsia="zh-CN"/>
              </w:rPr>
            </w:pPr>
            <w:r>
              <w:rPr>
                <w:rFonts w:hint="eastAsia"/>
                <w:highlight w:val="none"/>
                <w:lang w:val="en-US" w:eastAsia="zh-CN"/>
              </w:rPr>
              <w:t>BYH0022（K19+607）</w:t>
            </w:r>
          </w:p>
        </w:tc>
        <w:tc>
          <w:tcPr>
            <w:tcW w:w="2794" w:type="pct"/>
            <w:tcBorders>
              <w:tl2br w:val="nil"/>
              <w:tr2bl w:val="nil"/>
            </w:tcBorders>
            <w:noWrap w:val="0"/>
            <w:vAlign w:val="center"/>
          </w:tcPr>
          <w:p>
            <w:pPr>
              <w:pStyle w:val="42"/>
              <w:bidi w:val="0"/>
              <w:rPr>
                <w:rFonts w:hint="eastAsia"/>
                <w:highlight w:val="none"/>
                <w:lang w:eastAsia="zh-CN"/>
              </w:rPr>
            </w:pPr>
            <w:r>
              <w:rPr>
                <w:rFonts w:hint="eastAsia"/>
                <w:highlight w:val="none"/>
                <w:lang w:val="en-US" w:eastAsia="zh-CN"/>
              </w:rPr>
              <w:t>东经</w:t>
            </w:r>
            <w:r>
              <w:rPr>
                <w:rFonts w:hint="default"/>
                <w:highlight w:val="none"/>
                <w:lang w:val="en-US" w:eastAsia="zh-CN"/>
              </w:rPr>
              <w:t>106.218340530</w:t>
            </w:r>
            <w:r>
              <w:rPr>
                <w:rFonts w:hint="eastAsia"/>
                <w:highlight w:val="none"/>
                <w:lang w:val="en-US" w:eastAsia="zh-CN"/>
              </w:rPr>
              <w:t>北纬</w:t>
            </w:r>
            <w:r>
              <w:rPr>
                <w:rFonts w:hint="default"/>
                <w:highlight w:val="none"/>
                <w:lang w:val="en-US" w:eastAsia="zh-CN"/>
              </w:rPr>
              <w:t>31.903741842</w:t>
            </w:r>
          </w:p>
          <w:p>
            <w:pPr>
              <w:pStyle w:val="42"/>
              <w:bidi w:val="0"/>
              <w:rPr>
                <w:rFonts w:hint="default"/>
                <w:highlight w:val="none"/>
                <w:lang w:val="en-US" w:eastAsia="zh-CN"/>
              </w:rPr>
            </w:pPr>
          </w:p>
        </w:tc>
      </w:tr>
    </w:tbl>
    <w:p>
      <w:pPr>
        <w:pStyle w:val="13"/>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highlight w:val="none"/>
        </w:rPr>
      </w:pPr>
      <w:r>
        <w:rPr>
          <w:highlight w:val="none"/>
        </w:rPr>
        <w:drawing>
          <wp:inline distT="0" distB="0" distL="114300" distR="114300">
            <wp:extent cx="5272405" cy="3220720"/>
            <wp:effectExtent l="0" t="0" r="4445" b="17780"/>
            <wp:docPr id="82"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96"/>
                    <pic:cNvPicPr>
                      <a:picLocks noChangeAspect="1"/>
                    </pic:cNvPicPr>
                  </pic:nvPicPr>
                  <pic:blipFill>
                    <a:blip r:embed="rId97"/>
                    <a:stretch>
                      <a:fillRect/>
                    </a:stretch>
                  </pic:blipFill>
                  <pic:spPr>
                    <a:xfrm>
                      <a:off x="0" y="0"/>
                      <a:ext cx="5272405" cy="3220720"/>
                    </a:xfrm>
                    <a:prstGeom prst="rect">
                      <a:avLst/>
                    </a:prstGeom>
                    <a:noFill/>
                    <a:ln>
                      <a:noFill/>
                    </a:ln>
                  </pic:spPr>
                </pic:pic>
              </a:graphicData>
            </a:graphic>
          </wp:inline>
        </w:drawing>
      </w:r>
    </w:p>
    <w:p>
      <w:pPr>
        <w:pStyle w:val="30"/>
        <w:bidi w:val="0"/>
        <w:rPr>
          <w:rFonts w:hint="default"/>
          <w:lang w:val="en-US" w:eastAsia="zh-CN"/>
        </w:rPr>
      </w:pPr>
      <w:r>
        <w:rPr>
          <w:rFonts w:hint="eastAsia"/>
          <w:lang w:val="en-US" w:eastAsia="zh-CN"/>
        </w:rPr>
        <w:t>图3.2-5白驿河</w:t>
      </w:r>
      <w:r>
        <w:rPr>
          <w:rFonts w:hint="default"/>
          <w:lang w:val="en-US" w:eastAsia="zh-CN"/>
        </w:rPr>
        <w:t>天然河流</w:t>
      </w:r>
      <w:r>
        <w:rPr>
          <w:rFonts w:hint="eastAsia"/>
          <w:lang w:val="en-US" w:eastAsia="zh-CN"/>
        </w:rPr>
        <w:t>岳东镇上游</w:t>
      </w:r>
      <w:r>
        <w:rPr>
          <w:rFonts w:hint="default"/>
          <w:lang w:val="en-US" w:eastAsia="zh-CN"/>
        </w:rPr>
        <w:t>段</w:t>
      </w:r>
    </w:p>
    <w:p>
      <w:pPr>
        <w:pStyle w:val="13"/>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highlight w:val="none"/>
        </w:rPr>
      </w:pPr>
      <w:r>
        <w:rPr>
          <w:highlight w:val="none"/>
        </w:rPr>
        <w:drawing>
          <wp:inline distT="0" distB="0" distL="114300" distR="114300">
            <wp:extent cx="5264785" cy="2865755"/>
            <wp:effectExtent l="0" t="0" r="12065" b="10795"/>
            <wp:docPr id="83"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97"/>
                    <pic:cNvPicPr>
                      <a:picLocks noChangeAspect="1"/>
                    </pic:cNvPicPr>
                  </pic:nvPicPr>
                  <pic:blipFill>
                    <a:blip r:embed="rId98"/>
                    <a:stretch>
                      <a:fillRect/>
                    </a:stretch>
                  </pic:blipFill>
                  <pic:spPr>
                    <a:xfrm>
                      <a:off x="0" y="0"/>
                      <a:ext cx="5264785" cy="2865755"/>
                    </a:xfrm>
                    <a:prstGeom prst="rect">
                      <a:avLst/>
                    </a:prstGeom>
                    <a:noFill/>
                    <a:ln>
                      <a:noFill/>
                    </a:ln>
                  </pic:spPr>
                </pic:pic>
              </a:graphicData>
            </a:graphic>
          </wp:inline>
        </w:drawing>
      </w:r>
    </w:p>
    <w:p>
      <w:pPr>
        <w:pStyle w:val="30"/>
        <w:bidi w:val="0"/>
        <w:rPr>
          <w:rFonts w:hint="default"/>
          <w:lang w:val="en-US" w:eastAsia="zh-CN"/>
        </w:rPr>
      </w:pPr>
      <w:r>
        <w:rPr>
          <w:rFonts w:hint="eastAsia"/>
          <w:lang w:val="en-US" w:eastAsia="zh-CN"/>
        </w:rPr>
        <w:t>图3.2-6白驿河</w:t>
      </w:r>
      <w:r>
        <w:rPr>
          <w:rFonts w:hint="default"/>
          <w:lang w:val="en-US" w:eastAsia="zh-CN"/>
        </w:rPr>
        <w:t>天然河流</w:t>
      </w:r>
      <w:r>
        <w:rPr>
          <w:rFonts w:hint="eastAsia"/>
          <w:lang w:val="en-US" w:eastAsia="zh-CN"/>
        </w:rPr>
        <w:t>岳东镇下游</w:t>
      </w:r>
      <w:r>
        <w:rPr>
          <w:rFonts w:hint="default"/>
          <w:lang w:val="en-US" w:eastAsia="zh-CN"/>
        </w:rPr>
        <w:t>段</w:t>
      </w:r>
    </w:p>
    <w:p>
      <w:pPr>
        <w:pStyle w:val="13"/>
        <w:rPr>
          <w:highlight w:val="none"/>
        </w:rPr>
      </w:pPr>
    </w:p>
    <w:p>
      <w:pPr>
        <w:pStyle w:val="30"/>
        <w:bidi w:val="0"/>
        <w:rPr>
          <w:rFonts w:hint="default"/>
          <w:lang w:val="en-US" w:eastAsia="zh-CN"/>
        </w:rPr>
      </w:pPr>
      <w:r>
        <w:rPr>
          <w:rFonts w:hint="eastAsia"/>
          <w:lang w:eastAsia="zh-CN"/>
        </w:rPr>
        <w:t>表</w:t>
      </w:r>
      <w:r>
        <w:rPr>
          <w:rFonts w:hint="eastAsia"/>
          <w:lang w:val="en-US" w:eastAsia="zh-CN"/>
        </w:rPr>
        <w:t>3.2-4白驿镇段</w:t>
      </w:r>
      <w:r>
        <w:rPr>
          <w:rFonts w:hint="eastAsia" w:ascii="Times New Roman" w:hAnsi="Times New Roman" w:eastAsia="宋体" w:cs="Times New Roman"/>
          <w:i w:val="0"/>
          <w:iCs w:val="0"/>
          <w:color w:val="auto"/>
          <w:sz w:val="24"/>
          <w:szCs w:val="24"/>
          <w:highlight w:val="none"/>
          <w:lang w:val="zh-CN" w:eastAsia="zh-CN"/>
        </w:rPr>
        <w:t>暂定监测点</w:t>
      </w:r>
    </w:p>
    <w:tbl>
      <w:tblPr>
        <w:tblStyle w:val="2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63"/>
        <w:gridCol w:w="4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2541" w:type="pct"/>
            <w:tcBorders>
              <w:tl2br w:val="nil"/>
              <w:tr2bl w:val="nil"/>
            </w:tcBorders>
            <w:noWrap w:val="0"/>
            <w:vAlign w:val="center"/>
          </w:tcPr>
          <w:p>
            <w:pPr>
              <w:pStyle w:val="42"/>
              <w:bidi w:val="0"/>
              <w:rPr>
                <w:rFonts w:hint="default"/>
                <w:lang w:eastAsia="zh-CN"/>
              </w:rPr>
            </w:pPr>
            <w:r>
              <w:rPr>
                <w:rFonts w:hint="eastAsia" w:ascii="Times New Roman" w:hAnsi="Times New Roman" w:eastAsia="宋体" w:cs="Times New Roman"/>
                <w:i w:val="0"/>
                <w:iCs w:val="0"/>
                <w:color w:val="auto"/>
                <w:sz w:val="24"/>
                <w:szCs w:val="24"/>
                <w:highlight w:val="none"/>
                <w:lang w:val="zh-CN" w:eastAsia="zh-CN"/>
              </w:rPr>
              <w:t>暂定监测点</w:t>
            </w:r>
          </w:p>
        </w:tc>
        <w:tc>
          <w:tcPr>
            <w:tcW w:w="2458" w:type="pct"/>
            <w:tcBorders>
              <w:tl2br w:val="nil"/>
              <w:tr2bl w:val="nil"/>
            </w:tcBorders>
            <w:noWrap w:val="0"/>
            <w:vAlign w:val="center"/>
          </w:tcPr>
          <w:p>
            <w:pPr>
              <w:pStyle w:val="42"/>
              <w:bidi w:val="0"/>
              <w:rPr>
                <w:rFonts w:hint="default"/>
                <w:lang w:val="en-US" w:eastAsia="zh-CN"/>
              </w:rPr>
            </w:pPr>
            <w:r>
              <w:rPr>
                <w:rFonts w:hint="default"/>
                <w:lang w:val="en-US" w:eastAsia="zh-CN"/>
              </w:rPr>
              <w:t>经纬度（东经、北纬）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41" w:type="pct"/>
            <w:tcBorders>
              <w:tl2br w:val="nil"/>
              <w:tr2bl w:val="nil"/>
            </w:tcBorders>
            <w:noWrap w:val="0"/>
            <w:vAlign w:val="center"/>
          </w:tcPr>
          <w:p>
            <w:pPr>
              <w:pStyle w:val="42"/>
              <w:bidi w:val="0"/>
              <w:rPr>
                <w:rFonts w:hint="eastAsia"/>
                <w:lang w:val="en-US" w:eastAsia="zh-CN"/>
              </w:rPr>
            </w:pPr>
            <w:r>
              <w:rPr>
                <w:rFonts w:hint="eastAsia"/>
                <w:lang w:val="en-US" w:eastAsia="zh-CN"/>
              </w:rPr>
              <w:t>白驿河</w:t>
            </w:r>
            <w:r>
              <w:rPr>
                <w:rFonts w:hint="default"/>
                <w:lang w:val="en-US" w:eastAsia="zh-CN"/>
              </w:rPr>
              <w:t>天然河流</w:t>
            </w:r>
            <w:r>
              <w:rPr>
                <w:rFonts w:hint="eastAsia"/>
                <w:lang w:val="en-US" w:eastAsia="zh-CN"/>
              </w:rPr>
              <w:t>白驿镇上游</w:t>
            </w:r>
            <w:r>
              <w:rPr>
                <w:rFonts w:hint="default"/>
                <w:lang w:val="en-US" w:eastAsia="zh-CN"/>
              </w:rPr>
              <w:t>段</w:t>
            </w:r>
            <w:r>
              <w:rPr>
                <w:rFonts w:hint="eastAsia"/>
                <w:lang w:val="en-US" w:eastAsia="zh-CN"/>
              </w:rPr>
              <w:t>BYH0030</w:t>
            </w:r>
          </w:p>
          <w:p>
            <w:pPr>
              <w:pStyle w:val="42"/>
              <w:bidi w:val="0"/>
              <w:rPr>
                <w:rFonts w:hint="default"/>
                <w:lang w:val="en-US" w:eastAsia="zh-CN"/>
              </w:rPr>
            </w:pPr>
            <w:r>
              <w:rPr>
                <w:rFonts w:hint="eastAsia"/>
                <w:lang w:val="en-US" w:eastAsia="zh-CN"/>
              </w:rPr>
              <w:t>（K15+806）</w:t>
            </w:r>
          </w:p>
        </w:tc>
        <w:tc>
          <w:tcPr>
            <w:tcW w:w="2458" w:type="pct"/>
            <w:tcBorders>
              <w:tl2br w:val="nil"/>
              <w:tr2bl w:val="nil"/>
            </w:tcBorders>
            <w:noWrap w:val="0"/>
            <w:vAlign w:val="center"/>
          </w:tcPr>
          <w:p>
            <w:pPr>
              <w:pStyle w:val="42"/>
              <w:bidi w:val="0"/>
              <w:rPr>
                <w:rFonts w:hint="default"/>
                <w:lang w:val="en-US" w:eastAsia="zh-CN"/>
              </w:rPr>
            </w:pPr>
            <w:r>
              <w:rPr>
                <w:rFonts w:hint="default"/>
                <w:lang w:val="en-US" w:eastAsia="zh-CN"/>
              </w:rPr>
              <w:t>东经</w:t>
            </w:r>
            <w:r>
              <w:rPr>
                <w:rFonts w:hint="eastAsia"/>
              </w:rPr>
              <w:t>106.205053850</w:t>
            </w:r>
            <w:r>
              <w:rPr>
                <w:rFonts w:hint="default"/>
                <w:lang w:val="en-US" w:eastAsia="zh-CN"/>
              </w:rPr>
              <w:t>北纬</w:t>
            </w:r>
            <w:r>
              <w:rPr>
                <w:rFonts w:hint="eastAsia"/>
              </w:rPr>
              <w:t>31.880234248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41" w:type="pct"/>
            <w:tcBorders>
              <w:tl2br w:val="nil"/>
              <w:tr2bl w:val="nil"/>
            </w:tcBorders>
            <w:noWrap w:val="0"/>
            <w:vAlign w:val="center"/>
          </w:tcPr>
          <w:p>
            <w:pPr>
              <w:pStyle w:val="42"/>
              <w:bidi w:val="0"/>
              <w:rPr>
                <w:rFonts w:hint="eastAsia"/>
                <w:lang w:val="en-US" w:eastAsia="zh-CN"/>
              </w:rPr>
            </w:pPr>
            <w:r>
              <w:rPr>
                <w:rFonts w:hint="eastAsia"/>
                <w:lang w:val="en-US" w:eastAsia="zh-CN"/>
              </w:rPr>
              <w:t>白驿河</w:t>
            </w:r>
            <w:r>
              <w:rPr>
                <w:rFonts w:hint="default"/>
                <w:lang w:val="en-US" w:eastAsia="zh-CN"/>
              </w:rPr>
              <w:t>天然河流</w:t>
            </w:r>
            <w:r>
              <w:rPr>
                <w:rFonts w:hint="eastAsia"/>
                <w:lang w:val="en-US" w:eastAsia="zh-CN"/>
              </w:rPr>
              <w:t>白驿镇下游</w:t>
            </w:r>
            <w:r>
              <w:rPr>
                <w:rFonts w:hint="default"/>
                <w:lang w:val="en-US" w:eastAsia="zh-CN"/>
              </w:rPr>
              <w:t>段</w:t>
            </w:r>
            <w:r>
              <w:rPr>
                <w:rFonts w:hint="eastAsia"/>
                <w:lang w:val="en-US" w:eastAsia="zh-CN"/>
              </w:rPr>
              <w:t>BYH0060</w:t>
            </w:r>
          </w:p>
          <w:p>
            <w:pPr>
              <w:pStyle w:val="42"/>
              <w:bidi w:val="0"/>
              <w:rPr>
                <w:rFonts w:hint="default"/>
                <w:lang w:val="en-US" w:eastAsia="zh-CN"/>
              </w:rPr>
            </w:pPr>
            <w:r>
              <w:rPr>
                <w:rFonts w:hint="eastAsia"/>
                <w:lang w:val="en-US" w:eastAsia="zh-CN"/>
              </w:rPr>
              <w:t>（K1+608）</w:t>
            </w:r>
          </w:p>
        </w:tc>
        <w:tc>
          <w:tcPr>
            <w:tcW w:w="2458" w:type="pct"/>
            <w:tcBorders>
              <w:tl2br w:val="nil"/>
              <w:tr2bl w:val="nil"/>
            </w:tcBorders>
            <w:noWrap w:val="0"/>
            <w:vAlign w:val="center"/>
          </w:tcPr>
          <w:p>
            <w:pPr>
              <w:pStyle w:val="42"/>
              <w:bidi w:val="0"/>
              <w:rPr>
                <w:rFonts w:hint="default"/>
                <w:lang w:val="en-US" w:eastAsia="zh-CN"/>
              </w:rPr>
            </w:pPr>
            <w:r>
              <w:rPr>
                <w:rFonts w:hint="eastAsia"/>
                <w:lang w:val="en-US" w:eastAsia="zh-CN"/>
              </w:rPr>
              <w:t>东经</w:t>
            </w:r>
            <w:r>
              <w:rPr>
                <w:rFonts w:hint="eastAsia"/>
              </w:rPr>
              <w:t>106.251391693</w:t>
            </w:r>
            <w:r>
              <w:rPr>
                <w:rFonts w:hint="eastAsia"/>
                <w:lang w:val="en-US" w:eastAsia="zh-CN"/>
              </w:rPr>
              <w:t>北纬</w:t>
            </w:r>
            <w:r>
              <w:rPr>
                <w:rFonts w:hint="eastAsia"/>
              </w:rPr>
              <w:t>31.781089074</w:t>
            </w:r>
          </w:p>
        </w:tc>
      </w:tr>
    </w:tbl>
    <w:p>
      <w:pPr>
        <w:pStyle w:val="13"/>
      </w:pPr>
    </w:p>
    <w:p>
      <w:pPr>
        <w:pStyle w:val="13"/>
        <w:keepNext w:val="0"/>
        <w:keepLines w:val="0"/>
        <w:pageBreakBefore w:val="0"/>
        <w:widowControl/>
        <w:kinsoku/>
        <w:wordWrap/>
        <w:overflowPunct/>
        <w:topLinePunct w:val="0"/>
        <w:autoSpaceDE/>
        <w:autoSpaceDN/>
        <w:bidi w:val="0"/>
        <w:adjustRightInd/>
        <w:snapToGrid/>
        <w:ind w:firstLine="0" w:firstLineChars="0"/>
        <w:jc w:val="center"/>
        <w:textAlignment w:val="auto"/>
      </w:pPr>
      <w:r>
        <w:drawing>
          <wp:inline distT="0" distB="0" distL="114300" distR="114300">
            <wp:extent cx="5005070" cy="2322195"/>
            <wp:effectExtent l="0" t="0" r="5080" b="1905"/>
            <wp:docPr id="72"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90"/>
                    <pic:cNvPicPr>
                      <a:picLocks noChangeAspect="1"/>
                    </pic:cNvPicPr>
                  </pic:nvPicPr>
                  <pic:blipFill>
                    <a:blip r:embed="rId99"/>
                    <a:stretch>
                      <a:fillRect/>
                    </a:stretch>
                  </pic:blipFill>
                  <pic:spPr>
                    <a:xfrm>
                      <a:off x="0" y="0"/>
                      <a:ext cx="5005070" cy="2322195"/>
                    </a:xfrm>
                    <a:prstGeom prst="rect">
                      <a:avLst/>
                    </a:prstGeom>
                    <a:noFill/>
                    <a:ln>
                      <a:noFill/>
                    </a:ln>
                  </pic:spPr>
                </pic:pic>
              </a:graphicData>
            </a:graphic>
          </wp:inline>
        </w:drawing>
      </w:r>
    </w:p>
    <w:p>
      <w:pPr>
        <w:pStyle w:val="30"/>
        <w:bidi w:val="0"/>
      </w:pPr>
      <w:r>
        <w:rPr>
          <w:rFonts w:hint="eastAsia"/>
          <w:lang w:val="en-US" w:eastAsia="zh-CN"/>
        </w:rPr>
        <w:t>图3.2-7白驿河</w:t>
      </w:r>
      <w:r>
        <w:rPr>
          <w:rFonts w:hint="default"/>
          <w:lang w:val="en-US" w:eastAsia="zh-CN"/>
        </w:rPr>
        <w:t>天然河流</w:t>
      </w:r>
      <w:r>
        <w:rPr>
          <w:rFonts w:hint="eastAsia"/>
          <w:lang w:val="en-US" w:eastAsia="zh-CN"/>
        </w:rPr>
        <w:t>白驿镇上游</w:t>
      </w:r>
      <w:r>
        <w:rPr>
          <w:rFonts w:hint="default"/>
          <w:lang w:val="en-US" w:eastAsia="zh-CN"/>
        </w:rPr>
        <w:t>段</w:t>
      </w:r>
    </w:p>
    <w:p>
      <w:pPr>
        <w:pStyle w:val="13"/>
        <w:keepNext w:val="0"/>
        <w:keepLines w:val="0"/>
        <w:pageBreakBefore w:val="0"/>
        <w:widowControl/>
        <w:kinsoku/>
        <w:wordWrap/>
        <w:overflowPunct/>
        <w:topLinePunct w:val="0"/>
        <w:autoSpaceDE/>
        <w:autoSpaceDN/>
        <w:bidi w:val="0"/>
        <w:adjustRightInd/>
        <w:snapToGrid/>
        <w:ind w:firstLine="0" w:firstLineChars="0"/>
        <w:jc w:val="center"/>
        <w:textAlignment w:val="auto"/>
      </w:pPr>
      <w:r>
        <w:drawing>
          <wp:inline distT="0" distB="0" distL="114300" distR="114300">
            <wp:extent cx="4844415" cy="2722245"/>
            <wp:effectExtent l="0" t="0" r="13335" b="1905"/>
            <wp:docPr id="73"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91"/>
                    <pic:cNvPicPr>
                      <a:picLocks noChangeAspect="1"/>
                    </pic:cNvPicPr>
                  </pic:nvPicPr>
                  <pic:blipFill>
                    <a:blip r:embed="rId100"/>
                    <a:stretch>
                      <a:fillRect/>
                    </a:stretch>
                  </pic:blipFill>
                  <pic:spPr>
                    <a:xfrm>
                      <a:off x="0" y="0"/>
                      <a:ext cx="4844415" cy="2722245"/>
                    </a:xfrm>
                    <a:prstGeom prst="rect">
                      <a:avLst/>
                    </a:prstGeom>
                    <a:noFill/>
                    <a:ln>
                      <a:noFill/>
                    </a:ln>
                  </pic:spPr>
                </pic:pic>
              </a:graphicData>
            </a:graphic>
          </wp:inline>
        </w:drawing>
      </w:r>
    </w:p>
    <w:p>
      <w:pPr>
        <w:pStyle w:val="30"/>
        <w:bidi w:val="0"/>
        <w:rPr>
          <w:rFonts w:hint="eastAsia"/>
        </w:rPr>
      </w:pPr>
      <w:r>
        <w:rPr>
          <w:rFonts w:hint="eastAsia"/>
          <w:lang w:val="en-US" w:eastAsia="zh-CN"/>
        </w:rPr>
        <w:t>图3.2-8白驿河</w:t>
      </w:r>
      <w:r>
        <w:rPr>
          <w:rFonts w:hint="default"/>
          <w:lang w:val="en-US" w:eastAsia="zh-CN"/>
        </w:rPr>
        <w:t>天然河流</w:t>
      </w:r>
      <w:r>
        <w:rPr>
          <w:rFonts w:hint="eastAsia"/>
          <w:lang w:val="en-US" w:eastAsia="zh-CN"/>
        </w:rPr>
        <w:t>白驿镇下游</w:t>
      </w:r>
      <w:r>
        <w:rPr>
          <w:rFonts w:hint="default"/>
          <w:lang w:val="en-US" w:eastAsia="zh-CN"/>
        </w:rPr>
        <w:t>段</w:t>
      </w:r>
    </w:p>
    <w:p>
      <w:pPr>
        <w:pStyle w:val="5"/>
        <w:bidi w:val="0"/>
      </w:pPr>
      <w:bookmarkStart w:id="178" w:name="_Toc1605"/>
      <w:r>
        <w:t>3.3监测方法</w:t>
      </w:r>
      <w:bookmarkEnd w:id="178"/>
    </w:p>
    <w:p>
      <w:pPr>
        <w:keepNext w:val="0"/>
        <w:keepLines w:val="0"/>
        <w:pageBreakBefore w:val="0"/>
        <w:widowControl w:val="0"/>
        <w:kinsoku/>
        <w:wordWrap/>
        <w:overflowPunct/>
        <w:topLinePunct w:val="0"/>
        <w:autoSpaceDE/>
        <w:autoSpaceDN/>
        <w:bidi w:val="0"/>
        <w:adjustRightInd/>
        <w:snapToGrid/>
        <w:ind w:firstLine="0" w:firstLineChars="0"/>
        <w:textAlignment w:val="auto"/>
        <w:outlineLvl w:val="2"/>
        <w:rPr>
          <w:rFonts w:hint="eastAsia"/>
          <w:b/>
          <w:bCs/>
          <w:lang w:val="en-US" w:eastAsia="zh-CN"/>
        </w:rPr>
      </w:pPr>
      <w:bookmarkStart w:id="179" w:name="_Toc8807"/>
      <w:r>
        <w:rPr>
          <w:rFonts w:hint="eastAsia"/>
          <w:b/>
          <w:bCs/>
          <w:lang w:val="en-US" w:eastAsia="zh-CN"/>
        </w:rPr>
        <w:t>（1）水质与水质变化趋势监测方法</w:t>
      </w:r>
      <w:bookmarkEnd w:id="179"/>
    </w:p>
    <w:p>
      <w:pPr>
        <w:pStyle w:val="15"/>
        <w:numPr>
          <w:ilvl w:val="0"/>
          <w:numId w:val="0"/>
        </w:numPr>
        <w:rPr>
          <w:rFonts w:hint="default" w:ascii="Times New Roman" w:hAnsi="Times New Roman" w:eastAsia="宋体" w:cs="Times New Roman"/>
          <w:i w:val="0"/>
          <w:iCs w:val="0"/>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4"/>
          <w:szCs w:val="24"/>
          <w:highlight w:val="none"/>
          <w:lang w:val="en-US" w:eastAsia="zh-CN"/>
          <w14:textFill>
            <w14:solidFill>
              <w14:schemeClr w14:val="tx1"/>
            </w14:solidFill>
          </w14:textFill>
        </w:rPr>
        <w:t>测项目及频次见表3.3-1</w:t>
      </w:r>
    </w:p>
    <w:p>
      <w:pPr>
        <w:pStyle w:val="8"/>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t>表</w:t>
      </w:r>
      <w:r>
        <w:rPr>
          <w:rFonts w:hint="eastAsia"/>
          <w:color w:val="000000" w:themeColor="text1"/>
          <w:lang w:val="en-US" w:eastAsia="zh-CN"/>
          <w14:textFill>
            <w14:solidFill>
              <w14:schemeClr w14:val="tx1"/>
            </w14:solidFill>
          </w14:textFill>
        </w:rPr>
        <w:t>3.3-1                  检</w:t>
      </w:r>
      <w:r>
        <w:rPr>
          <w:rFonts w:hint="default"/>
          <w:color w:val="000000" w:themeColor="text1"/>
          <w:lang w:val="en-US" w:eastAsia="zh-CN"/>
          <w14:textFill>
            <w14:solidFill>
              <w14:schemeClr w14:val="tx1"/>
            </w14:solidFill>
          </w14:textFill>
        </w:rPr>
        <w:t>测点位、项目及频次表</w:t>
      </w:r>
    </w:p>
    <w:tbl>
      <w:tblPr>
        <w:tblStyle w:val="21"/>
        <w:tblW w:w="5034"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0" w:type="dxa"/>
          <w:bottom w:w="0" w:type="dxa"/>
          <w:right w:w="0" w:type="dxa"/>
        </w:tblCellMar>
      </w:tblPr>
      <w:tblGrid>
        <w:gridCol w:w="451"/>
        <w:gridCol w:w="1420"/>
        <w:gridCol w:w="5873"/>
        <w:gridCol w:w="748"/>
        <w:gridCol w:w="946"/>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20" w:hRule="atLeast"/>
          <w:jc w:val="center"/>
        </w:trPr>
        <w:tc>
          <w:tcPr>
            <w:tcW w:w="239" w:type="pct"/>
            <w:tcBorders>
              <w:tl2br w:val="nil"/>
              <w:tr2bl w:val="nil"/>
            </w:tcBorders>
            <w:noWrap w:val="0"/>
            <w:vAlign w:val="center"/>
          </w:tcPr>
          <w:p>
            <w:pPr>
              <w:pStyle w:val="42"/>
              <w:bidi w:val="0"/>
              <w:jc w:val="center"/>
              <w:rPr>
                <w:rFonts w:hint="default"/>
                <w:lang w:val="en-US" w:eastAsia="zh-CN"/>
              </w:rPr>
            </w:pPr>
            <w:r>
              <w:rPr>
                <w:rFonts w:hint="eastAsia"/>
                <w:lang w:val="en-US" w:eastAsia="zh-CN"/>
              </w:rPr>
              <w:t>检测</w:t>
            </w:r>
            <w:r>
              <w:rPr>
                <w:rFonts w:hint="default"/>
                <w:lang w:val="en-US" w:eastAsia="zh-CN"/>
              </w:rPr>
              <w:t>类别</w:t>
            </w:r>
          </w:p>
        </w:tc>
        <w:tc>
          <w:tcPr>
            <w:tcW w:w="752" w:type="pct"/>
            <w:tcBorders>
              <w:tl2br w:val="nil"/>
              <w:tr2bl w:val="nil"/>
            </w:tcBorders>
            <w:noWrap w:val="0"/>
            <w:vAlign w:val="center"/>
          </w:tcPr>
          <w:p>
            <w:pPr>
              <w:pStyle w:val="42"/>
              <w:bidi w:val="0"/>
              <w:jc w:val="center"/>
              <w:rPr>
                <w:rFonts w:hint="eastAsia"/>
                <w:lang w:val="en-US" w:eastAsia="zh-CN"/>
              </w:rPr>
            </w:pPr>
            <w:r>
              <w:rPr>
                <w:rFonts w:hint="eastAsia"/>
                <w:lang w:val="en-US" w:eastAsia="zh-CN"/>
              </w:rPr>
              <w:t>检测点位</w:t>
            </w:r>
          </w:p>
        </w:tc>
        <w:tc>
          <w:tcPr>
            <w:tcW w:w="3110" w:type="pct"/>
            <w:tcBorders>
              <w:tl2br w:val="nil"/>
              <w:tr2bl w:val="nil"/>
            </w:tcBorders>
            <w:noWrap w:val="0"/>
            <w:vAlign w:val="center"/>
          </w:tcPr>
          <w:p>
            <w:pPr>
              <w:pStyle w:val="42"/>
              <w:bidi w:val="0"/>
              <w:jc w:val="center"/>
              <w:rPr>
                <w:rFonts w:hint="default"/>
                <w:lang w:val="en-US" w:eastAsia="zh-CN"/>
              </w:rPr>
            </w:pPr>
            <w:r>
              <w:rPr>
                <w:rFonts w:hint="eastAsia"/>
                <w:lang w:val="en-US" w:eastAsia="zh-CN"/>
              </w:rPr>
              <w:t>检</w:t>
            </w:r>
            <w:r>
              <w:rPr>
                <w:rFonts w:hint="default"/>
                <w:lang w:val="en-US" w:eastAsia="zh-CN"/>
              </w:rPr>
              <w:t>测项目</w:t>
            </w:r>
          </w:p>
        </w:tc>
        <w:tc>
          <w:tcPr>
            <w:tcW w:w="396" w:type="pct"/>
            <w:tcBorders>
              <w:tl2br w:val="nil"/>
              <w:tr2bl w:val="nil"/>
            </w:tcBorders>
            <w:noWrap w:val="0"/>
            <w:vAlign w:val="center"/>
          </w:tcPr>
          <w:p>
            <w:pPr>
              <w:pStyle w:val="42"/>
              <w:bidi w:val="0"/>
              <w:jc w:val="center"/>
              <w:rPr>
                <w:rFonts w:hint="default"/>
                <w:lang w:val="en-US" w:eastAsia="zh-CN"/>
              </w:rPr>
            </w:pPr>
            <w:r>
              <w:rPr>
                <w:rFonts w:hint="eastAsia"/>
                <w:lang w:val="en-US" w:eastAsia="zh-CN"/>
              </w:rPr>
              <w:t>样品表观</w:t>
            </w:r>
          </w:p>
        </w:tc>
        <w:tc>
          <w:tcPr>
            <w:tcW w:w="501" w:type="pct"/>
            <w:tcBorders>
              <w:tl2br w:val="nil"/>
              <w:tr2bl w:val="nil"/>
            </w:tcBorders>
            <w:noWrap w:val="0"/>
            <w:vAlign w:val="center"/>
          </w:tcPr>
          <w:p>
            <w:pPr>
              <w:pStyle w:val="42"/>
              <w:bidi w:val="0"/>
              <w:jc w:val="center"/>
              <w:rPr>
                <w:rFonts w:hint="eastAsia"/>
                <w:lang w:val="en-US" w:eastAsia="zh-CN"/>
              </w:rPr>
            </w:pPr>
            <w:r>
              <w:rPr>
                <w:rFonts w:hint="eastAsia"/>
                <w:lang w:val="en-US" w:eastAsia="zh-CN"/>
              </w:rPr>
              <w:t>检</w:t>
            </w:r>
            <w:r>
              <w:rPr>
                <w:rFonts w:hint="default"/>
                <w:lang w:val="en-US" w:eastAsia="zh-CN"/>
              </w:rPr>
              <w:t>测频次</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791" w:hRule="atLeast"/>
          <w:jc w:val="center"/>
        </w:trPr>
        <w:tc>
          <w:tcPr>
            <w:tcW w:w="239" w:type="pct"/>
            <w:tcBorders>
              <w:tl2br w:val="nil"/>
              <w:tr2bl w:val="nil"/>
            </w:tcBorders>
            <w:noWrap w:val="0"/>
            <w:vAlign w:val="center"/>
          </w:tcPr>
          <w:p>
            <w:pPr>
              <w:pStyle w:val="42"/>
              <w:bidi w:val="0"/>
              <w:jc w:val="center"/>
              <w:rPr>
                <w:rFonts w:hint="eastAsia"/>
                <w:lang w:val="en-US" w:eastAsia="zh-CN"/>
              </w:rPr>
            </w:pPr>
            <w:r>
              <w:rPr>
                <w:rFonts w:hint="eastAsia"/>
                <w:lang w:val="en-US" w:eastAsia="zh-CN"/>
              </w:rPr>
              <w:t>地表水</w:t>
            </w:r>
          </w:p>
        </w:tc>
        <w:tc>
          <w:tcPr>
            <w:tcW w:w="752" w:type="pct"/>
            <w:tcBorders>
              <w:tl2br w:val="nil"/>
              <w:tr2bl w:val="nil"/>
            </w:tcBorders>
            <w:noWrap w:val="0"/>
            <w:vAlign w:val="center"/>
          </w:tcPr>
          <w:p>
            <w:pPr>
              <w:pStyle w:val="42"/>
              <w:bidi w:val="0"/>
              <w:jc w:val="center"/>
              <w:rPr>
                <w:rFonts w:hint="default"/>
                <w:lang w:val="en-US" w:eastAsia="zh-CN"/>
              </w:rPr>
            </w:pPr>
            <w:r>
              <w:rPr>
                <w:rFonts w:hint="eastAsia"/>
                <w:lang w:val="en-US" w:eastAsia="zh-CN"/>
              </w:rPr>
              <w:t>白驿河四个乡镇各取一个断面</w:t>
            </w:r>
          </w:p>
        </w:tc>
        <w:tc>
          <w:tcPr>
            <w:tcW w:w="3110" w:type="pct"/>
            <w:tcBorders>
              <w:tl2br w:val="nil"/>
              <w:tr2bl w:val="nil"/>
            </w:tcBorders>
            <w:noWrap w:val="0"/>
            <w:vAlign w:val="center"/>
          </w:tcPr>
          <w:p>
            <w:pPr>
              <w:pStyle w:val="42"/>
              <w:bidi w:val="0"/>
              <w:jc w:val="center"/>
              <w:rPr>
                <w:rFonts w:hint="default"/>
                <w:lang w:val="en-US" w:eastAsia="zh-CN"/>
              </w:rPr>
            </w:pPr>
            <w:r>
              <w:rPr>
                <w:rFonts w:hint="eastAsia"/>
                <w:lang w:val="en-US" w:eastAsia="zh-CN"/>
              </w:rPr>
              <w:t>水温、</w:t>
            </w:r>
            <w:r>
              <w:rPr>
                <w:rFonts w:hint="default"/>
                <w:lang w:val="en-US" w:eastAsia="zh-CN"/>
              </w:rPr>
              <w:t>pH值、溶解氧、</w:t>
            </w:r>
            <w:r>
              <w:rPr>
                <w:rFonts w:hint="eastAsia"/>
                <w:lang w:val="en-US" w:eastAsia="zh-CN"/>
              </w:rPr>
              <w:t>电导率、</w:t>
            </w:r>
            <w:r>
              <w:rPr>
                <w:rFonts w:hint="default"/>
                <w:lang w:val="en-US" w:eastAsia="zh-CN"/>
              </w:rPr>
              <w:t>高锰酸盐指数、化学需氧量、五日生化需氧量、氨氮、</w:t>
            </w:r>
            <w:r>
              <w:rPr>
                <w:rFonts w:hint="eastAsia"/>
                <w:lang w:val="en-US" w:eastAsia="zh-CN"/>
              </w:rPr>
              <w:t>总氮、</w:t>
            </w:r>
            <w:r>
              <w:rPr>
                <w:rFonts w:hint="default"/>
                <w:lang w:val="en-US" w:eastAsia="zh-CN"/>
              </w:rPr>
              <w:t>总磷、铜、锌、氟化物、硒、砷、汞、镉、铬</w:t>
            </w:r>
            <w:r>
              <w:rPr>
                <w:rFonts w:hint="eastAsia"/>
                <w:lang w:val="en-US" w:eastAsia="zh-CN"/>
              </w:rPr>
              <w:t>（</w:t>
            </w:r>
            <w:r>
              <w:rPr>
                <w:rFonts w:hint="default"/>
                <w:lang w:val="en-US" w:eastAsia="zh-CN"/>
              </w:rPr>
              <w:t>六价</w:t>
            </w:r>
            <w:r>
              <w:rPr>
                <w:rFonts w:hint="eastAsia"/>
                <w:lang w:val="en-US" w:eastAsia="zh-CN"/>
              </w:rPr>
              <w:t>）</w:t>
            </w:r>
            <w:r>
              <w:rPr>
                <w:rFonts w:hint="default"/>
                <w:lang w:val="en-US" w:eastAsia="zh-CN"/>
              </w:rPr>
              <w:t>、铅、氰化物、挥发酚、石油类、阴离子表面活性剂、硫化物</w:t>
            </w:r>
            <w:r>
              <w:rPr>
                <w:rFonts w:hint="eastAsia"/>
                <w:lang w:val="en-US" w:eastAsia="zh-CN"/>
              </w:rPr>
              <w:t>、浊度</w:t>
            </w:r>
          </w:p>
        </w:tc>
        <w:tc>
          <w:tcPr>
            <w:tcW w:w="396" w:type="pct"/>
            <w:tcBorders>
              <w:tl2br w:val="nil"/>
              <w:tr2bl w:val="nil"/>
            </w:tcBorders>
            <w:noWrap w:val="0"/>
            <w:vAlign w:val="center"/>
          </w:tcPr>
          <w:p>
            <w:pPr>
              <w:pStyle w:val="42"/>
              <w:bidi w:val="0"/>
              <w:jc w:val="center"/>
              <w:rPr>
                <w:rFonts w:hint="default"/>
                <w:lang w:val="en-US" w:eastAsia="zh-CN"/>
              </w:rPr>
            </w:pPr>
            <w:r>
              <w:rPr>
                <w:rFonts w:hint="eastAsia"/>
                <w:lang w:val="en-US" w:eastAsia="zh-CN"/>
              </w:rPr>
              <w:t>清澈，无浮油</w:t>
            </w:r>
          </w:p>
        </w:tc>
        <w:tc>
          <w:tcPr>
            <w:tcW w:w="501" w:type="pct"/>
            <w:tcBorders>
              <w:tl2br w:val="nil"/>
              <w:tr2bl w:val="nil"/>
            </w:tcBorders>
            <w:noWrap w:val="0"/>
            <w:vAlign w:val="center"/>
          </w:tcPr>
          <w:p>
            <w:pPr>
              <w:pStyle w:val="42"/>
              <w:bidi w:val="0"/>
              <w:jc w:val="center"/>
              <w:rPr>
                <w:rFonts w:hint="eastAsia"/>
                <w:lang w:val="en-US" w:eastAsia="zh-CN"/>
              </w:rPr>
            </w:pPr>
            <w:r>
              <w:rPr>
                <w:rFonts w:hint="eastAsia"/>
                <w:lang w:val="en-US" w:eastAsia="zh-CN"/>
              </w:rPr>
              <w:t>检测一次，采样一次</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88" w:lineRule="auto"/>
        <w:ind w:leftChars="0" w:firstLine="480" w:firstLineChars="200"/>
        <w:jc w:val="left"/>
        <w:textAlignment w:val="auto"/>
        <w:rPr>
          <w:rFonts w:hint="eastAsia" w:eastAsia="宋体"/>
          <w:b w:val="0"/>
          <w:bCs w:val="0"/>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4"/>
          <w:szCs w:val="24"/>
          <w:highlight w:val="none"/>
          <w:lang w:val="en-US" w:eastAsia="zh-CN"/>
          <w14:textFill>
            <w14:solidFill>
              <w14:schemeClr w14:val="tx1"/>
            </w14:solidFill>
          </w14:textFill>
        </w:rPr>
        <w:t>检测分析方法及方法来源采样技术规范见表3.3-2，检测分析方法、方法来源及检测设备见表3.3-3。</w:t>
      </w:r>
    </w:p>
    <w:p>
      <w:pPr>
        <w:pStyle w:val="8"/>
        <w:bidi w:val="0"/>
        <w:rPr>
          <w:rFonts w:hint="eastAsia"/>
          <w:lang w:val="en-US" w:eastAsia="zh-CN"/>
        </w:rPr>
      </w:pPr>
      <w:r>
        <w:rPr>
          <w:rFonts w:hint="default"/>
          <w:lang w:val="en-US" w:eastAsia="zh-CN"/>
        </w:rPr>
        <w:t>表</w:t>
      </w:r>
      <w:r>
        <w:rPr>
          <w:rFonts w:hint="eastAsia"/>
          <w:lang w:val="en-US" w:eastAsia="zh-CN"/>
        </w:rPr>
        <w:t>3.3-2                           采样技术规范</w:t>
      </w:r>
    </w:p>
    <w:tbl>
      <w:tblPr>
        <w:tblStyle w:val="2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716"/>
        <w:gridCol w:w="5125"/>
        <w:gridCol w:w="25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tblHeader/>
          <w:jc w:val="center"/>
        </w:trPr>
        <w:tc>
          <w:tcPr>
            <w:tcW w:w="1764" w:type="dxa"/>
            <w:tcBorders>
              <w:top w:val="single" w:color="auto" w:sz="8" w:space="0"/>
              <w:left w:val="single" w:color="auto" w:sz="8" w:space="0"/>
              <w:bottom w:val="single" w:color="auto" w:sz="8" w:space="0"/>
              <w:right w:val="single" w:color="auto" w:sz="8" w:space="0"/>
            </w:tcBorders>
            <w:noWrap w:val="0"/>
            <w:vAlign w:val="center"/>
          </w:tcPr>
          <w:p>
            <w:pPr>
              <w:pStyle w:val="42"/>
              <w:bidi w:val="0"/>
              <w:jc w:val="center"/>
              <w:rPr>
                <w:rFonts w:hint="eastAsia"/>
                <w:lang w:val="en-US" w:eastAsia="zh-CN"/>
              </w:rPr>
            </w:pPr>
            <w:r>
              <w:rPr>
                <w:rFonts w:hint="eastAsia"/>
                <w:lang w:val="en-US" w:eastAsia="zh-CN"/>
              </w:rPr>
              <w:t>检测类别</w:t>
            </w:r>
          </w:p>
        </w:tc>
        <w:tc>
          <w:tcPr>
            <w:tcW w:w="5270" w:type="dxa"/>
            <w:tcBorders>
              <w:top w:val="single" w:color="auto" w:sz="8" w:space="0"/>
              <w:left w:val="single" w:color="auto" w:sz="8" w:space="0"/>
              <w:bottom w:val="single" w:color="auto" w:sz="8" w:space="0"/>
              <w:right w:val="single" w:color="auto" w:sz="8" w:space="0"/>
            </w:tcBorders>
            <w:noWrap w:val="0"/>
            <w:vAlign w:val="center"/>
          </w:tcPr>
          <w:p>
            <w:pPr>
              <w:pStyle w:val="42"/>
              <w:bidi w:val="0"/>
              <w:jc w:val="center"/>
              <w:rPr>
                <w:rFonts w:hint="eastAsia"/>
                <w:lang w:val="en-US" w:eastAsia="zh-CN"/>
              </w:rPr>
            </w:pPr>
            <w:r>
              <w:rPr>
                <w:rFonts w:hint="eastAsia"/>
                <w:lang w:val="en-US" w:eastAsia="zh-CN"/>
              </w:rPr>
              <w:t>规范名称</w:t>
            </w:r>
          </w:p>
        </w:tc>
        <w:tc>
          <w:tcPr>
            <w:tcW w:w="2604" w:type="dxa"/>
            <w:tcBorders>
              <w:top w:val="single" w:color="auto" w:sz="8" w:space="0"/>
              <w:left w:val="single" w:color="auto" w:sz="8" w:space="0"/>
              <w:bottom w:val="single" w:color="auto" w:sz="8" w:space="0"/>
              <w:right w:val="single" w:color="auto" w:sz="8" w:space="0"/>
            </w:tcBorders>
            <w:noWrap w:val="0"/>
            <w:vAlign w:val="center"/>
          </w:tcPr>
          <w:p>
            <w:pPr>
              <w:pStyle w:val="42"/>
              <w:bidi w:val="0"/>
              <w:jc w:val="center"/>
              <w:rPr>
                <w:rFonts w:hint="eastAsia"/>
                <w:lang w:val="en-US" w:eastAsia="zh-CN"/>
              </w:rPr>
            </w:pPr>
            <w:r>
              <w:rPr>
                <w:rFonts w:hint="eastAsia"/>
                <w:lang w:val="en-US" w:eastAsia="zh-CN"/>
              </w:rPr>
              <w:t>方法来源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764" w:type="dxa"/>
            <w:vMerge w:val="restart"/>
            <w:tcBorders>
              <w:top w:val="single" w:color="auto" w:sz="8" w:space="0"/>
              <w:left w:val="single" w:color="auto" w:sz="8" w:space="0"/>
              <w:bottom w:val="single" w:color="auto" w:sz="8" w:space="0"/>
              <w:right w:val="single" w:color="auto" w:sz="8" w:space="0"/>
            </w:tcBorders>
            <w:noWrap w:val="0"/>
            <w:vAlign w:val="center"/>
          </w:tcPr>
          <w:p>
            <w:pPr>
              <w:pStyle w:val="42"/>
              <w:bidi w:val="0"/>
              <w:jc w:val="center"/>
              <w:rPr>
                <w:rFonts w:hint="eastAsia"/>
                <w:lang w:val="en-US" w:eastAsia="zh-CN"/>
              </w:rPr>
            </w:pPr>
            <w:r>
              <w:rPr>
                <w:rFonts w:hint="eastAsia"/>
                <w:lang w:val="en-US" w:eastAsia="zh-CN"/>
              </w:rPr>
              <w:t>地表水</w:t>
            </w:r>
          </w:p>
        </w:tc>
        <w:tc>
          <w:tcPr>
            <w:tcW w:w="5270" w:type="dxa"/>
            <w:tcBorders>
              <w:top w:val="single" w:color="auto" w:sz="8" w:space="0"/>
              <w:left w:val="single" w:color="auto" w:sz="8" w:space="0"/>
              <w:bottom w:val="single" w:color="auto" w:sz="8" w:space="0"/>
              <w:right w:val="single" w:color="auto" w:sz="8" w:space="0"/>
            </w:tcBorders>
            <w:noWrap w:val="0"/>
            <w:vAlign w:val="center"/>
          </w:tcPr>
          <w:p>
            <w:pPr>
              <w:pStyle w:val="42"/>
              <w:bidi w:val="0"/>
              <w:jc w:val="center"/>
              <w:rPr>
                <w:rFonts w:hint="eastAsia"/>
                <w:lang w:val="en-US" w:eastAsia="zh-CN"/>
              </w:rPr>
            </w:pPr>
            <w:r>
              <w:rPr>
                <w:rFonts w:hint="eastAsia"/>
                <w:lang w:val="en-US" w:eastAsia="zh-CN"/>
              </w:rPr>
              <w:t>《地表水和污水监测技术规范》</w:t>
            </w:r>
          </w:p>
        </w:tc>
        <w:tc>
          <w:tcPr>
            <w:tcW w:w="2604" w:type="dxa"/>
            <w:tcBorders>
              <w:top w:val="single" w:color="auto" w:sz="8" w:space="0"/>
              <w:left w:val="single" w:color="auto" w:sz="8" w:space="0"/>
              <w:bottom w:val="single" w:color="auto" w:sz="8" w:space="0"/>
              <w:right w:val="single" w:color="auto" w:sz="8" w:space="0"/>
            </w:tcBorders>
            <w:noWrap w:val="0"/>
            <w:vAlign w:val="center"/>
          </w:tcPr>
          <w:p>
            <w:pPr>
              <w:pStyle w:val="42"/>
              <w:bidi w:val="0"/>
              <w:jc w:val="center"/>
              <w:rPr>
                <w:rFonts w:hint="default"/>
                <w:lang w:val="en-US" w:eastAsia="zh-CN"/>
              </w:rPr>
            </w:pPr>
            <w:r>
              <w:rPr>
                <w:rFonts w:hint="eastAsia"/>
                <w:lang w:val="en-US" w:eastAsia="zh-CN"/>
              </w:rPr>
              <w:t>HJ/T 91-2002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0" w:hRule="atLeast"/>
          <w:jc w:val="center"/>
        </w:trPr>
        <w:tc>
          <w:tcPr>
            <w:tcW w:w="1764" w:type="dxa"/>
            <w:vMerge w:val="continue"/>
            <w:tcBorders>
              <w:top w:val="single" w:color="auto" w:sz="8" w:space="0"/>
              <w:left w:val="single" w:color="auto" w:sz="8" w:space="0"/>
              <w:bottom w:val="single" w:color="auto" w:sz="8" w:space="0"/>
              <w:right w:val="single" w:color="auto" w:sz="8" w:space="0"/>
            </w:tcBorders>
            <w:noWrap w:val="0"/>
            <w:vAlign w:val="center"/>
          </w:tcPr>
          <w:p>
            <w:pPr>
              <w:pStyle w:val="42"/>
              <w:bidi w:val="0"/>
              <w:jc w:val="center"/>
              <w:rPr>
                <w:rFonts w:hint="eastAsia"/>
                <w:lang w:val="en-US" w:eastAsia="zh-CN"/>
              </w:rPr>
            </w:pPr>
          </w:p>
        </w:tc>
        <w:tc>
          <w:tcPr>
            <w:tcW w:w="5270" w:type="dxa"/>
            <w:tcBorders>
              <w:top w:val="single" w:color="auto" w:sz="8" w:space="0"/>
              <w:left w:val="single" w:color="auto" w:sz="8" w:space="0"/>
              <w:bottom w:val="single" w:color="auto" w:sz="8" w:space="0"/>
              <w:right w:val="single" w:color="auto" w:sz="8" w:space="0"/>
            </w:tcBorders>
            <w:noWrap w:val="0"/>
            <w:vAlign w:val="center"/>
          </w:tcPr>
          <w:p>
            <w:pPr>
              <w:pStyle w:val="42"/>
              <w:bidi w:val="0"/>
              <w:jc w:val="center"/>
              <w:rPr>
                <w:rFonts w:hint="eastAsia"/>
                <w:lang w:val="en-US" w:eastAsia="zh-CN"/>
              </w:rPr>
            </w:pPr>
            <w:r>
              <w:rPr>
                <w:rFonts w:hint="eastAsia"/>
                <w:lang w:val="en-US" w:eastAsia="zh-CN"/>
              </w:rPr>
              <w:t>《水质采样样品的保存和管理技术规定》</w:t>
            </w:r>
          </w:p>
        </w:tc>
        <w:tc>
          <w:tcPr>
            <w:tcW w:w="2604" w:type="dxa"/>
            <w:tcBorders>
              <w:top w:val="single" w:color="auto" w:sz="8" w:space="0"/>
              <w:left w:val="single" w:color="auto" w:sz="8" w:space="0"/>
              <w:bottom w:val="single" w:color="auto" w:sz="8" w:space="0"/>
              <w:right w:val="single" w:color="auto" w:sz="8" w:space="0"/>
            </w:tcBorders>
            <w:noWrap w:val="0"/>
            <w:vAlign w:val="center"/>
          </w:tcPr>
          <w:p>
            <w:pPr>
              <w:pStyle w:val="42"/>
              <w:bidi w:val="0"/>
              <w:jc w:val="center"/>
              <w:rPr>
                <w:rFonts w:hint="eastAsia"/>
                <w:lang w:val="en-US" w:eastAsia="zh-CN"/>
              </w:rPr>
            </w:pPr>
            <w:r>
              <w:rPr>
                <w:rFonts w:hint="eastAsia"/>
                <w:lang w:val="en-US" w:eastAsia="zh-CN"/>
              </w:rPr>
              <w:t>HJ 493-2009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0" w:hRule="atLeast"/>
          <w:jc w:val="center"/>
        </w:trPr>
        <w:tc>
          <w:tcPr>
            <w:tcW w:w="1764" w:type="dxa"/>
            <w:vMerge w:val="continue"/>
            <w:tcBorders>
              <w:top w:val="single" w:color="auto" w:sz="8" w:space="0"/>
              <w:left w:val="single" w:color="auto" w:sz="8" w:space="0"/>
              <w:bottom w:val="single" w:color="auto" w:sz="8" w:space="0"/>
              <w:right w:val="single" w:color="auto" w:sz="8" w:space="0"/>
            </w:tcBorders>
            <w:noWrap w:val="0"/>
            <w:vAlign w:val="center"/>
          </w:tcPr>
          <w:p>
            <w:pPr>
              <w:pStyle w:val="42"/>
              <w:bidi w:val="0"/>
              <w:jc w:val="center"/>
              <w:rPr>
                <w:rFonts w:hint="eastAsia"/>
                <w:lang w:val="en-US" w:eastAsia="zh-CN"/>
              </w:rPr>
            </w:pPr>
          </w:p>
        </w:tc>
        <w:tc>
          <w:tcPr>
            <w:tcW w:w="5270" w:type="dxa"/>
            <w:tcBorders>
              <w:top w:val="single" w:color="auto" w:sz="8" w:space="0"/>
              <w:left w:val="single" w:color="auto" w:sz="8" w:space="0"/>
              <w:bottom w:val="single" w:color="auto" w:sz="8" w:space="0"/>
              <w:right w:val="single" w:color="auto" w:sz="8" w:space="0"/>
            </w:tcBorders>
            <w:noWrap w:val="0"/>
            <w:vAlign w:val="center"/>
          </w:tcPr>
          <w:p>
            <w:pPr>
              <w:pStyle w:val="42"/>
              <w:bidi w:val="0"/>
              <w:jc w:val="center"/>
              <w:rPr>
                <w:rFonts w:hint="eastAsia"/>
                <w:lang w:val="en-US" w:eastAsia="zh-CN"/>
              </w:rPr>
            </w:pPr>
            <w:r>
              <w:rPr>
                <w:rFonts w:hint="eastAsia"/>
                <w:lang w:val="en-US" w:eastAsia="zh-CN"/>
              </w:rPr>
              <w:t>《水质采样技术指导》</w:t>
            </w:r>
          </w:p>
        </w:tc>
        <w:tc>
          <w:tcPr>
            <w:tcW w:w="2604" w:type="dxa"/>
            <w:tcBorders>
              <w:top w:val="single" w:color="auto" w:sz="8" w:space="0"/>
              <w:left w:val="single" w:color="auto" w:sz="8" w:space="0"/>
              <w:bottom w:val="single" w:color="auto" w:sz="8" w:space="0"/>
              <w:right w:val="single" w:color="auto" w:sz="8" w:space="0"/>
            </w:tcBorders>
            <w:noWrap w:val="0"/>
            <w:vAlign w:val="center"/>
          </w:tcPr>
          <w:p>
            <w:pPr>
              <w:pStyle w:val="42"/>
              <w:bidi w:val="0"/>
              <w:jc w:val="center"/>
              <w:rPr>
                <w:rFonts w:hint="eastAsia"/>
                <w:lang w:val="en-US" w:eastAsia="zh-CN"/>
              </w:rPr>
            </w:pPr>
            <w:r>
              <w:rPr>
                <w:rFonts w:hint="eastAsia"/>
                <w:lang w:val="en-US" w:eastAsia="zh-CN"/>
              </w:rPr>
              <w:t>HJ 494-2009</w:t>
            </w:r>
          </w:p>
        </w:tc>
      </w:tr>
    </w:tbl>
    <w:p>
      <w:pPr>
        <w:pStyle w:val="8"/>
        <w:bidi w:val="0"/>
        <w:rPr>
          <w:rFonts w:hint="default"/>
          <w:lang w:val="en-US" w:eastAsia="zh-CN"/>
        </w:rPr>
      </w:pPr>
      <w:r>
        <w:rPr>
          <w:rFonts w:hint="eastAsia"/>
          <w:lang w:val="en-US" w:eastAsia="zh-CN"/>
        </w:rPr>
        <w:t>表3.3-3                    检测方法、方法来源及检测设备</w:t>
      </w:r>
    </w:p>
    <w:tbl>
      <w:tblPr>
        <w:tblStyle w:val="21"/>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0" w:type="dxa"/>
          <w:bottom w:w="0" w:type="dxa"/>
          <w:right w:w="0" w:type="dxa"/>
        </w:tblCellMar>
      </w:tblPr>
      <w:tblGrid>
        <w:gridCol w:w="439"/>
        <w:gridCol w:w="1070"/>
        <w:gridCol w:w="1724"/>
        <w:gridCol w:w="2669"/>
        <w:gridCol w:w="1995"/>
        <w:gridCol w:w="869"/>
        <w:gridCol w:w="608"/>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tblHeader/>
          <w:jc w:val="center"/>
        </w:trPr>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检测</w:t>
            </w:r>
          </w:p>
          <w:p>
            <w:pPr>
              <w:pStyle w:val="42"/>
              <w:bidi w:val="0"/>
              <w:jc w:val="center"/>
              <w:rPr>
                <w:rFonts w:hint="eastAsia"/>
                <w:lang w:val="en-US" w:eastAsia="zh-CN"/>
              </w:rPr>
            </w:pPr>
            <w:r>
              <w:rPr>
                <w:rFonts w:hint="eastAsia"/>
                <w:lang w:val="en-US" w:eastAsia="zh-CN"/>
              </w:rPr>
              <w:t>类别</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检测项目</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检测方法</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方法来源</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检测设备及编号</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检出限或</w:t>
            </w:r>
          </w:p>
          <w:p>
            <w:pPr>
              <w:pStyle w:val="42"/>
              <w:bidi w:val="0"/>
              <w:jc w:val="center"/>
              <w:rPr>
                <w:rFonts w:hint="eastAsia"/>
                <w:lang w:val="en-US" w:eastAsia="zh-CN"/>
              </w:rPr>
            </w:pPr>
            <w:r>
              <w:rPr>
                <w:rFonts w:hint="eastAsia"/>
                <w:lang w:val="en-US" w:eastAsia="zh-CN"/>
              </w:rPr>
              <w:t>检测范围</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单位</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restart"/>
            <w:tcBorders>
              <w:tl2br w:val="nil"/>
              <w:tr2bl w:val="nil"/>
            </w:tcBorders>
            <w:noWrap w:val="0"/>
            <w:vAlign w:val="center"/>
          </w:tcPr>
          <w:p>
            <w:pPr>
              <w:pStyle w:val="42"/>
              <w:bidi w:val="0"/>
              <w:jc w:val="center"/>
              <w:rPr>
                <w:rFonts w:hint="eastAsia"/>
                <w:lang w:val="en-US" w:eastAsia="zh-CN"/>
              </w:rPr>
            </w:pPr>
            <w:r>
              <w:rPr>
                <w:rFonts w:hint="eastAsia"/>
                <w:lang w:val="en-US" w:eastAsia="zh-CN"/>
              </w:rPr>
              <w:t>地表水</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水温</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温度计法</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GB 13195-91</w:t>
            </w: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温度计TP-YQ-197</w:t>
            </w: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-6~+40</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pH值</w:t>
            </w: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便携式pH计法</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《水和废水监测分析方法》（第四版增补版）</w:t>
            </w: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便携式pH计TP-YQ-057</w:t>
            </w: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0-14</w:t>
            </w: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无量纲</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eastAsia"/>
                <w:lang w:val="en-US" w:eastAsia="zh-CN"/>
              </w:rPr>
            </w:pPr>
            <w:r>
              <w:rPr>
                <w:rFonts w:hint="default"/>
                <w:lang w:val="en-US" w:eastAsia="zh-CN"/>
              </w:rPr>
              <w:t>溶解氧</w:t>
            </w:r>
          </w:p>
        </w:tc>
        <w:tc>
          <w:tcPr>
            <w:tcW w:w="0" w:type="auto"/>
            <w:tcBorders>
              <w:tl2br w:val="nil"/>
              <w:tr2bl w:val="nil"/>
            </w:tcBorders>
            <w:noWrap w:val="0"/>
            <w:vAlign w:val="center"/>
          </w:tcPr>
          <w:p>
            <w:pPr>
              <w:pStyle w:val="42"/>
              <w:bidi w:val="0"/>
              <w:jc w:val="center"/>
              <w:rPr>
                <w:rFonts w:hint="eastAsia"/>
                <w:lang w:val="en-US" w:eastAsia="zh-CN"/>
              </w:rPr>
            </w:pPr>
            <w:r>
              <w:rPr>
                <w:rFonts w:hint="default"/>
                <w:lang w:val="en-US" w:eastAsia="zh-CN"/>
              </w:rPr>
              <w:t>电化学探头法</w:t>
            </w:r>
          </w:p>
        </w:tc>
        <w:tc>
          <w:tcPr>
            <w:tcW w:w="0" w:type="auto"/>
            <w:tcBorders>
              <w:tl2br w:val="nil"/>
              <w:tr2bl w:val="nil"/>
            </w:tcBorders>
            <w:noWrap w:val="0"/>
            <w:vAlign w:val="center"/>
          </w:tcPr>
          <w:p>
            <w:pPr>
              <w:pStyle w:val="42"/>
              <w:bidi w:val="0"/>
              <w:jc w:val="center"/>
              <w:rPr>
                <w:rFonts w:hint="eastAsia"/>
                <w:lang w:val="en-US" w:eastAsia="zh-CN"/>
              </w:rPr>
            </w:pPr>
            <w:r>
              <w:rPr>
                <w:rFonts w:hint="default"/>
                <w:lang w:val="en-US" w:eastAsia="zh-CN"/>
              </w:rPr>
              <w:t>HJ</w:t>
            </w:r>
            <w:r>
              <w:rPr>
                <w:rFonts w:hint="eastAsia"/>
                <w:lang w:val="en-US" w:eastAsia="zh-CN"/>
              </w:rPr>
              <w:t xml:space="preserve"> </w:t>
            </w:r>
            <w:r>
              <w:rPr>
                <w:rFonts w:hint="default"/>
                <w:lang w:val="en-US" w:eastAsia="zh-CN"/>
              </w:rPr>
              <w:t>506-2009</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便携式溶解氧仪TP-YQ-</w:t>
            </w:r>
            <w:r>
              <w:rPr>
                <w:rFonts w:hint="eastAsia"/>
                <w:lang w:val="en-US" w:eastAsia="zh-CN"/>
              </w:rPr>
              <w:t>044</w:t>
            </w:r>
          </w:p>
        </w:tc>
        <w:tc>
          <w:tcPr>
            <w:tcW w:w="0" w:type="auto"/>
            <w:tcBorders>
              <w:tl2br w:val="nil"/>
              <w:tr2bl w:val="nil"/>
            </w:tcBorders>
            <w:noWrap w:val="0"/>
            <w:vAlign w:val="center"/>
          </w:tcPr>
          <w:p>
            <w:pPr>
              <w:pStyle w:val="42"/>
              <w:bidi w:val="0"/>
              <w:jc w:val="center"/>
              <w:rPr>
                <w:rFonts w:hint="eastAsia"/>
                <w:lang w:val="en-US" w:eastAsia="zh-CN"/>
              </w:rPr>
            </w:pPr>
            <w:r>
              <w:rPr>
                <w:rFonts w:hint="default"/>
                <w:lang w:val="en-US" w:eastAsia="zh-CN"/>
              </w:rPr>
              <w:t>0</w:t>
            </w:r>
            <w:r>
              <w:rPr>
                <w:rFonts w:hint="eastAsia"/>
                <w:lang w:val="en-US" w:eastAsia="zh-CN"/>
              </w:rPr>
              <w:t>-</w:t>
            </w:r>
            <w:r>
              <w:rPr>
                <w:rFonts w:hint="default"/>
                <w:lang w:val="en-US" w:eastAsia="zh-CN"/>
              </w:rPr>
              <w:t>1</w:t>
            </w:r>
            <w:r>
              <w:rPr>
                <w:rFonts w:hint="eastAsia"/>
                <w:lang w:val="en-US" w:eastAsia="zh-CN"/>
              </w:rPr>
              <w:t>9</w:t>
            </w:r>
            <w:r>
              <w:rPr>
                <w:rFonts w:hint="default"/>
                <w:lang w:val="en-US" w:eastAsia="zh-CN"/>
              </w:rPr>
              <w:t>.99</w:t>
            </w:r>
          </w:p>
        </w:tc>
        <w:tc>
          <w:tcPr>
            <w:tcW w:w="0" w:type="auto"/>
            <w:tcBorders>
              <w:tl2br w:val="nil"/>
              <w:tr2bl w:val="nil"/>
            </w:tcBorders>
            <w:noWrap w:val="0"/>
            <w:vAlign w:val="center"/>
          </w:tcPr>
          <w:p>
            <w:pPr>
              <w:pStyle w:val="42"/>
              <w:bidi w:val="0"/>
              <w:jc w:val="center"/>
              <w:rPr>
                <w:rFonts w:hint="eastAsia"/>
                <w:lang w:val="en-US" w:eastAsia="zh-CN"/>
              </w:rPr>
            </w:pPr>
            <w:r>
              <w:rPr>
                <w:rFonts w:hint="default"/>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restart"/>
            <w:tcBorders>
              <w:tl2br w:val="nil"/>
              <w:tr2bl w:val="nil"/>
            </w:tcBorders>
            <w:noWrap w:val="0"/>
            <w:vAlign w:val="center"/>
          </w:tcPr>
          <w:p>
            <w:pPr>
              <w:pStyle w:val="42"/>
              <w:bidi w:val="0"/>
              <w:jc w:val="center"/>
              <w:rPr>
                <w:rFonts w:hint="eastAsia"/>
                <w:lang w:val="en-US" w:eastAsia="zh-CN"/>
              </w:rPr>
            </w:pPr>
            <w:r>
              <w:rPr>
                <w:rFonts w:hint="eastAsia"/>
                <w:lang w:val="en-US" w:eastAsia="zh-CN"/>
              </w:rPr>
              <w:t>地表水</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电导率</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电导率仪法</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《水和废水监测分析方法》（第四版增补版）</w:t>
            </w:r>
          </w:p>
        </w:tc>
        <w:tc>
          <w:tcPr>
            <w:tcW w:w="0" w:type="auto"/>
            <w:tcBorders>
              <w:tl2br w:val="nil"/>
              <w:tr2bl w:val="nil"/>
            </w:tcBorders>
            <w:noWrap w:val="0"/>
            <w:vAlign w:val="center"/>
          </w:tcPr>
          <w:p>
            <w:pPr>
              <w:pStyle w:val="42"/>
              <w:bidi w:val="0"/>
              <w:jc w:val="center"/>
              <w:rPr>
                <w:rFonts w:hint="eastAsia"/>
                <w:lang w:val="en-US" w:eastAsia="zh-CN"/>
              </w:rPr>
            </w:pPr>
            <w:r>
              <w:rPr>
                <w:rFonts w:hint="default"/>
                <w:lang w:val="en-US" w:eastAsia="zh-CN"/>
              </w:rPr>
              <w:t>电导率仪</w:t>
            </w:r>
            <w:r>
              <w:rPr>
                <w:rFonts w:hint="eastAsia"/>
                <w:lang w:val="en-US" w:eastAsia="zh-CN"/>
              </w:rPr>
              <w:t>TP-YQ-018</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w:t>
            </w:r>
            <w:r>
              <w:rPr>
                <w:rFonts w:hint="eastAsia"/>
                <w:lang w:val="en-US" w:eastAsia="zh-CN"/>
              </w:rPr>
              <w:t>~</w:t>
            </w:r>
            <w:r>
              <w:rPr>
                <w:rFonts w:hint="default"/>
                <w:lang w:val="en-US" w:eastAsia="zh-CN"/>
              </w:rPr>
              <w:t>199900</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μS/cm</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高锰酸盐指数</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高锰酸盐指数的测定</w:t>
            </w: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GB 11892-89</w:t>
            </w: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数显恒温水浴锅TP-YQ-023</w:t>
            </w: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0.5</w:t>
            </w: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化学需氧量</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重铬酸盐法</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HJ 828-2017</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COD消解器TP-YQ-096</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4</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五日生化需氧量</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稀释与接种法</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HJ 505-2009</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生化培养箱TP-YQ-002</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0.5</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氨氮</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纳氏试剂分光光度法</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HJ 535-2009</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可见分光光度计TP-YQ-037</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0.025</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总氮</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碱性过硫酸钾消解紫外分光光度法</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HJ 636-2012</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紫外可见分光光度计TP-YQ-036</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0.05</w:t>
            </w: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总磷</w:t>
            </w: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钼酸铵分光光度法</w:t>
            </w: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GB11893-89</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可见分光光度计TP-YQ-038</w:t>
            </w: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0.01</w:t>
            </w: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eastAsia"/>
                <w:lang w:val="en-US" w:eastAsia="zh-CN"/>
              </w:rPr>
            </w:pPr>
            <w:r>
              <w:rPr>
                <w:rFonts w:hint="default"/>
                <w:lang w:val="en-US" w:eastAsia="zh-CN"/>
              </w:rPr>
              <w:t>铜</w:t>
            </w:r>
          </w:p>
        </w:tc>
        <w:tc>
          <w:tcPr>
            <w:tcW w:w="0" w:type="auto"/>
            <w:vMerge w:val="restart"/>
            <w:tcBorders>
              <w:tl2br w:val="nil"/>
              <w:tr2bl w:val="nil"/>
            </w:tcBorders>
            <w:noWrap w:val="0"/>
            <w:vAlign w:val="center"/>
          </w:tcPr>
          <w:p>
            <w:pPr>
              <w:pStyle w:val="42"/>
              <w:bidi w:val="0"/>
              <w:jc w:val="center"/>
              <w:rPr>
                <w:rFonts w:hint="eastAsia"/>
                <w:lang w:val="en-US" w:eastAsia="zh-CN"/>
              </w:rPr>
            </w:pPr>
            <w:r>
              <w:rPr>
                <w:rFonts w:hint="default"/>
                <w:lang w:val="en-US" w:eastAsia="zh-CN"/>
              </w:rPr>
              <w:t>火焰原子吸收分光光度法</w:t>
            </w:r>
          </w:p>
        </w:tc>
        <w:tc>
          <w:tcPr>
            <w:tcW w:w="0" w:type="auto"/>
            <w:vMerge w:val="restart"/>
            <w:tcBorders>
              <w:tl2br w:val="nil"/>
              <w:tr2bl w:val="nil"/>
            </w:tcBorders>
            <w:noWrap w:val="0"/>
            <w:vAlign w:val="center"/>
          </w:tcPr>
          <w:p>
            <w:pPr>
              <w:pStyle w:val="42"/>
              <w:bidi w:val="0"/>
              <w:jc w:val="center"/>
              <w:rPr>
                <w:rFonts w:hint="eastAsia"/>
                <w:lang w:val="en-US" w:eastAsia="zh-CN"/>
              </w:rPr>
            </w:pPr>
            <w:r>
              <w:rPr>
                <w:rFonts w:hint="default"/>
                <w:lang w:val="en-US" w:eastAsia="zh-CN"/>
              </w:rPr>
              <w:t>GB7475-87</w:t>
            </w:r>
          </w:p>
        </w:tc>
        <w:tc>
          <w:tcPr>
            <w:tcW w:w="0" w:type="auto"/>
            <w:vMerge w:val="restart"/>
            <w:tcBorders>
              <w:tl2br w:val="nil"/>
              <w:tr2bl w:val="nil"/>
            </w:tcBorders>
            <w:noWrap w:val="0"/>
            <w:vAlign w:val="center"/>
          </w:tcPr>
          <w:p>
            <w:pPr>
              <w:pStyle w:val="42"/>
              <w:bidi w:val="0"/>
              <w:jc w:val="center"/>
              <w:rPr>
                <w:rFonts w:hint="eastAsia"/>
                <w:lang w:val="en-US" w:eastAsia="zh-CN"/>
              </w:rPr>
            </w:pPr>
            <w:r>
              <w:rPr>
                <w:rFonts w:hint="default"/>
                <w:lang w:val="en-US" w:eastAsia="zh-CN"/>
              </w:rPr>
              <w:t>原子吸收分光光度计TP-YQ-009</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w:t>
            </w:r>
            <w:r>
              <w:rPr>
                <w:rFonts w:hint="eastAsia"/>
                <w:lang w:val="en-US" w:eastAsia="zh-CN"/>
              </w:rPr>
              <w:t>08</w:t>
            </w:r>
          </w:p>
        </w:tc>
        <w:tc>
          <w:tcPr>
            <w:tcW w:w="0" w:type="auto"/>
            <w:tcBorders>
              <w:tl2br w:val="nil"/>
              <w:tr2bl w:val="nil"/>
            </w:tcBorders>
            <w:noWrap w:val="0"/>
            <w:vAlign w:val="center"/>
          </w:tcPr>
          <w:p>
            <w:pPr>
              <w:pStyle w:val="42"/>
              <w:bidi w:val="0"/>
              <w:jc w:val="center"/>
              <w:rPr>
                <w:rFonts w:hint="eastAsia"/>
                <w:lang w:val="en-US" w:eastAsia="zh-CN"/>
              </w:rPr>
            </w:pPr>
            <w:r>
              <w:rPr>
                <w:rFonts w:hint="default"/>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eastAsia"/>
                <w:lang w:val="en-US" w:eastAsia="zh-CN"/>
              </w:rPr>
            </w:pPr>
            <w:r>
              <w:rPr>
                <w:rFonts w:hint="default"/>
                <w:lang w:val="en-US" w:eastAsia="zh-CN"/>
              </w:rPr>
              <w:t>锌</w:t>
            </w:r>
          </w:p>
        </w:tc>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eastAsia"/>
                <w:lang w:val="en-US" w:eastAsia="zh-CN"/>
              </w:rPr>
            </w:pPr>
            <w:r>
              <w:rPr>
                <w:rFonts w:hint="default"/>
                <w:lang w:val="en-US" w:eastAsia="zh-CN"/>
              </w:rPr>
              <w:t>0.0</w:t>
            </w:r>
            <w:r>
              <w:rPr>
                <w:rFonts w:hint="eastAsia"/>
                <w:lang w:val="en-US" w:eastAsia="zh-CN"/>
              </w:rPr>
              <w:t>05</w:t>
            </w:r>
          </w:p>
        </w:tc>
        <w:tc>
          <w:tcPr>
            <w:tcW w:w="0" w:type="auto"/>
            <w:tcBorders>
              <w:tl2br w:val="nil"/>
              <w:tr2bl w:val="nil"/>
            </w:tcBorders>
            <w:noWrap w:val="0"/>
            <w:vAlign w:val="center"/>
          </w:tcPr>
          <w:p>
            <w:pPr>
              <w:pStyle w:val="42"/>
              <w:bidi w:val="0"/>
              <w:jc w:val="center"/>
              <w:rPr>
                <w:rFonts w:hint="eastAsia"/>
                <w:lang w:val="en-US" w:eastAsia="zh-CN"/>
              </w:rPr>
            </w:pPr>
            <w:r>
              <w:rPr>
                <w:rFonts w:hint="default"/>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氟化物</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离子色谱法</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HJ 84-2016</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离子色谱仪TP-YQ-012</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0.006</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硒</w:t>
            </w:r>
          </w:p>
        </w:tc>
        <w:tc>
          <w:tcPr>
            <w:tcW w:w="0" w:type="auto"/>
            <w:vMerge w:val="restart"/>
            <w:tcBorders>
              <w:tl2br w:val="nil"/>
              <w:tr2bl w:val="nil"/>
            </w:tcBorders>
            <w:noWrap w:val="0"/>
            <w:vAlign w:val="center"/>
          </w:tcPr>
          <w:p>
            <w:pPr>
              <w:pStyle w:val="42"/>
              <w:bidi w:val="0"/>
              <w:jc w:val="center"/>
              <w:rPr>
                <w:rFonts w:hint="eastAsia"/>
                <w:lang w:val="en-US" w:eastAsia="zh-CN"/>
              </w:rPr>
            </w:pPr>
            <w:r>
              <w:rPr>
                <w:rFonts w:hint="eastAsia"/>
                <w:lang w:val="en-US" w:eastAsia="zh-CN"/>
              </w:rPr>
              <w:t>原子荧光法</w:t>
            </w:r>
          </w:p>
        </w:tc>
        <w:tc>
          <w:tcPr>
            <w:tcW w:w="0" w:type="auto"/>
            <w:vMerge w:val="restart"/>
            <w:tcBorders>
              <w:tl2br w:val="nil"/>
              <w:tr2bl w:val="nil"/>
            </w:tcBorders>
            <w:noWrap w:val="0"/>
            <w:vAlign w:val="center"/>
          </w:tcPr>
          <w:p>
            <w:pPr>
              <w:pStyle w:val="42"/>
              <w:bidi w:val="0"/>
              <w:jc w:val="center"/>
              <w:rPr>
                <w:rFonts w:hint="eastAsia"/>
                <w:lang w:val="en-US" w:eastAsia="zh-CN"/>
              </w:rPr>
            </w:pPr>
            <w:r>
              <w:rPr>
                <w:rFonts w:hint="eastAsia"/>
                <w:lang w:val="en-US" w:eastAsia="zh-CN"/>
              </w:rPr>
              <w:t>HJ 694-2014</w:t>
            </w:r>
          </w:p>
        </w:tc>
        <w:tc>
          <w:tcPr>
            <w:tcW w:w="0" w:type="auto"/>
            <w:vMerge w:val="restart"/>
            <w:tcBorders>
              <w:tl2br w:val="nil"/>
              <w:tr2bl w:val="nil"/>
            </w:tcBorders>
            <w:noWrap w:val="0"/>
            <w:vAlign w:val="center"/>
          </w:tcPr>
          <w:p>
            <w:pPr>
              <w:pStyle w:val="42"/>
              <w:bidi w:val="0"/>
              <w:jc w:val="center"/>
              <w:rPr>
                <w:rFonts w:hint="eastAsia"/>
                <w:lang w:val="en-US" w:eastAsia="zh-CN"/>
              </w:rPr>
            </w:pPr>
            <w:r>
              <w:rPr>
                <w:rFonts w:hint="eastAsia"/>
                <w:lang w:val="en-US" w:eastAsia="zh-CN"/>
              </w:rPr>
              <w:t>原子荧光光度计TP-YQ-008</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0.0004</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砷</w:t>
            </w:r>
          </w:p>
        </w:tc>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0.0003</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汞</w:t>
            </w:r>
          </w:p>
        </w:tc>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0.00004</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eastAsia"/>
                <w:lang w:val="en-US" w:eastAsia="zh-CN"/>
              </w:rPr>
            </w:pPr>
            <w:r>
              <w:rPr>
                <w:rFonts w:hint="default"/>
                <w:lang w:val="en-US" w:eastAsia="zh-CN"/>
              </w:rPr>
              <w:t>镉</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火焰</w:t>
            </w:r>
            <w:r>
              <w:rPr>
                <w:rFonts w:hint="default"/>
                <w:lang w:val="en-US" w:eastAsia="zh-CN"/>
              </w:rPr>
              <w:t>原子吸收分光光度法</w:t>
            </w: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GB 7475-87</w:t>
            </w:r>
          </w:p>
        </w:tc>
        <w:tc>
          <w:tcPr>
            <w:tcW w:w="0" w:type="auto"/>
            <w:tcBorders>
              <w:tl2br w:val="nil"/>
              <w:tr2bl w:val="nil"/>
            </w:tcBorders>
            <w:noWrap w:val="0"/>
            <w:vAlign w:val="center"/>
          </w:tcPr>
          <w:p>
            <w:pPr>
              <w:pStyle w:val="42"/>
              <w:bidi w:val="0"/>
              <w:jc w:val="center"/>
              <w:rPr>
                <w:rFonts w:hint="eastAsia"/>
                <w:lang w:val="en-US" w:eastAsia="zh-CN"/>
              </w:rPr>
            </w:pPr>
            <w:r>
              <w:rPr>
                <w:rFonts w:hint="default"/>
                <w:lang w:val="en-US" w:eastAsia="zh-CN"/>
              </w:rPr>
              <w:t>原子吸收分光光度计TP-YQ-009</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0.001</w:t>
            </w:r>
          </w:p>
        </w:tc>
        <w:tc>
          <w:tcPr>
            <w:tcW w:w="0" w:type="auto"/>
            <w:tcBorders>
              <w:tl2br w:val="nil"/>
              <w:tr2bl w:val="nil"/>
            </w:tcBorders>
            <w:noWrap w:val="0"/>
            <w:vAlign w:val="center"/>
          </w:tcPr>
          <w:p>
            <w:pPr>
              <w:pStyle w:val="42"/>
              <w:bidi w:val="0"/>
              <w:jc w:val="center"/>
              <w:rPr>
                <w:rFonts w:hint="eastAsia"/>
                <w:lang w:val="en-US" w:eastAsia="zh-CN"/>
              </w:rPr>
            </w:pPr>
            <w:r>
              <w:rPr>
                <w:rFonts w:hint="default"/>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铬（六价）</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二苯碳酰二肼分光光度法</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GB 7467-87</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可见分光光度计TP-YQ-037</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0.004</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eastAsia"/>
                <w:lang w:val="en-US" w:eastAsia="zh-CN"/>
              </w:rPr>
            </w:pPr>
            <w:r>
              <w:rPr>
                <w:rFonts w:hint="default"/>
                <w:lang w:val="en-US" w:eastAsia="zh-CN"/>
              </w:rPr>
              <w:t>铅</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火焰</w:t>
            </w:r>
            <w:r>
              <w:rPr>
                <w:rFonts w:hint="default"/>
                <w:lang w:val="en-US" w:eastAsia="zh-CN"/>
              </w:rPr>
              <w:t>原子吸收分光光度法</w:t>
            </w: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GB 7475-87</w:t>
            </w:r>
          </w:p>
        </w:tc>
        <w:tc>
          <w:tcPr>
            <w:tcW w:w="0" w:type="auto"/>
            <w:tcBorders>
              <w:tl2br w:val="nil"/>
              <w:tr2bl w:val="nil"/>
            </w:tcBorders>
            <w:noWrap w:val="0"/>
            <w:vAlign w:val="center"/>
          </w:tcPr>
          <w:p>
            <w:pPr>
              <w:pStyle w:val="42"/>
              <w:bidi w:val="0"/>
              <w:jc w:val="center"/>
              <w:rPr>
                <w:rFonts w:hint="eastAsia"/>
                <w:lang w:val="en-US" w:eastAsia="zh-CN"/>
              </w:rPr>
            </w:pPr>
            <w:r>
              <w:rPr>
                <w:rFonts w:hint="default"/>
                <w:lang w:val="en-US" w:eastAsia="zh-CN"/>
              </w:rPr>
              <w:t>原子吸收分光光度计TP-YQ-009</w:t>
            </w: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0.01</w:t>
            </w:r>
          </w:p>
        </w:tc>
        <w:tc>
          <w:tcPr>
            <w:tcW w:w="0" w:type="auto"/>
            <w:tcBorders>
              <w:tl2br w:val="nil"/>
              <w:tr2bl w:val="nil"/>
            </w:tcBorders>
            <w:noWrap w:val="0"/>
            <w:vAlign w:val="center"/>
          </w:tcPr>
          <w:p>
            <w:pPr>
              <w:pStyle w:val="42"/>
              <w:bidi w:val="0"/>
              <w:jc w:val="center"/>
              <w:rPr>
                <w:rFonts w:hint="eastAsia"/>
                <w:lang w:val="en-US" w:eastAsia="zh-CN"/>
              </w:rPr>
            </w:pPr>
            <w:r>
              <w:rPr>
                <w:rFonts w:hint="default"/>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氰化物</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异烟酸-吡唑啉酮分光光度法</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HJ 484-2009</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可见分光光度计TP-YQ-037</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0.004</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挥发酚</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4-氨基安替比林分光光度法</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HJ 503-2009</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可见分光光度计TP-YQ-038</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0.0003</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764" w:hRule="atLeast"/>
          <w:jc w:val="center"/>
        </w:trPr>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石油类</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紫外可见分光光度法</w:t>
            </w: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HJ 970-2018</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紫外可见分光光度计TP-YQ-036</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0.01</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689" w:hRule="atLeast"/>
          <w:jc w:val="center"/>
        </w:trPr>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阴离子表面活性剂</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亚甲蓝分光光度法</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GB7494-87</w:t>
            </w: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紫外可见分光光度计TP-YQ-036</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0.05</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硫化物</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亚甲基蓝分光光度法</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GB/T 16489-1996</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可见分光光度计TP-YQ-038</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0.005</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447" w:hRule="atLeast"/>
          <w:jc w:val="center"/>
        </w:trPr>
        <w:tc>
          <w:tcPr>
            <w:tcW w:w="0" w:type="auto"/>
            <w:vMerge w:val="continue"/>
            <w:tcBorders>
              <w:tl2br w:val="nil"/>
              <w:tr2bl w:val="nil"/>
            </w:tcBorders>
            <w:noWrap w:val="0"/>
            <w:vAlign w:val="center"/>
          </w:tcPr>
          <w:p>
            <w:pPr>
              <w:pStyle w:val="42"/>
              <w:bidi w:val="0"/>
              <w:jc w:val="center"/>
              <w:rPr>
                <w:rFonts w:hint="eastAsia"/>
                <w:lang w:val="en-US" w:eastAsia="zh-CN"/>
              </w:rPr>
            </w:pP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浊度</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目视比浊法</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GB 13200-91</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w:t>
            </w:r>
          </w:p>
        </w:tc>
        <w:tc>
          <w:tcPr>
            <w:tcW w:w="0" w:type="auto"/>
            <w:tcBorders>
              <w:tl2br w:val="nil"/>
              <w:tr2bl w:val="nil"/>
            </w:tcBorders>
            <w:noWrap w:val="0"/>
            <w:vAlign w:val="center"/>
          </w:tcPr>
          <w:p>
            <w:pPr>
              <w:pStyle w:val="42"/>
              <w:bidi w:val="0"/>
              <w:jc w:val="center"/>
              <w:rPr>
                <w:rFonts w:hint="eastAsia"/>
                <w:lang w:val="en-US" w:eastAsia="zh-CN"/>
              </w:rPr>
            </w:pPr>
            <w:r>
              <w:rPr>
                <w:rFonts w:hint="eastAsia"/>
                <w:lang w:val="en-US" w:eastAsia="zh-CN"/>
              </w:rPr>
              <w:t>1</w:t>
            </w:r>
          </w:p>
        </w:tc>
        <w:tc>
          <w:tcPr>
            <w:tcW w:w="0" w:type="auto"/>
            <w:tcBorders>
              <w:tl2br w:val="nil"/>
              <w:tr2bl w:val="nil"/>
            </w:tcBorders>
            <w:noWrap w:val="0"/>
            <w:vAlign w:val="center"/>
          </w:tcPr>
          <w:p>
            <w:pPr>
              <w:pStyle w:val="42"/>
              <w:bidi w:val="0"/>
              <w:jc w:val="center"/>
              <w:rPr>
                <w:rFonts w:hint="default"/>
                <w:lang w:val="en-US" w:eastAsia="zh-CN"/>
              </w:rPr>
            </w:pPr>
            <w:r>
              <w:rPr>
                <w:rFonts w:hint="eastAsia"/>
                <w:lang w:val="en-US" w:eastAsia="zh-CN"/>
              </w:rPr>
              <w:t>NTU</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88" w:lineRule="auto"/>
        <w:ind w:leftChars="0" w:firstLine="480" w:firstLineChars="200"/>
        <w:jc w:val="left"/>
        <w:textAlignment w:val="auto"/>
        <w:rPr>
          <w:rFonts w:hint="eastAsia" w:ascii="Times New Roman" w:hAnsi="Times New Roman" w:eastAsia="宋体" w:cs="Times New Roman"/>
          <w:i w:val="0"/>
          <w:iCs w:val="0"/>
          <w:color w:val="auto"/>
          <w:sz w:val="24"/>
          <w:szCs w:val="24"/>
          <w:highlight w:val="none"/>
          <w:lang w:val="en-US" w:eastAsia="zh-CN"/>
        </w:rPr>
      </w:pPr>
      <w:r>
        <w:rPr>
          <w:rFonts w:hint="eastAsia" w:ascii="Times New Roman" w:hAnsi="Times New Roman" w:eastAsia="宋体" w:cs="Times New Roman"/>
          <w:i w:val="0"/>
          <w:iCs w:val="0"/>
          <w:color w:val="auto"/>
          <w:sz w:val="24"/>
          <w:szCs w:val="24"/>
          <w:highlight w:val="none"/>
          <w:lang w:val="en-US" w:eastAsia="zh-CN"/>
        </w:rPr>
        <w:t>评价标准见表3.3-4。</w:t>
      </w:r>
    </w:p>
    <w:p>
      <w:pPr>
        <w:pStyle w:val="8"/>
        <w:bidi w:val="0"/>
        <w:rPr>
          <w:rFonts w:hint="eastAsia"/>
          <w:lang w:val="en-US" w:eastAsia="zh-CN"/>
        </w:rPr>
      </w:pPr>
      <w:r>
        <w:rPr>
          <w:rFonts w:hint="eastAsia"/>
          <w:lang w:val="en-US" w:eastAsia="zh-CN"/>
        </w:rPr>
        <w:t>表3.3-4                          地表水评价标准</w:t>
      </w:r>
    </w:p>
    <w:tbl>
      <w:tblPr>
        <w:tblStyle w:val="21"/>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517"/>
        <w:gridCol w:w="1103"/>
        <w:gridCol w:w="1103"/>
        <w:gridCol w:w="1041"/>
        <w:gridCol w:w="1022"/>
        <w:gridCol w:w="1022"/>
        <w:gridCol w:w="672"/>
        <w:gridCol w:w="1992"/>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vMerge w:val="restart"/>
            <w:tcBorders>
              <w:tl2br w:val="nil"/>
              <w:tr2bl w:val="nil"/>
            </w:tcBorders>
            <w:noWrap w:val="0"/>
            <w:tcMar>
              <w:left w:w="0" w:type="dxa"/>
              <w:right w:w="0" w:type="dxa"/>
            </w:tcMar>
            <w:vAlign w:val="center"/>
          </w:tcPr>
          <w:p>
            <w:pPr>
              <w:pStyle w:val="42"/>
              <w:bidi w:val="0"/>
              <w:jc w:val="center"/>
              <w:rPr>
                <w:rFonts w:hint="default"/>
                <w:lang w:val="en-US" w:eastAsia="zh-CN"/>
              </w:rPr>
            </w:pPr>
            <w:r>
              <w:rPr>
                <w:rFonts w:hint="default"/>
                <w:lang w:val="en-US" w:eastAsia="zh-CN"/>
              </w:rPr>
              <w:t>检测项目</w:t>
            </w:r>
          </w:p>
        </w:tc>
        <w:tc>
          <w:tcPr>
            <w:tcW w:w="0" w:type="auto"/>
            <w:gridSpan w:val="5"/>
            <w:tcBorders>
              <w:tl2br w:val="nil"/>
              <w:tr2bl w:val="nil"/>
            </w:tcBorders>
            <w:noWrap w:val="0"/>
            <w:tcMar>
              <w:left w:w="0" w:type="dxa"/>
              <w:right w:w="0" w:type="dxa"/>
            </w:tcMar>
            <w:vAlign w:val="center"/>
          </w:tcPr>
          <w:p>
            <w:pPr>
              <w:pStyle w:val="42"/>
              <w:bidi w:val="0"/>
              <w:jc w:val="center"/>
              <w:rPr>
                <w:rFonts w:hint="default"/>
                <w:lang w:val="en-US" w:eastAsia="zh-CN"/>
              </w:rPr>
            </w:pPr>
            <w:r>
              <w:rPr>
                <w:rFonts w:hint="default"/>
                <w:lang w:val="en-US" w:eastAsia="zh-CN"/>
              </w:rPr>
              <w:t>标准限值</w:t>
            </w:r>
          </w:p>
        </w:tc>
        <w:tc>
          <w:tcPr>
            <w:tcW w:w="0" w:type="auto"/>
            <w:vMerge w:val="restart"/>
            <w:tcBorders>
              <w:tl2br w:val="nil"/>
              <w:tr2bl w:val="nil"/>
            </w:tcBorders>
            <w:noWrap w:val="0"/>
            <w:tcMar>
              <w:left w:w="0" w:type="dxa"/>
              <w:right w:w="0" w:type="dxa"/>
            </w:tcMar>
            <w:vAlign w:val="center"/>
          </w:tcPr>
          <w:p>
            <w:pPr>
              <w:pStyle w:val="42"/>
              <w:bidi w:val="0"/>
              <w:jc w:val="center"/>
              <w:rPr>
                <w:rFonts w:hint="default"/>
                <w:lang w:val="en-US" w:eastAsia="zh-CN"/>
              </w:rPr>
            </w:pPr>
            <w:r>
              <w:rPr>
                <w:rFonts w:hint="default"/>
                <w:lang w:val="en-US" w:eastAsia="zh-CN"/>
              </w:rPr>
              <w:t>单位</w:t>
            </w:r>
          </w:p>
        </w:tc>
        <w:tc>
          <w:tcPr>
            <w:tcW w:w="0" w:type="auto"/>
            <w:vMerge w:val="restart"/>
            <w:tcBorders>
              <w:tl2br w:val="nil"/>
              <w:tr2bl w:val="nil"/>
            </w:tcBorders>
            <w:noWrap w:val="0"/>
            <w:vAlign w:val="center"/>
          </w:tcPr>
          <w:p>
            <w:pPr>
              <w:pStyle w:val="42"/>
              <w:bidi w:val="0"/>
              <w:jc w:val="center"/>
              <w:rPr>
                <w:rFonts w:hint="default"/>
              </w:rPr>
            </w:pPr>
            <w:r>
              <w:rPr>
                <w:rFonts w:hint="default"/>
              </w:rPr>
              <w:t>标准名称及编号</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vMerge w:val="continue"/>
            <w:tcBorders>
              <w:tl2br w:val="nil"/>
              <w:tr2bl w:val="nil"/>
            </w:tcBorders>
            <w:noWrap w:val="0"/>
            <w:tcMar>
              <w:left w:w="0" w:type="dxa"/>
              <w:right w:w="0" w:type="dxa"/>
            </w:tcMar>
            <w:vAlign w:val="center"/>
          </w:tcPr>
          <w:p>
            <w:pPr>
              <w:pStyle w:val="42"/>
              <w:bidi w:val="0"/>
              <w:jc w:val="center"/>
              <w:rPr>
                <w:rFonts w:hint="default"/>
                <w:lang w:val="en-US" w:eastAsia="zh-CN"/>
              </w:rPr>
            </w:pPr>
          </w:p>
        </w:tc>
        <w:tc>
          <w:tcPr>
            <w:tcW w:w="0" w:type="auto"/>
            <w:tcBorders>
              <w:tl2br w:val="nil"/>
              <w:tr2bl w:val="nil"/>
            </w:tcBorders>
            <w:noWrap w:val="0"/>
            <w:tcMar>
              <w:left w:w="0" w:type="dxa"/>
              <w:right w:w="0" w:type="dxa"/>
            </w:tcMar>
            <w:vAlign w:val="center"/>
          </w:tcPr>
          <w:p>
            <w:pPr>
              <w:pStyle w:val="42"/>
              <w:bidi w:val="0"/>
              <w:jc w:val="center"/>
              <w:rPr>
                <w:rFonts w:hint="default"/>
                <w:lang w:val="en-US" w:eastAsia="zh-CN"/>
              </w:rPr>
            </w:pPr>
            <w:r>
              <w:rPr>
                <w:rFonts w:hint="default"/>
                <w:lang w:val="en-US" w:eastAsia="zh-CN"/>
              </w:rPr>
              <w:t>Ⅰ类</w:t>
            </w:r>
          </w:p>
        </w:tc>
        <w:tc>
          <w:tcPr>
            <w:tcW w:w="0" w:type="auto"/>
            <w:tcBorders>
              <w:tl2br w:val="nil"/>
              <w:tr2bl w:val="nil"/>
            </w:tcBorders>
            <w:noWrap w:val="0"/>
            <w:tcMar>
              <w:left w:w="0" w:type="dxa"/>
              <w:right w:w="0" w:type="dxa"/>
            </w:tcMar>
            <w:vAlign w:val="center"/>
          </w:tcPr>
          <w:p>
            <w:pPr>
              <w:pStyle w:val="42"/>
              <w:bidi w:val="0"/>
              <w:jc w:val="center"/>
              <w:rPr>
                <w:rFonts w:hint="default"/>
                <w:lang w:val="en-US" w:eastAsia="zh-CN"/>
              </w:rPr>
            </w:pPr>
            <w:r>
              <w:rPr>
                <w:rFonts w:hint="default"/>
                <w:lang w:val="en-US" w:eastAsia="zh-CN"/>
              </w:rPr>
              <w:t>Ⅱ类</w:t>
            </w:r>
          </w:p>
        </w:tc>
        <w:tc>
          <w:tcPr>
            <w:tcW w:w="0" w:type="auto"/>
            <w:tcBorders>
              <w:tl2br w:val="nil"/>
              <w:tr2bl w:val="nil"/>
            </w:tcBorders>
            <w:noWrap w:val="0"/>
            <w:tcMar>
              <w:left w:w="0" w:type="dxa"/>
              <w:right w:w="0" w:type="dxa"/>
            </w:tcMar>
            <w:vAlign w:val="center"/>
          </w:tcPr>
          <w:p>
            <w:pPr>
              <w:pStyle w:val="42"/>
              <w:bidi w:val="0"/>
              <w:jc w:val="center"/>
              <w:rPr>
                <w:rFonts w:hint="default"/>
                <w:lang w:val="en-US" w:eastAsia="zh-CN"/>
              </w:rPr>
            </w:pPr>
            <w:r>
              <w:rPr>
                <w:rFonts w:hint="default"/>
                <w:lang w:val="en-US" w:eastAsia="zh-CN"/>
              </w:rPr>
              <w:t>Ⅲ类</w:t>
            </w:r>
          </w:p>
        </w:tc>
        <w:tc>
          <w:tcPr>
            <w:tcW w:w="0" w:type="auto"/>
            <w:tcBorders>
              <w:tl2br w:val="nil"/>
              <w:tr2bl w:val="nil"/>
            </w:tcBorders>
            <w:noWrap w:val="0"/>
            <w:tcMar>
              <w:left w:w="0" w:type="dxa"/>
              <w:right w:w="0" w:type="dxa"/>
            </w:tcMar>
            <w:vAlign w:val="center"/>
          </w:tcPr>
          <w:p>
            <w:pPr>
              <w:pStyle w:val="42"/>
              <w:bidi w:val="0"/>
              <w:jc w:val="center"/>
              <w:rPr>
                <w:rFonts w:hint="default"/>
                <w:lang w:val="en-US" w:eastAsia="zh-CN"/>
              </w:rPr>
            </w:pPr>
            <w:r>
              <w:rPr>
                <w:rFonts w:hint="default"/>
                <w:lang w:val="en-US" w:eastAsia="zh-CN"/>
              </w:rPr>
              <w:t>Ⅳ类</w:t>
            </w:r>
          </w:p>
        </w:tc>
        <w:tc>
          <w:tcPr>
            <w:tcW w:w="0" w:type="auto"/>
            <w:tcBorders>
              <w:tl2br w:val="nil"/>
              <w:tr2bl w:val="nil"/>
            </w:tcBorders>
            <w:noWrap w:val="0"/>
            <w:tcMar>
              <w:left w:w="0" w:type="dxa"/>
              <w:right w:w="0" w:type="dxa"/>
            </w:tcMar>
            <w:vAlign w:val="center"/>
          </w:tcPr>
          <w:p>
            <w:pPr>
              <w:pStyle w:val="42"/>
              <w:bidi w:val="0"/>
              <w:jc w:val="center"/>
              <w:rPr>
                <w:rFonts w:hint="default"/>
                <w:lang w:val="en-US" w:eastAsia="zh-CN"/>
              </w:rPr>
            </w:pPr>
            <w:r>
              <w:rPr>
                <w:rFonts w:hint="default"/>
                <w:lang w:val="en-US" w:eastAsia="zh-CN"/>
              </w:rPr>
              <w:t>Ⅴ类</w:t>
            </w:r>
          </w:p>
        </w:tc>
        <w:tc>
          <w:tcPr>
            <w:tcW w:w="0" w:type="auto"/>
            <w:vMerge w:val="continue"/>
            <w:tcBorders>
              <w:tl2br w:val="nil"/>
              <w:tr2bl w:val="nil"/>
            </w:tcBorders>
            <w:noWrap w:val="0"/>
            <w:tcMar>
              <w:left w:w="0" w:type="dxa"/>
              <w:right w:w="0" w:type="dxa"/>
            </w:tcMar>
            <w:vAlign w:val="center"/>
          </w:tcPr>
          <w:p>
            <w:pPr>
              <w:pStyle w:val="42"/>
              <w:bidi w:val="0"/>
              <w:jc w:val="center"/>
              <w:rPr>
                <w:rFonts w:hint="default"/>
                <w:lang w:val="en-US" w:eastAsia="zh-CN"/>
              </w:rPr>
            </w:pPr>
          </w:p>
        </w:tc>
        <w:tc>
          <w:tcPr>
            <w:tcW w:w="0" w:type="auto"/>
            <w:vMerge w:val="continue"/>
            <w:tcBorders>
              <w:tl2br w:val="nil"/>
              <w:tr2bl w:val="nil"/>
            </w:tcBorders>
            <w:noWrap w:val="0"/>
            <w:vAlign w:val="center"/>
          </w:tcPr>
          <w:p>
            <w:pPr>
              <w:pStyle w:val="42"/>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tcMar>
              <w:left w:w="0" w:type="dxa"/>
              <w:right w:w="0" w:type="dxa"/>
            </w:tcMar>
            <w:vAlign w:val="center"/>
          </w:tcPr>
          <w:p>
            <w:pPr>
              <w:pStyle w:val="42"/>
              <w:bidi w:val="0"/>
              <w:jc w:val="center"/>
              <w:rPr>
                <w:rFonts w:hint="default"/>
                <w:lang w:val="en-US" w:eastAsia="zh-CN"/>
              </w:rPr>
            </w:pPr>
            <w:r>
              <w:rPr>
                <w:rFonts w:hint="default"/>
                <w:lang w:val="en-US" w:eastAsia="zh-CN"/>
              </w:rPr>
              <w:t>pH值</w:t>
            </w:r>
          </w:p>
        </w:tc>
        <w:tc>
          <w:tcPr>
            <w:tcW w:w="0" w:type="auto"/>
            <w:gridSpan w:val="5"/>
            <w:tcBorders>
              <w:tl2br w:val="nil"/>
              <w:tr2bl w:val="nil"/>
            </w:tcBorders>
            <w:noWrap w:val="0"/>
            <w:tcMar>
              <w:left w:w="0" w:type="dxa"/>
              <w:right w:w="0" w:type="dxa"/>
            </w:tcMar>
            <w:vAlign w:val="center"/>
          </w:tcPr>
          <w:p>
            <w:pPr>
              <w:pStyle w:val="42"/>
              <w:bidi w:val="0"/>
              <w:jc w:val="center"/>
              <w:rPr>
                <w:rFonts w:hint="default"/>
                <w:lang w:val="en-US" w:eastAsia="zh-CN"/>
              </w:rPr>
            </w:pPr>
            <w:r>
              <w:rPr>
                <w:rFonts w:hint="default"/>
                <w:lang w:val="en-US" w:eastAsia="zh-CN"/>
              </w:rPr>
              <w:t>6~9</w:t>
            </w:r>
          </w:p>
        </w:tc>
        <w:tc>
          <w:tcPr>
            <w:tcW w:w="0" w:type="auto"/>
            <w:tcBorders>
              <w:tl2br w:val="nil"/>
              <w:tr2bl w:val="nil"/>
            </w:tcBorders>
            <w:noWrap w:val="0"/>
            <w:tcMar>
              <w:left w:w="0" w:type="dxa"/>
              <w:right w:w="0" w:type="dxa"/>
            </w:tcMar>
            <w:vAlign w:val="center"/>
          </w:tcPr>
          <w:p>
            <w:pPr>
              <w:pStyle w:val="42"/>
              <w:bidi w:val="0"/>
              <w:jc w:val="center"/>
              <w:rPr>
                <w:rFonts w:hint="default"/>
                <w:lang w:val="en-US" w:eastAsia="zh-CN"/>
              </w:rPr>
            </w:pPr>
            <w:r>
              <w:rPr>
                <w:rFonts w:hint="default"/>
                <w:lang w:val="en-US" w:eastAsia="zh-CN"/>
              </w:rPr>
              <w:t>无量纲</w:t>
            </w:r>
          </w:p>
        </w:tc>
        <w:tc>
          <w:tcPr>
            <w:tcW w:w="0" w:type="auto"/>
            <w:vMerge w:val="restart"/>
            <w:tcBorders>
              <w:tl2br w:val="nil"/>
              <w:tr2bl w:val="nil"/>
            </w:tcBorders>
            <w:noWrap w:val="0"/>
            <w:vAlign w:val="center"/>
          </w:tcPr>
          <w:p>
            <w:pPr>
              <w:pStyle w:val="42"/>
              <w:bidi w:val="0"/>
              <w:jc w:val="center"/>
              <w:rPr>
                <w:rFonts w:hint="default"/>
                <w:lang w:val="en-US" w:eastAsia="zh-CN"/>
              </w:rPr>
            </w:pPr>
            <w:r>
              <w:rPr>
                <w:rFonts w:hint="default"/>
                <w:lang w:eastAsia="zh-CN"/>
              </w:rPr>
              <w:t>《地表水环境质量标准》</w:t>
            </w:r>
            <w:r>
              <w:rPr>
                <w:rFonts w:hint="default"/>
                <w:lang w:val="en-US" w:eastAsia="zh-CN"/>
              </w:rPr>
              <w:t>（GB 3838-2002）表1标准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tcMar>
              <w:left w:w="0" w:type="dxa"/>
              <w:right w:w="0" w:type="dxa"/>
            </w:tcMar>
            <w:vAlign w:val="center"/>
          </w:tcPr>
          <w:p>
            <w:pPr>
              <w:pStyle w:val="42"/>
              <w:bidi w:val="0"/>
              <w:jc w:val="center"/>
              <w:rPr>
                <w:rFonts w:hint="default"/>
                <w:lang w:val="en-US" w:eastAsia="zh-CN"/>
              </w:rPr>
            </w:pPr>
            <w:r>
              <w:rPr>
                <w:rFonts w:hint="default"/>
                <w:lang w:val="en-US" w:eastAsia="zh-CN"/>
              </w:rPr>
              <w:t>溶解氧≥</w:t>
            </w:r>
          </w:p>
        </w:tc>
        <w:tc>
          <w:tcPr>
            <w:tcW w:w="0" w:type="auto"/>
            <w:tcBorders>
              <w:tl2br w:val="nil"/>
              <w:tr2bl w:val="nil"/>
            </w:tcBorders>
            <w:noWrap w:val="0"/>
            <w:tcMar>
              <w:left w:w="0" w:type="dxa"/>
              <w:right w:w="0" w:type="dxa"/>
            </w:tcMar>
            <w:vAlign w:val="center"/>
          </w:tcPr>
          <w:p>
            <w:pPr>
              <w:pStyle w:val="42"/>
              <w:bidi w:val="0"/>
              <w:jc w:val="center"/>
              <w:rPr>
                <w:rFonts w:hint="default"/>
                <w:lang w:val="en-US" w:eastAsia="zh-CN"/>
              </w:rPr>
            </w:pPr>
            <w:r>
              <w:rPr>
                <w:rFonts w:hint="default"/>
                <w:lang w:val="en-US" w:eastAsia="zh-CN"/>
              </w:rPr>
              <w:t>7.5</w:t>
            </w:r>
          </w:p>
        </w:tc>
        <w:tc>
          <w:tcPr>
            <w:tcW w:w="0" w:type="auto"/>
            <w:tcBorders>
              <w:tl2br w:val="nil"/>
              <w:tr2bl w:val="nil"/>
            </w:tcBorders>
            <w:noWrap w:val="0"/>
            <w:tcMar>
              <w:left w:w="0" w:type="dxa"/>
              <w:right w:w="0" w:type="dxa"/>
            </w:tcMar>
            <w:vAlign w:val="center"/>
          </w:tcPr>
          <w:p>
            <w:pPr>
              <w:pStyle w:val="42"/>
              <w:bidi w:val="0"/>
              <w:jc w:val="center"/>
              <w:rPr>
                <w:rFonts w:hint="default"/>
                <w:lang w:val="en-US" w:eastAsia="zh-CN"/>
              </w:rPr>
            </w:pPr>
            <w:r>
              <w:rPr>
                <w:rFonts w:hint="default"/>
                <w:lang w:val="en-US" w:eastAsia="zh-CN"/>
              </w:rPr>
              <w:t>6</w:t>
            </w:r>
          </w:p>
        </w:tc>
        <w:tc>
          <w:tcPr>
            <w:tcW w:w="0" w:type="auto"/>
            <w:tcBorders>
              <w:tl2br w:val="nil"/>
              <w:tr2bl w:val="nil"/>
            </w:tcBorders>
            <w:noWrap w:val="0"/>
            <w:tcMar>
              <w:left w:w="0" w:type="dxa"/>
              <w:right w:w="0" w:type="dxa"/>
            </w:tcMar>
            <w:vAlign w:val="center"/>
          </w:tcPr>
          <w:p>
            <w:pPr>
              <w:pStyle w:val="42"/>
              <w:bidi w:val="0"/>
              <w:jc w:val="center"/>
              <w:rPr>
                <w:rFonts w:hint="default"/>
                <w:lang w:val="en-US" w:eastAsia="zh-CN"/>
              </w:rPr>
            </w:pPr>
            <w:r>
              <w:rPr>
                <w:rFonts w:hint="default"/>
                <w:lang w:val="en-US" w:eastAsia="zh-CN"/>
              </w:rPr>
              <w:t>5</w:t>
            </w:r>
          </w:p>
        </w:tc>
        <w:tc>
          <w:tcPr>
            <w:tcW w:w="0" w:type="auto"/>
            <w:tcBorders>
              <w:tl2br w:val="nil"/>
              <w:tr2bl w:val="nil"/>
            </w:tcBorders>
            <w:noWrap w:val="0"/>
            <w:tcMar>
              <w:left w:w="0" w:type="dxa"/>
              <w:right w:w="0" w:type="dxa"/>
            </w:tcMar>
            <w:vAlign w:val="center"/>
          </w:tcPr>
          <w:p>
            <w:pPr>
              <w:pStyle w:val="42"/>
              <w:bidi w:val="0"/>
              <w:jc w:val="center"/>
              <w:rPr>
                <w:rFonts w:hint="default"/>
                <w:lang w:val="en-US" w:eastAsia="zh-CN"/>
              </w:rPr>
            </w:pPr>
            <w:r>
              <w:rPr>
                <w:rFonts w:hint="default"/>
                <w:lang w:val="en-US" w:eastAsia="zh-CN"/>
              </w:rPr>
              <w:t>3</w:t>
            </w:r>
          </w:p>
        </w:tc>
        <w:tc>
          <w:tcPr>
            <w:tcW w:w="0" w:type="auto"/>
            <w:tcBorders>
              <w:tl2br w:val="nil"/>
              <w:tr2bl w:val="nil"/>
            </w:tcBorders>
            <w:noWrap w:val="0"/>
            <w:tcMar>
              <w:left w:w="0" w:type="dxa"/>
              <w:right w:w="0" w:type="dxa"/>
            </w:tcMar>
            <w:vAlign w:val="center"/>
          </w:tcPr>
          <w:p>
            <w:pPr>
              <w:pStyle w:val="42"/>
              <w:bidi w:val="0"/>
              <w:jc w:val="center"/>
              <w:rPr>
                <w:rFonts w:hint="default"/>
                <w:lang w:val="en-US" w:eastAsia="zh-CN"/>
              </w:rPr>
            </w:pPr>
            <w:r>
              <w:rPr>
                <w:rFonts w:hint="default"/>
                <w:lang w:val="en-US" w:eastAsia="zh-CN"/>
              </w:rPr>
              <w:t>2</w:t>
            </w:r>
          </w:p>
        </w:tc>
        <w:tc>
          <w:tcPr>
            <w:tcW w:w="0" w:type="auto"/>
            <w:tcBorders>
              <w:tl2br w:val="nil"/>
              <w:tr2bl w:val="nil"/>
            </w:tcBorders>
            <w:noWrap w:val="0"/>
            <w:tcMar>
              <w:left w:w="0" w:type="dxa"/>
              <w:right w:w="0" w:type="dxa"/>
            </w:tcMar>
            <w:vAlign w:val="center"/>
          </w:tcPr>
          <w:p>
            <w:pPr>
              <w:pStyle w:val="42"/>
              <w:bidi w:val="0"/>
              <w:jc w:val="center"/>
              <w:rPr>
                <w:rFonts w:hint="default"/>
                <w:lang w:val="en-US" w:eastAsia="zh-CN"/>
              </w:rPr>
            </w:pPr>
            <w:r>
              <w:rPr>
                <w:rFonts w:hint="default"/>
                <w:lang w:val="en-US" w:eastAsia="zh-CN"/>
              </w:rPr>
              <w:t>mg/L</w:t>
            </w:r>
          </w:p>
        </w:tc>
        <w:tc>
          <w:tcPr>
            <w:tcW w:w="0" w:type="auto"/>
            <w:vMerge w:val="continue"/>
            <w:tcBorders>
              <w:tl2br w:val="nil"/>
              <w:tr2bl w:val="nil"/>
            </w:tcBorders>
            <w:noWrap w:val="0"/>
            <w:vAlign w:val="center"/>
          </w:tcPr>
          <w:p>
            <w:pPr>
              <w:pStyle w:val="42"/>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tblHeader/>
          <w:jc w:val="center"/>
        </w:trPr>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高锰酸盐指数≤</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2</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4</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6</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10</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15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mg/L</w:t>
            </w:r>
          </w:p>
        </w:tc>
        <w:tc>
          <w:tcPr>
            <w:tcW w:w="0" w:type="auto"/>
            <w:vMerge w:val="continue"/>
            <w:tcBorders>
              <w:tl2br w:val="nil"/>
              <w:tr2bl w:val="nil"/>
            </w:tcBorders>
            <w:noWrap w:val="0"/>
            <w:vAlign w:val="center"/>
          </w:tcPr>
          <w:p>
            <w:pPr>
              <w:pStyle w:val="42"/>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化学需氧量≤</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15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15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20</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30</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40</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mg/L</w:t>
            </w:r>
          </w:p>
        </w:tc>
        <w:tc>
          <w:tcPr>
            <w:tcW w:w="0" w:type="auto"/>
            <w:vMerge w:val="continue"/>
            <w:tcBorders>
              <w:tl2br w:val="nil"/>
              <w:tr2bl w:val="nil"/>
            </w:tcBorders>
            <w:noWrap w:val="0"/>
            <w:vAlign w:val="center"/>
          </w:tcPr>
          <w:p>
            <w:pPr>
              <w:pStyle w:val="42"/>
              <w:bidi w:val="0"/>
              <w:jc w:val="center"/>
              <w:rPr>
                <w:rFonts w:hint="default"/>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五日生化需氧量≤</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3</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3</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4</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6</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10</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mg/L</w:t>
            </w:r>
          </w:p>
        </w:tc>
        <w:tc>
          <w:tcPr>
            <w:tcW w:w="0" w:type="auto"/>
            <w:vMerge w:val="continue"/>
            <w:tcBorders>
              <w:tl2br w:val="nil"/>
              <w:tr2bl w:val="nil"/>
            </w:tcBorders>
            <w:noWrap w:val="0"/>
            <w:vAlign w:val="center"/>
          </w:tcPr>
          <w:p>
            <w:pPr>
              <w:pStyle w:val="42"/>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氨氮（NH3-H）≤</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0.15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1.0</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1.5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2.0</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mg/L</w:t>
            </w:r>
          </w:p>
        </w:tc>
        <w:tc>
          <w:tcPr>
            <w:tcW w:w="0" w:type="auto"/>
            <w:vMerge w:val="continue"/>
            <w:tcBorders>
              <w:tl2br w:val="nil"/>
              <w:tr2bl w:val="nil"/>
            </w:tcBorders>
            <w:noWrap w:val="0"/>
            <w:vAlign w:val="center"/>
          </w:tcPr>
          <w:p>
            <w:pPr>
              <w:pStyle w:val="42"/>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总磷≤</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0.02（湖、库0.01）</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0.1（湖、库0.025）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0.2（湖、库0.05）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0.3（湖、库0.1）</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0.4（湖、库0.2）</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mg/L</w:t>
            </w:r>
          </w:p>
        </w:tc>
        <w:tc>
          <w:tcPr>
            <w:tcW w:w="0" w:type="auto"/>
            <w:vMerge w:val="continue"/>
            <w:tcBorders>
              <w:tl2br w:val="nil"/>
              <w:tr2bl w:val="nil"/>
            </w:tcBorders>
            <w:noWrap w:val="0"/>
            <w:vAlign w:val="center"/>
          </w:tcPr>
          <w:p>
            <w:pPr>
              <w:pStyle w:val="42"/>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总氮（湖、库，以N计）≤</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0.2</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1.0</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1.5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2.0</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mg/L</w:t>
            </w:r>
          </w:p>
        </w:tc>
        <w:tc>
          <w:tcPr>
            <w:tcW w:w="0" w:type="auto"/>
            <w:vMerge w:val="continue"/>
            <w:tcBorders>
              <w:tl2br w:val="nil"/>
              <w:tr2bl w:val="nil"/>
            </w:tcBorders>
            <w:noWrap w:val="0"/>
            <w:vAlign w:val="center"/>
          </w:tcPr>
          <w:p>
            <w:pPr>
              <w:pStyle w:val="42"/>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铜≤</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0.01</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1.0</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1.0</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1.0</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1.0</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mg/L</w:t>
            </w:r>
          </w:p>
        </w:tc>
        <w:tc>
          <w:tcPr>
            <w:tcW w:w="0" w:type="auto"/>
            <w:vMerge w:val="continue"/>
            <w:tcBorders>
              <w:tl2br w:val="nil"/>
              <w:tr2bl w:val="nil"/>
            </w:tcBorders>
            <w:noWrap w:val="0"/>
            <w:vAlign w:val="center"/>
          </w:tcPr>
          <w:p>
            <w:pPr>
              <w:pStyle w:val="42"/>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锌≤</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1.0</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1.0</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2.0</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2.0</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mg/L</w:t>
            </w:r>
          </w:p>
        </w:tc>
        <w:tc>
          <w:tcPr>
            <w:tcW w:w="0" w:type="auto"/>
            <w:vMerge w:val="continue"/>
            <w:tcBorders>
              <w:tl2br w:val="nil"/>
              <w:tr2bl w:val="nil"/>
            </w:tcBorders>
            <w:noWrap w:val="0"/>
            <w:vAlign w:val="center"/>
          </w:tcPr>
          <w:p>
            <w:pPr>
              <w:pStyle w:val="42"/>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氟化物≤</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1.0</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1.0</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1.0</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1.5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1.5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mg/L</w:t>
            </w:r>
          </w:p>
        </w:tc>
        <w:tc>
          <w:tcPr>
            <w:tcW w:w="0" w:type="auto"/>
            <w:vMerge w:val="continue"/>
            <w:tcBorders>
              <w:tl2br w:val="nil"/>
              <w:tr2bl w:val="nil"/>
            </w:tcBorders>
            <w:noWrap w:val="0"/>
            <w:vAlign w:val="center"/>
          </w:tcPr>
          <w:p>
            <w:pPr>
              <w:pStyle w:val="42"/>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硒≤</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0.01</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0.01</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0.01</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0.02</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0.02</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mg/L</w:t>
            </w:r>
          </w:p>
        </w:tc>
        <w:tc>
          <w:tcPr>
            <w:tcW w:w="0" w:type="auto"/>
            <w:vMerge w:val="continue"/>
            <w:tcBorders>
              <w:tl2br w:val="nil"/>
              <w:tr2bl w:val="nil"/>
            </w:tcBorders>
            <w:noWrap w:val="0"/>
            <w:vAlign w:val="center"/>
          </w:tcPr>
          <w:p>
            <w:pPr>
              <w:pStyle w:val="42"/>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砷≤</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0.1</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0.1</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mg/L</w:t>
            </w:r>
          </w:p>
        </w:tc>
        <w:tc>
          <w:tcPr>
            <w:tcW w:w="0" w:type="auto"/>
            <w:vMerge w:val="continue"/>
            <w:tcBorders>
              <w:tl2br w:val="nil"/>
              <w:tr2bl w:val="nil"/>
            </w:tcBorders>
            <w:noWrap w:val="0"/>
            <w:vAlign w:val="center"/>
          </w:tcPr>
          <w:p>
            <w:pPr>
              <w:pStyle w:val="42"/>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汞≤</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0.00005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0.00005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0.0001</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0.001</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0.001</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mg/L</w:t>
            </w:r>
          </w:p>
        </w:tc>
        <w:tc>
          <w:tcPr>
            <w:tcW w:w="0" w:type="auto"/>
            <w:vMerge w:val="continue"/>
            <w:tcBorders>
              <w:tl2br w:val="nil"/>
              <w:tr2bl w:val="nil"/>
            </w:tcBorders>
            <w:noWrap w:val="0"/>
            <w:vAlign w:val="center"/>
          </w:tcPr>
          <w:p>
            <w:pPr>
              <w:pStyle w:val="42"/>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镉≤</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0.001</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0.01</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mg/L</w:t>
            </w:r>
          </w:p>
        </w:tc>
        <w:tc>
          <w:tcPr>
            <w:tcW w:w="0" w:type="auto"/>
            <w:vMerge w:val="continue"/>
            <w:tcBorders>
              <w:tl2br w:val="nil"/>
              <w:tr2bl w:val="nil"/>
            </w:tcBorders>
            <w:noWrap w:val="0"/>
            <w:vAlign w:val="center"/>
          </w:tcPr>
          <w:p>
            <w:pPr>
              <w:pStyle w:val="42"/>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铬（六价）≤</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0.01</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0.1</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mg/L</w:t>
            </w:r>
          </w:p>
        </w:tc>
        <w:tc>
          <w:tcPr>
            <w:tcW w:w="0" w:type="auto"/>
            <w:vMerge w:val="continue"/>
            <w:tcBorders>
              <w:tl2br w:val="nil"/>
              <w:tr2bl w:val="nil"/>
            </w:tcBorders>
            <w:noWrap w:val="0"/>
            <w:vAlign w:val="center"/>
          </w:tcPr>
          <w:p>
            <w:pPr>
              <w:pStyle w:val="42"/>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铅≤</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0.01</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0.01</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0.1</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mg/L</w:t>
            </w:r>
          </w:p>
        </w:tc>
        <w:tc>
          <w:tcPr>
            <w:tcW w:w="0" w:type="auto"/>
            <w:vMerge w:val="continue"/>
            <w:tcBorders>
              <w:tl2br w:val="nil"/>
              <w:tr2bl w:val="nil"/>
            </w:tcBorders>
            <w:noWrap w:val="0"/>
            <w:vAlign w:val="center"/>
          </w:tcPr>
          <w:p>
            <w:pPr>
              <w:pStyle w:val="42"/>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氰化物≤</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0.2</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0.2</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0.2</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mg/L</w:t>
            </w:r>
          </w:p>
        </w:tc>
        <w:tc>
          <w:tcPr>
            <w:tcW w:w="0" w:type="auto"/>
            <w:vMerge w:val="continue"/>
            <w:tcBorders>
              <w:tl2br w:val="nil"/>
              <w:tr2bl w:val="nil"/>
            </w:tcBorders>
            <w:noWrap w:val="0"/>
            <w:vAlign w:val="center"/>
          </w:tcPr>
          <w:p>
            <w:pPr>
              <w:pStyle w:val="42"/>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挥发酚≤</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0.002</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0.002</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0.01</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0.1</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mg/L</w:t>
            </w:r>
          </w:p>
        </w:tc>
        <w:tc>
          <w:tcPr>
            <w:tcW w:w="0" w:type="auto"/>
            <w:vMerge w:val="continue"/>
            <w:tcBorders>
              <w:tl2br w:val="nil"/>
              <w:tr2bl w:val="nil"/>
            </w:tcBorders>
            <w:noWrap w:val="0"/>
            <w:vAlign w:val="center"/>
          </w:tcPr>
          <w:p>
            <w:pPr>
              <w:pStyle w:val="42"/>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石油类≤</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1.0</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mg/L</w:t>
            </w:r>
          </w:p>
        </w:tc>
        <w:tc>
          <w:tcPr>
            <w:tcW w:w="0" w:type="auto"/>
            <w:vMerge w:val="continue"/>
            <w:tcBorders>
              <w:tl2br w:val="nil"/>
              <w:tr2bl w:val="nil"/>
            </w:tcBorders>
            <w:noWrap w:val="0"/>
            <w:vAlign w:val="center"/>
          </w:tcPr>
          <w:p>
            <w:pPr>
              <w:pStyle w:val="42"/>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阴离子表面活性剂≤</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0.2</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0.2</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0.2</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0.3</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0.3</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mg/L</w:t>
            </w:r>
          </w:p>
        </w:tc>
        <w:tc>
          <w:tcPr>
            <w:tcW w:w="0" w:type="auto"/>
            <w:vMerge w:val="continue"/>
            <w:tcBorders>
              <w:tl2br w:val="nil"/>
              <w:tr2bl w:val="nil"/>
            </w:tcBorders>
            <w:noWrap w:val="0"/>
            <w:vAlign w:val="center"/>
          </w:tcPr>
          <w:p>
            <w:pPr>
              <w:pStyle w:val="42"/>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硫化物≤</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0.1</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0.2</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0.5</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1.0</w:t>
            </w:r>
          </w:p>
        </w:tc>
        <w:tc>
          <w:tcPr>
            <w:tcW w:w="0" w:type="auto"/>
            <w:tcBorders>
              <w:tl2br w:val="nil"/>
              <w:tr2bl w:val="nil"/>
            </w:tcBorders>
            <w:noWrap w:val="0"/>
            <w:vAlign w:val="center"/>
          </w:tcPr>
          <w:p>
            <w:pPr>
              <w:pStyle w:val="42"/>
              <w:bidi w:val="0"/>
              <w:jc w:val="center"/>
              <w:rPr>
                <w:rFonts w:hint="default"/>
                <w:lang w:val="en-US" w:eastAsia="zh-CN"/>
              </w:rPr>
            </w:pPr>
            <w:r>
              <w:rPr>
                <w:rFonts w:hint="default"/>
                <w:lang w:val="en-US" w:eastAsia="zh-CN"/>
              </w:rPr>
              <w:t>mg/L</w:t>
            </w:r>
          </w:p>
        </w:tc>
        <w:tc>
          <w:tcPr>
            <w:tcW w:w="0" w:type="auto"/>
            <w:vMerge w:val="continue"/>
            <w:tcBorders>
              <w:tl2br w:val="nil"/>
              <w:tr2bl w:val="nil"/>
            </w:tcBorders>
            <w:noWrap w:val="0"/>
            <w:vAlign w:val="center"/>
          </w:tcPr>
          <w:p>
            <w:pPr>
              <w:pStyle w:val="42"/>
              <w:bidi w:val="0"/>
              <w:jc w:val="center"/>
              <w:rPr>
                <w:rFonts w:hint="default"/>
              </w:rPr>
            </w:pPr>
          </w:p>
        </w:tc>
      </w:tr>
    </w:tbl>
    <w:p>
      <w:pPr>
        <w:keepNext w:val="0"/>
        <w:keepLines w:val="0"/>
        <w:pageBreakBefore w:val="0"/>
        <w:widowControl w:val="0"/>
        <w:kinsoku/>
        <w:wordWrap/>
        <w:overflowPunct/>
        <w:topLinePunct w:val="0"/>
        <w:autoSpaceDE/>
        <w:autoSpaceDN/>
        <w:bidi w:val="0"/>
        <w:adjustRightInd/>
        <w:snapToGrid/>
        <w:ind w:firstLine="0" w:firstLineChars="0"/>
        <w:textAlignment w:val="auto"/>
        <w:outlineLvl w:val="2"/>
        <w:rPr>
          <w:rFonts w:hint="default"/>
          <w:b/>
          <w:bCs/>
          <w:lang w:val="en-US" w:eastAsia="zh-CN"/>
        </w:rPr>
      </w:pPr>
      <w:bookmarkStart w:id="180" w:name="_Toc27954"/>
      <w:r>
        <w:rPr>
          <w:rFonts w:hint="eastAsia"/>
          <w:b/>
          <w:bCs/>
          <w:lang w:val="en-US" w:eastAsia="zh-CN"/>
        </w:rPr>
        <w:t>（2）生物监测</w:t>
      </w:r>
      <w:bookmarkEnd w:id="180"/>
    </w:p>
    <w:p>
      <w:pPr>
        <w:adjustRightInd w:val="0"/>
        <w:snapToGrid w:val="0"/>
        <w:spacing w:line="360" w:lineRule="auto"/>
        <w:ind w:firstLine="480" w:firstLineChars="200"/>
        <w:rPr>
          <w:rFonts w:hint="eastAsia" w:ascii="Times New Roman" w:hAnsi="Times New Roman" w:eastAsia="宋体" w:cs="Times New Roman"/>
          <w:i w:val="0"/>
          <w:iCs w:val="0"/>
          <w:color w:val="auto"/>
          <w:sz w:val="24"/>
          <w:szCs w:val="24"/>
          <w:highlight w:val="none"/>
          <w:lang w:val="en-US" w:eastAsia="zh-CN"/>
        </w:rPr>
      </w:pPr>
      <w:r>
        <w:rPr>
          <w:rFonts w:hint="eastAsia" w:ascii="Times New Roman" w:hAnsi="Times New Roman" w:eastAsia="宋体" w:cs="Times New Roman"/>
          <w:i w:val="0"/>
          <w:iCs w:val="0"/>
          <w:color w:val="auto"/>
          <w:sz w:val="24"/>
          <w:szCs w:val="24"/>
          <w:highlight w:val="none"/>
          <w:lang w:val="en-US" w:eastAsia="zh-CN"/>
        </w:rPr>
        <w:t>评价生物监测参照农业农村局、林业局以及相关单位监测方法和监测布置情况，以其他有关部门的监测数据作为评价河段的数据支撑。</w:t>
      </w:r>
    </w:p>
    <w:p>
      <w:pPr>
        <w:adjustRightInd w:val="0"/>
        <w:snapToGrid w:val="0"/>
        <w:spacing w:line="360" w:lineRule="auto"/>
        <w:ind w:firstLine="480" w:firstLineChars="200"/>
        <w:rPr>
          <w:rFonts w:hint="default" w:ascii="Times New Roman" w:hAnsi="Times New Roman" w:eastAsia="宋体" w:cs="Times New Roman"/>
          <w:i w:val="0"/>
          <w:iCs w:val="0"/>
          <w:color w:val="auto"/>
          <w:sz w:val="24"/>
          <w:szCs w:val="24"/>
          <w:highlight w:val="none"/>
          <w:lang w:val="zh-CN" w:eastAsia="zh-CN"/>
        </w:rPr>
      </w:pPr>
      <w:r>
        <w:rPr>
          <w:rFonts w:hint="eastAsia" w:ascii="Times New Roman" w:hAnsi="Times New Roman" w:eastAsia="宋体" w:cs="Times New Roman"/>
          <w:i w:val="0"/>
          <w:iCs w:val="0"/>
          <w:color w:val="auto"/>
          <w:sz w:val="24"/>
          <w:szCs w:val="24"/>
          <w:highlight w:val="none"/>
          <w:lang w:val="zh-CN" w:eastAsia="zh-CN"/>
        </w:rPr>
        <w:t>监测方法</w:t>
      </w:r>
      <w:r>
        <w:rPr>
          <w:rFonts w:hint="default" w:ascii="Times New Roman" w:hAnsi="Times New Roman" w:eastAsia="宋体" w:cs="Times New Roman"/>
          <w:i w:val="0"/>
          <w:iCs w:val="0"/>
          <w:color w:val="auto"/>
          <w:sz w:val="24"/>
          <w:szCs w:val="24"/>
          <w:highlight w:val="none"/>
          <w:lang w:val="zh-CN" w:eastAsia="zh-CN"/>
        </w:rPr>
        <w:t>主要依照《生物多样性观测技术导则内陆水域食类）（H710</w:t>
      </w:r>
      <w:r>
        <w:rPr>
          <w:rFonts w:hint="eastAsia" w:ascii="Times New Roman" w:hAnsi="Times New Roman" w:eastAsia="宋体" w:cs="Times New Roman"/>
          <w:i w:val="0"/>
          <w:iCs w:val="0"/>
          <w:color w:val="auto"/>
          <w:sz w:val="24"/>
          <w:szCs w:val="24"/>
          <w:highlight w:val="none"/>
          <w:lang w:val="en-US" w:eastAsia="zh-CN"/>
        </w:rPr>
        <w:t>.</w:t>
      </w:r>
      <w:r>
        <w:rPr>
          <w:rFonts w:hint="default" w:ascii="Times New Roman" w:hAnsi="Times New Roman" w:eastAsia="宋体" w:cs="Times New Roman"/>
          <w:i w:val="0"/>
          <w:iCs w:val="0"/>
          <w:color w:val="auto"/>
          <w:sz w:val="24"/>
          <w:szCs w:val="24"/>
          <w:highlight w:val="none"/>
          <w:lang w:val="zh-CN" w:eastAsia="zh-CN"/>
        </w:rPr>
        <w:t>7</w:t>
      </w:r>
      <w:r>
        <w:rPr>
          <w:rFonts w:hint="eastAsia" w:ascii="Times New Roman" w:hAnsi="Times New Roman" w:eastAsia="宋体" w:cs="Times New Roman"/>
          <w:i w:val="0"/>
          <w:iCs w:val="0"/>
          <w:color w:val="auto"/>
          <w:sz w:val="24"/>
          <w:szCs w:val="24"/>
          <w:highlight w:val="none"/>
          <w:lang w:val="en-US" w:eastAsia="zh-CN"/>
        </w:rPr>
        <w:t>-</w:t>
      </w:r>
      <w:r>
        <w:rPr>
          <w:rFonts w:hint="default" w:ascii="Times New Roman" w:hAnsi="Times New Roman" w:eastAsia="宋体" w:cs="Times New Roman"/>
          <w:i w:val="0"/>
          <w:iCs w:val="0"/>
          <w:color w:val="auto"/>
          <w:sz w:val="24"/>
          <w:szCs w:val="24"/>
          <w:highlight w:val="none"/>
          <w:lang w:val="zh-CN" w:eastAsia="zh-CN"/>
        </w:rPr>
        <w:t>201</w:t>
      </w:r>
      <w:r>
        <w:rPr>
          <w:rFonts w:hint="eastAsia" w:ascii="Times New Roman" w:hAnsi="Times New Roman" w:eastAsia="宋体" w:cs="Times New Roman"/>
          <w:i w:val="0"/>
          <w:iCs w:val="0"/>
          <w:color w:val="auto"/>
          <w:sz w:val="24"/>
          <w:szCs w:val="24"/>
          <w:highlight w:val="none"/>
          <w:lang w:val="en-US" w:eastAsia="zh-CN"/>
        </w:rPr>
        <w:t>4</w:t>
      </w:r>
      <w:r>
        <w:rPr>
          <w:rFonts w:hint="default" w:ascii="Times New Roman" w:hAnsi="Times New Roman" w:eastAsia="宋体" w:cs="Times New Roman"/>
          <w:i w:val="0"/>
          <w:iCs w:val="0"/>
          <w:color w:val="auto"/>
          <w:sz w:val="24"/>
          <w:szCs w:val="24"/>
          <w:highlight w:val="none"/>
          <w:lang w:val="zh-CN" w:eastAsia="zh-CN"/>
        </w:rPr>
        <w:t>）</w:t>
      </w:r>
      <w:r>
        <w:rPr>
          <w:rFonts w:hint="eastAsia" w:ascii="Times New Roman" w:hAnsi="Times New Roman" w:eastAsia="宋体" w:cs="Times New Roman"/>
          <w:i w:val="0"/>
          <w:iCs w:val="0"/>
          <w:color w:val="auto"/>
          <w:sz w:val="24"/>
          <w:szCs w:val="24"/>
          <w:highlight w:val="none"/>
          <w:lang w:val="zh-CN" w:eastAsia="zh-CN"/>
        </w:rPr>
        <w:t>和《内陆</w:t>
      </w:r>
      <w:r>
        <w:rPr>
          <w:rFonts w:hint="default" w:ascii="Times New Roman" w:hAnsi="Times New Roman" w:eastAsia="宋体" w:cs="Times New Roman"/>
          <w:i w:val="0"/>
          <w:iCs w:val="0"/>
          <w:color w:val="auto"/>
          <w:sz w:val="24"/>
          <w:szCs w:val="24"/>
          <w:highlight w:val="none"/>
          <w:lang w:val="zh-CN" w:eastAsia="zh-CN"/>
        </w:rPr>
        <w:t>水</w:t>
      </w:r>
      <w:r>
        <w:rPr>
          <w:rFonts w:hint="eastAsia" w:ascii="Times New Roman" w:hAnsi="Times New Roman" w:eastAsia="宋体" w:cs="Times New Roman"/>
          <w:i w:val="0"/>
          <w:iCs w:val="0"/>
          <w:color w:val="auto"/>
          <w:sz w:val="24"/>
          <w:szCs w:val="24"/>
          <w:highlight w:val="none"/>
          <w:lang w:val="zh-CN" w:eastAsia="zh-CN"/>
        </w:rPr>
        <w:t>域渔</w:t>
      </w:r>
      <w:r>
        <w:rPr>
          <w:rFonts w:hint="default" w:ascii="Times New Roman" w:hAnsi="Times New Roman" w:eastAsia="宋体" w:cs="Times New Roman"/>
          <w:i w:val="0"/>
          <w:iCs w:val="0"/>
          <w:color w:val="auto"/>
          <w:sz w:val="24"/>
          <w:szCs w:val="24"/>
          <w:highlight w:val="none"/>
          <w:lang w:val="zh-CN" w:eastAsia="zh-CN"/>
        </w:rPr>
        <w:t>业自然资源调查手册</w:t>
      </w:r>
      <w:r>
        <w:rPr>
          <w:rFonts w:hint="eastAsia" w:ascii="Times New Roman" w:hAnsi="Times New Roman" w:eastAsia="宋体" w:cs="Times New Roman"/>
          <w:i w:val="0"/>
          <w:iCs w:val="0"/>
          <w:color w:val="auto"/>
          <w:sz w:val="24"/>
          <w:szCs w:val="24"/>
          <w:highlight w:val="none"/>
          <w:lang w:val="zh-CN" w:eastAsia="zh-CN"/>
        </w:rPr>
        <w:t>》</w:t>
      </w:r>
      <w:r>
        <w:rPr>
          <w:rFonts w:hint="default" w:ascii="Times New Roman" w:hAnsi="Times New Roman" w:eastAsia="宋体" w:cs="Times New Roman"/>
          <w:i w:val="0"/>
          <w:iCs w:val="0"/>
          <w:color w:val="auto"/>
          <w:sz w:val="24"/>
          <w:szCs w:val="24"/>
          <w:highlight w:val="none"/>
          <w:lang w:val="zh-CN" w:eastAsia="zh-CN"/>
        </w:rPr>
        <w:t>，全面收集</w:t>
      </w:r>
      <w:r>
        <w:rPr>
          <w:rFonts w:hint="eastAsia" w:ascii="Times New Roman" w:hAnsi="Times New Roman" w:eastAsia="宋体" w:cs="Times New Roman"/>
          <w:i w:val="0"/>
          <w:iCs w:val="0"/>
          <w:color w:val="auto"/>
          <w:sz w:val="24"/>
          <w:szCs w:val="24"/>
          <w:highlight w:val="none"/>
          <w:lang w:val="zh-CN" w:eastAsia="zh-CN"/>
        </w:rPr>
        <w:t>鱼类样本，</w:t>
      </w:r>
      <w:r>
        <w:rPr>
          <w:rFonts w:hint="default" w:ascii="Times New Roman" w:hAnsi="Times New Roman" w:eastAsia="宋体" w:cs="Times New Roman"/>
          <w:i w:val="0"/>
          <w:iCs w:val="0"/>
          <w:color w:val="auto"/>
          <w:sz w:val="24"/>
          <w:szCs w:val="24"/>
          <w:highlight w:val="none"/>
          <w:lang w:val="zh-CN" w:eastAsia="zh-CN"/>
        </w:rPr>
        <w:t>利用自拉网渔具、鱼面网等网具采集鱼类，依据水流条件，或流动或或定置。每一河段雇请渔民采集标本2</w:t>
      </w:r>
      <w:r>
        <w:rPr>
          <w:rFonts w:hint="eastAsia" w:ascii="Times New Roman" w:hAnsi="Times New Roman" w:eastAsia="宋体" w:cs="Times New Roman"/>
          <w:i w:val="0"/>
          <w:iCs w:val="0"/>
          <w:color w:val="auto"/>
          <w:sz w:val="24"/>
          <w:szCs w:val="24"/>
          <w:highlight w:val="none"/>
          <w:lang w:val="en-US" w:eastAsia="zh-CN"/>
        </w:rPr>
        <w:t>~</w:t>
      </w:r>
      <w:r>
        <w:rPr>
          <w:rFonts w:hint="default" w:ascii="Times New Roman" w:hAnsi="Times New Roman" w:eastAsia="宋体" w:cs="Times New Roman"/>
          <w:i w:val="0"/>
          <w:iCs w:val="0"/>
          <w:color w:val="auto"/>
          <w:sz w:val="24"/>
          <w:szCs w:val="24"/>
          <w:highlight w:val="none"/>
          <w:lang w:val="zh-CN" w:eastAsia="zh-CN"/>
        </w:rPr>
        <w:t>3次，同时收集</w:t>
      </w:r>
      <w:r>
        <w:rPr>
          <w:rFonts w:hint="eastAsia" w:ascii="Times New Roman" w:hAnsi="Times New Roman" w:eastAsia="宋体" w:cs="Times New Roman"/>
          <w:i w:val="0"/>
          <w:iCs w:val="0"/>
          <w:color w:val="auto"/>
          <w:sz w:val="24"/>
          <w:szCs w:val="24"/>
          <w:highlight w:val="none"/>
          <w:lang w:val="zh-CN" w:eastAsia="zh-CN"/>
        </w:rPr>
        <w:t>渔</w:t>
      </w:r>
      <w:r>
        <w:rPr>
          <w:rFonts w:hint="default" w:ascii="Times New Roman" w:hAnsi="Times New Roman" w:eastAsia="宋体" w:cs="Times New Roman"/>
          <w:i w:val="0"/>
          <w:iCs w:val="0"/>
          <w:color w:val="auto"/>
          <w:sz w:val="24"/>
          <w:szCs w:val="24"/>
          <w:highlight w:val="none"/>
          <w:lang w:val="zh-CN" w:eastAsia="zh-CN"/>
        </w:rPr>
        <w:t>民</w:t>
      </w:r>
      <w:r>
        <w:rPr>
          <w:rFonts w:hint="eastAsia" w:ascii="Times New Roman" w:hAnsi="Times New Roman" w:eastAsia="宋体" w:cs="Times New Roman"/>
          <w:i w:val="0"/>
          <w:iCs w:val="0"/>
          <w:color w:val="auto"/>
          <w:sz w:val="24"/>
          <w:szCs w:val="24"/>
          <w:highlight w:val="none"/>
          <w:lang w:val="zh-CN" w:eastAsia="zh-CN"/>
        </w:rPr>
        <w:t>渔</w:t>
      </w:r>
      <w:r>
        <w:rPr>
          <w:rFonts w:hint="default" w:ascii="Times New Roman" w:hAnsi="Times New Roman" w:eastAsia="宋体" w:cs="Times New Roman"/>
          <w:i w:val="0"/>
          <w:iCs w:val="0"/>
          <w:color w:val="auto"/>
          <w:sz w:val="24"/>
          <w:szCs w:val="24"/>
          <w:highlight w:val="none"/>
          <w:lang w:val="zh-CN" w:eastAsia="zh-CN"/>
        </w:rPr>
        <w:t>获物以补充</w:t>
      </w:r>
      <w:r>
        <w:rPr>
          <w:rFonts w:hint="eastAsia" w:ascii="Times New Roman" w:hAnsi="Times New Roman" w:eastAsia="宋体" w:cs="Times New Roman"/>
          <w:i w:val="0"/>
          <w:iCs w:val="0"/>
          <w:color w:val="auto"/>
          <w:sz w:val="24"/>
          <w:szCs w:val="24"/>
          <w:highlight w:val="none"/>
          <w:lang w:val="zh-CN" w:eastAsia="zh-CN"/>
        </w:rPr>
        <w:t>鱼</w:t>
      </w:r>
      <w:r>
        <w:rPr>
          <w:rFonts w:hint="default" w:ascii="Times New Roman" w:hAnsi="Times New Roman" w:eastAsia="宋体" w:cs="Times New Roman"/>
          <w:i w:val="0"/>
          <w:iCs w:val="0"/>
          <w:color w:val="auto"/>
          <w:sz w:val="24"/>
          <w:szCs w:val="24"/>
          <w:highlight w:val="none"/>
          <w:lang w:val="zh-CN" w:eastAsia="zh-CN"/>
        </w:rPr>
        <w:t>类物种对所有</w:t>
      </w:r>
      <w:r>
        <w:rPr>
          <w:rFonts w:hint="eastAsia" w:ascii="Times New Roman" w:hAnsi="Times New Roman" w:eastAsia="宋体" w:cs="Times New Roman"/>
          <w:i w:val="0"/>
          <w:iCs w:val="0"/>
          <w:color w:val="auto"/>
          <w:sz w:val="24"/>
          <w:szCs w:val="24"/>
          <w:highlight w:val="none"/>
          <w:lang w:val="zh-CN" w:eastAsia="zh-CN"/>
        </w:rPr>
        <w:t>渔</w:t>
      </w:r>
      <w:r>
        <w:rPr>
          <w:rFonts w:hint="default" w:ascii="Times New Roman" w:hAnsi="Times New Roman" w:eastAsia="宋体" w:cs="Times New Roman"/>
          <w:i w:val="0"/>
          <w:iCs w:val="0"/>
          <w:color w:val="auto"/>
          <w:sz w:val="24"/>
          <w:szCs w:val="24"/>
          <w:highlight w:val="none"/>
          <w:lang w:val="zh-CN" w:eastAsia="zh-CN"/>
        </w:rPr>
        <w:t>获</w:t>
      </w:r>
      <w:r>
        <w:rPr>
          <w:rFonts w:hint="eastAsia" w:ascii="Times New Roman" w:hAnsi="Times New Roman" w:eastAsia="宋体" w:cs="Times New Roman"/>
          <w:i w:val="0"/>
          <w:iCs w:val="0"/>
          <w:color w:val="auto"/>
          <w:sz w:val="24"/>
          <w:szCs w:val="24"/>
          <w:highlight w:val="none"/>
          <w:lang w:val="zh-CN" w:eastAsia="zh-CN"/>
        </w:rPr>
        <w:t>物</w:t>
      </w:r>
      <w:r>
        <w:rPr>
          <w:rFonts w:hint="default" w:ascii="Times New Roman" w:hAnsi="Times New Roman" w:eastAsia="宋体" w:cs="Times New Roman"/>
          <w:i w:val="0"/>
          <w:iCs w:val="0"/>
          <w:color w:val="auto"/>
          <w:sz w:val="24"/>
          <w:szCs w:val="24"/>
          <w:highlight w:val="none"/>
          <w:lang w:val="zh-CN" w:eastAsia="zh-CN"/>
        </w:rPr>
        <w:t>制都进行</w:t>
      </w:r>
      <w:r>
        <w:rPr>
          <w:rFonts w:hint="eastAsia" w:ascii="Times New Roman" w:hAnsi="Times New Roman" w:eastAsia="宋体" w:cs="Times New Roman"/>
          <w:i w:val="0"/>
          <w:iCs w:val="0"/>
          <w:color w:val="auto"/>
          <w:sz w:val="24"/>
          <w:szCs w:val="24"/>
          <w:highlight w:val="none"/>
          <w:lang w:val="zh-CN" w:eastAsia="zh-CN"/>
        </w:rPr>
        <w:t>种类鉴定</w:t>
      </w:r>
      <w:r>
        <w:rPr>
          <w:rFonts w:hint="default" w:ascii="Times New Roman" w:hAnsi="Times New Roman" w:eastAsia="宋体" w:cs="Times New Roman"/>
          <w:i w:val="0"/>
          <w:iCs w:val="0"/>
          <w:color w:val="auto"/>
          <w:sz w:val="24"/>
          <w:szCs w:val="24"/>
          <w:highlight w:val="none"/>
          <w:lang w:val="zh-CN" w:eastAsia="zh-CN"/>
        </w:rPr>
        <w:t>和主要生物学测量。此外还对相关鱼市场（码头）进行定点采样调查。并在水产渔政人员的陪同下，雇请当地渔民作向导沿河对鱼类的产卵场、索</w:t>
      </w:r>
      <w:r>
        <w:rPr>
          <w:rFonts w:hint="eastAsia" w:ascii="Times New Roman" w:hAnsi="Times New Roman" w:eastAsia="宋体" w:cs="Times New Roman"/>
          <w:i w:val="0"/>
          <w:iCs w:val="0"/>
          <w:color w:val="auto"/>
          <w:sz w:val="24"/>
          <w:szCs w:val="24"/>
          <w:highlight w:val="none"/>
          <w:lang w:val="zh-CN" w:eastAsia="zh-CN"/>
        </w:rPr>
        <w:t>饵</w:t>
      </w:r>
      <w:r>
        <w:rPr>
          <w:rFonts w:hint="default" w:ascii="Times New Roman" w:hAnsi="Times New Roman" w:eastAsia="宋体" w:cs="Times New Roman"/>
          <w:i w:val="0"/>
          <w:iCs w:val="0"/>
          <w:color w:val="auto"/>
          <w:sz w:val="24"/>
          <w:szCs w:val="24"/>
          <w:highlight w:val="none"/>
          <w:lang w:val="zh-CN" w:eastAsia="zh-CN"/>
        </w:rPr>
        <w:t>场和越冬场进行实地考察；同时调查期间对收集到的标本及调查路线等拍摄。</w:t>
      </w:r>
    </w:p>
    <w:p>
      <w:pPr>
        <w:keepNext w:val="0"/>
        <w:keepLines w:val="0"/>
        <w:pageBreakBefore w:val="0"/>
        <w:widowControl w:val="0"/>
        <w:kinsoku/>
        <w:wordWrap/>
        <w:overflowPunct/>
        <w:topLinePunct w:val="0"/>
        <w:autoSpaceDE/>
        <w:autoSpaceDN/>
        <w:bidi w:val="0"/>
        <w:adjustRightInd/>
        <w:snapToGrid/>
        <w:ind w:firstLine="0" w:firstLineChars="0"/>
        <w:textAlignment w:val="auto"/>
        <w:outlineLvl w:val="2"/>
        <w:rPr>
          <w:rFonts w:hint="default"/>
          <w:b/>
          <w:bCs/>
          <w:lang w:val="en-US" w:eastAsia="zh-CN"/>
        </w:rPr>
      </w:pPr>
      <w:bookmarkStart w:id="181" w:name="_Toc17777"/>
      <w:r>
        <w:rPr>
          <w:rFonts w:hint="eastAsia"/>
          <w:b/>
          <w:bCs/>
          <w:lang w:val="en-US" w:eastAsia="zh-CN"/>
        </w:rPr>
        <w:t>（3）生态用水（生态基流）监测</w:t>
      </w:r>
      <w:bookmarkEnd w:id="181"/>
    </w:p>
    <w:p>
      <w:pPr>
        <w:numPr>
          <w:ilvl w:val="0"/>
          <w:numId w:val="0"/>
        </w:numPr>
        <w:adjustRightInd w:val="0"/>
        <w:snapToGrid w:val="0"/>
        <w:spacing w:line="360" w:lineRule="auto"/>
        <w:ind w:firstLine="480" w:firstLineChars="200"/>
        <w:rPr>
          <w:rFonts w:hint="eastAsia" w:ascii="Times New Roman" w:hAnsi="Times New Roman" w:eastAsia="宋体" w:cs="Times New Roman"/>
          <w:i w:val="0"/>
          <w:iCs w:val="0"/>
          <w:color w:val="000000" w:themeColor="text1"/>
          <w:sz w:val="24"/>
          <w:szCs w:val="24"/>
          <w:highlight w:val="none"/>
          <w:lang w:val="zh-CN" w:eastAsia="zh-CN"/>
          <w14:textFill>
            <w14:solidFill>
              <w14:schemeClr w14:val="tx1"/>
            </w14:solidFill>
          </w14:textFill>
        </w:rPr>
      </w:pPr>
      <w:r>
        <w:rPr>
          <w:rFonts w:hint="eastAsia" w:ascii="Times New Roman" w:hAnsi="Times New Roman" w:eastAsia="宋体" w:cs="Times New Roman"/>
          <w:i w:val="0"/>
          <w:iCs w:val="0"/>
          <w:color w:val="000000" w:themeColor="text1"/>
          <w:sz w:val="24"/>
          <w:szCs w:val="24"/>
          <w:highlight w:val="none"/>
          <w:lang w:val="zh-CN" w:eastAsia="zh-CN"/>
          <w14:textFill>
            <w14:solidFill>
              <w14:schemeClr w14:val="tx1"/>
            </w14:solidFill>
          </w14:textFill>
        </w:rPr>
        <w:t>在泄水口设立监测点，安装监测设备；也可以在下游附近河道断面作为监测断面，安装监测设备，监测</w:t>
      </w:r>
      <w:r>
        <w:rPr>
          <w:rFonts w:hint="eastAsia" w:ascii="Times New Roman" w:hAnsi="Times New Roman" w:eastAsia="宋体" w:cs="Times New Roman"/>
          <w:i w:val="0"/>
          <w:iCs w:val="0"/>
          <w:color w:val="000000" w:themeColor="text1"/>
          <w:sz w:val="24"/>
          <w:szCs w:val="24"/>
          <w:highlight w:val="none"/>
          <w:lang w:val="en-US" w:eastAsia="zh-CN"/>
          <w14:textFill>
            <w14:solidFill>
              <w14:schemeClr w14:val="tx1"/>
            </w14:solidFill>
          </w14:textFill>
        </w:rPr>
        <w:t>生态用水（生态基流）</w:t>
      </w:r>
      <w:r>
        <w:rPr>
          <w:rFonts w:hint="eastAsia" w:ascii="Times New Roman" w:hAnsi="Times New Roman" w:eastAsia="宋体" w:cs="Times New Roman"/>
          <w:i w:val="0"/>
          <w:iCs w:val="0"/>
          <w:color w:val="000000" w:themeColor="text1"/>
          <w:sz w:val="24"/>
          <w:szCs w:val="24"/>
          <w:highlight w:val="none"/>
          <w:lang w:val="zh-CN" w:eastAsia="zh-CN"/>
          <w14:textFill>
            <w14:solidFill>
              <w14:schemeClr w14:val="tx1"/>
            </w14:solidFill>
          </w14:textFill>
        </w:rPr>
        <w:t>。</w:t>
      </w:r>
    </w:p>
    <w:p>
      <w:pPr>
        <w:pStyle w:val="6"/>
        <w:bidi w:val="0"/>
        <w:outlineLvl w:val="1"/>
      </w:pPr>
      <w:bookmarkStart w:id="182" w:name="_Toc4161"/>
      <w:r>
        <w:t>3.4监测成果评价</w:t>
      </w:r>
      <w:bookmarkEnd w:id="182"/>
    </w:p>
    <w:p>
      <w:pPr>
        <w:ind w:firstLine="480"/>
      </w:pPr>
      <w:r>
        <w:rPr>
          <w:rFonts w:hint="eastAsia"/>
        </w:rPr>
        <w:t>此次</w:t>
      </w:r>
      <w:r>
        <w:rPr>
          <w:rFonts w:hint="eastAsia"/>
          <w:lang w:eastAsia="zh-CN"/>
        </w:rPr>
        <w:t>白驿河</w:t>
      </w:r>
      <w:r>
        <w:rPr>
          <w:rFonts w:hint="eastAsia"/>
        </w:rPr>
        <w:t>健康评价采用已有资料</w:t>
      </w:r>
      <w:r>
        <w:rPr>
          <w:rFonts w:hint="eastAsia"/>
          <w:lang w:eastAsia="zh-CN"/>
        </w:rPr>
        <w:t>和现场调查以及水质</w:t>
      </w:r>
      <w:r>
        <w:rPr>
          <w:rFonts w:hint="eastAsia"/>
        </w:rPr>
        <w:t>专项监测。</w:t>
      </w:r>
    </w:p>
    <w:p>
      <w:pPr>
        <w:ind w:firstLine="480"/>
        <w:rPr>
          <w:highlight w:val="none"/>
        </w:rPr>
      </w:pPr>
      <w:r>
        <w:rPr>
          <w:rFonts w:hint="eastAsia"/>
        </w:rPr>
        <w:t>此次评价中</w:t>
      </w:r>
      <w:r>
        <w:rPr>
          <w:rFonts w:hint="eastAsia"/>
          <w:lang w:eastAsia="zh-CN"/>
        </w:rPr>
        <w:t>河</w:t>
      </w:r>
      <w:r>
        <w:rPr>
          <w:rFonts w:hint="eastAsia"/>
        </w:rPr>
        <w:t>岸稳定性指标通过现场实地调查结合测量资料获得；违规开发水域岸线程度通过现场实地调查</w:t>
      </w:r>
      <w:r>
        <w:rPr>
          <w:rFonts w:hint="eastAsia"/>
          <w:lang w:eastAsia="zh-CN"/>
        </w:rPr>
        <w:t>并且</w:t>
      </w:r>
      <w:r>
        <w:rPr>
          <w:rFonts w:hint="eastAsia"/>
        </w:rPr>
        <w:t>结合</w:t>
      </w:r>
      <w:r>
        <w:rPr>
          <w:rFonts w:hint="eastAsia"/>
          <w:lang w:eastAsia="zh-CN"/>
        </w:rPr>
        <w:t>一河一策</w:t>
      </w:r>
      <w:r>
        <w:rPr>
          <w:rFonts w:hint="eastAsia"/>
        </w:rPr>
        <w:t>资料获得</w:t>
      </w:r>
      <w:r>
        <w:rPr>
          <w:rFonts w:hint="eastAsia"/>
          <w:lang w:eastAsia="zh-CN"/>
        </w:rPr>
        <w:t>；</w:t>
      </w:r>
      <w:r>
        <w:rPr>
          <w:rFonts w:hint="eastAsia"/>
        </w:rPr>
        <w:t>河流纵向</w:t>
      </w:r>
      <w:r>
        <w:t>连通性指数</w:t>
      </w:r>
      <w:r>
        <w:rPr>
          <w:rFonts w:hint="eastAsia"/>
          <w:lang w:eastAsia="zh-CN"/>
        </w:rPr>
        <w:t>通过现场走访及</w:t>
      </w:r>
      <w:r>
        <w:rPr>
          <w:rFonts w:hint="eastAsia"/>
        </w:rPr>
        <w:t>测量资</w:t>
      </w:r>
      <w:r>
        <w:rPr>
          <w:rFonts w:hint="eastAsia"/>
          <w:highlight w:val="none"/>
        </w:rPr>
        <w:t>料获得</w:t>
      </w:r>
      <w:r>
        <w:rPr>
          <w:rFonts w:hint="eastAsia"/>
          <w:highlight w:val="none"/>
          <w:lang w:eastAsia="zh-CN"/>
        </w:rPr>
        <w:t>；</w:t>
      </w:r>
      <w:r>
        <w:rPr>
          <w:rFonts w:hint="eastAsia"/>
          <w:highlight w:val="none"/>
        </w:rPr>
        <w:t>水资源开发利用率</w:t>
      </w:r>
      <w:r>
        <w:rPr>
          <w:rFonts w:hint="eastAsia"/>
          <w:highlight w:val="none"/>
          <w:lang w:eastAsia="zh-CN"/>
        </w:rPr>
        <w:t>翻阅广元市发布官方资料获得；</w:t>
      </w:r>
      <w:r>
        <w:rPr>
          <w:rFonts w:hint="eastAsia"/>
          <w:highlight w:val="none"/>
        </w:rPr>
        <w:t>水体整洁程度指标通过现场调查法获得</w:t>
      </w:r>
      <w:r>
        <w:rPr>
          <w:rFonts w:hint="eastAsia"/>
          <w:highlight w:val="none"/>
          <w:lang w:eastAsia="zh-CN"/>
        </w:rPr>
        <w:t>；</w:t>
      </w:r>
      <w:r>
        <w:rPr>
          <w:rFonts w:hint="eastAsia"/>
          <w:highlight w:val="none"/>
        </w:rPr>
        <w:t>水质优劣程度指标</w:t>
      </w:r>
      <w:r>
        <w:rPr>
          <w:rFonts w:hint="eastAsia"/>
          <w:highlight w:val="none"/>
          <w:lang w:eastAsia="zh-CN"/>
        </w:rPr>
        <w:t>通过白驿河水质监测报告获得；</w:t>
      </w:r>
      <w:r>
        <w:rPr>
          <w:rFonts w:hint="eastAsia"/>
          <w:highlight w:val="none"/>
        </w:rPr>
        <w:t>水体自净能力</w:t>
      </w:r>
      <w:r>
        <w:rPr>
          <w:rFonts w:hint="eastAsia"/>
          <w:highlight w:val="none"/>
          <w:lang w:eastAsia="zh-CN"/>
        </w:rPr>
        <w:t>通过白驿河水质监测报告获得；</w:t>
      </w:r>
      <w:r>
        <w:rPr>
          <w:rFonts w:hint="eastAsia"/>
          <w:highlight w:val="none"/>
        </w:rPr>
        <w:t>鱼类保有指数</w:t>
      </w:r>
      <w:r>
        <w:rPr>
          <w:rFonts w:hint="eastAsia"/>
          <w:highlight w:val="none"/>
          <w:lang w:eastAsia="zh-CN"/>
        </w:rPr>
        <w:t>及</w:t>
      </w:r>
      <w:r>
        <w:rPr>
          <w:highlight w:val="none"/>
        </w:rPr>
        <w:t>外来</w:t>
      </w:r>
      <w:r>
        <w:rPr>
          <w:rFonts w:hint="eastAsia"/>
          <w:highlight w:val="none"/>
        </w:rPr>
        <w:t>入侵物种</w:t>
      </w:r>
      <w:r>
        <w:rPr>
          <w:rFonts w:hint="eastAsia"/>
          <w:highlight w:val="none"/>
          <w:lang w:eastAsia="zh-CN"/>
        </w:rPr>
        <w:t>通过</w:t>
      </w:r>
      <w:r>
        <w:rPr>
          <w:rFonts w:hint="eastAsia"/>
          <w:highlight w:val="none"/>
        </w:rPr>
        <w:t>询问当地百姓</w:t>
      </w:r>
      <w:r>
        <w:rPr>
          <w:rFonts w:hint="eastAsia"/>
          <w:highlight w:val="none"/>
          <w:lang w:eastAsia="zh-CN"/>
        </w:rPr>
        <w:t>、河湖</w:t>
      </w:r>
      <w:r>
        <w:rPr>
          <w:rFonts w:hint="eastAsia"/>
          <w:highlight w:val="none"/>
        </w:rPr>
        <w:t>管理站工作人员</w:t>
      </w:r>
      <w:r>
        <w:rPr>
          <w:rFonts w:hint="eastAsia"/>
          <w:highlight w:val="none"/>
          <w:lang w:eastAsia="zh-CN"/>
        </w:rPr>
        <w:t>、</w:t>
      </w:r>
      <w:r>
        <w:rPr>
          <w:rFonts w:hint="eastAsia"/>
          <w:highlight w:val="none"/>
        </w:rPr>
        <w:t>水利局等相关人员，查阅</w:t>
      </w:r>
      <w:r>
        <w:rPr>
          <w:rFonts w:hint="eastAsia"/>
          <w:highlight w:val="none"/>
          <w:lang w:eastAsia="zh-CN"/>
        </w:rPr>
        <w:t>白驿河</w:t>
      </w:r>
      <w:r>
        <w:rPr>
          <w:rFonts w:hint="eastAsia"/>
          <w:highlight w:val="none"/>
        </w:rPr>
        <w:t>相关历史资料获得</w:t>
      </w:r>
      <w:r>
        <w:rPr>
          <w:rFonts w:hint="eastAsia"/>
          <w:highlight w:val="none"/>
          <w:lang w:eastAsia="zh-CN"/>
        </w:rPr>
        <w:t>；</w:t>
      </w:r>
      <w:r>
        <w:rPr>
          <w:rFonts w:hint="eastAsia"/>
          <w:highlight w:val="none"/>
        </w:rPr>
        <w:t>公众满意度</w:t>
      </w:r>
      <w:r>
        <w:rPr>
          <w:rFonts w:hint="eastAsia"/>
          <w:highlight w:val="none"/>
          <w:lang w:eastAsia="zh-CN"/>
        </w:rPr>
        <w:t>实事求是现场问卷走访获得；</w:t>
      </w:r>
      <w:r>
        <w:rPr>
          <w:highlight w:val="none"/>
        </w:rPr>
        <w:t>防洪指标</w:t>
      </w:r>
      <w:r>
        <w:rPr>
          <w:rFonts w:hint="eastAsia"/>
          <w:highlight w:val="none"/>
        </w:rPr>
        <w:t>通过查询</w:t>
      </w:r>
      <w:r>
        <w:rPr>
          <w:rFonts w:hint="eastAsia"/>
          <w:highlight w:val="none"/>
          <w:lang w:eastAsia="zh-CN"/>
        </w:rPr>
        <w:t>河道</w:t>
      </w:r>
      <w:r>
        <w:rPr>
          <w:rFonts w:hint="eastAsia"/>
          <w:highlight w:val="none"/>
        </w:rPr>
        <w:t>防洪预案</w:t>
      </w:r>
      <w:r>
        <w:rPr>
          <w:rFonts w:hint="eastAsia"/>
          <w:highlight w:val="none"/>
          <w:lang w:eastAsia="zh-CN"/>
        </w:rPr>
        <w:t>及河湖划界实测资料获得；</w:t>
      </w:r>
      <w:r>
        <w:rPr>
          <w:highlight w:val="none"/>
        </w:rPr>
        <w:t>供水指标</w:t>
      </w:r>
      <w:r>
        <w:rPr>
          <w:rFonts w:hint="eastAsia"/>
          <w:highlight w:val="none"/>
        </w:rPr>
        <w:t>通过现场调查，询问当地百姓及水库管理人员获得</w:t>
      </w:r>
      <w:r>
        <w:rPr>
          <w:rFonts w:hint="eastAsia"/>
          <w:highlight w:val="none"/>
          <w:lang w:eastAsia="zh-CN"/>
        </w:rPr>
        <w:t>；</w:t>
      </w:r>
      <w:r>
        <w:rPr>
          <w:rFonts w:hint="eastAsia"/>
          <w:highlight w:val="none"/>
        </w:rPr>
        <w:t>开发利用现状与规划的符合性通过现场实地调查获得。综合分析，各评价指标数据来源准确，可靠，客观，具有代表性。</w:t>
      </w:r>
    </w:p>
    <w:p>
      <w:pPr>
        <w:rPr>
          <w:rFonts w:ascii="Times New Roman" w:cs="Times New Roman"/>
          <w:color w:val="auto"/>
          <w:sz w:val="32"/>
          <w:szCs w:val="32"/>
        </w:rPr>
      </w:pPr>
      <w:r>
        <w:rPr>
          <w:rFonts w:ascii="Times New Roman" w:cs="Times New Roman"/>
          <w:color w:val="auto"/>
          <w:sz w:val="32"/>
          <w:szCs w:val="32"/>
        </w:rPr>
        <w:br w:type="page"/>
      </w:r>
    </w:p>
    <w:p>
      <w:pPr>
        <w:pStyle w:val="25"/>
        <w:adjustRightInd/>
        <w:spacing w:line="520" w:lineRule="exact"/>
        <w:ind w:firstLine="640"/>
        <w:rPr>
          <w:rFonts w:ascii="Times New Roman" w:cs="Times New Roman"/>
          <w:color w:val="auto"/>
          <w:sz w:val="32"/>
          <w:szCs w:val="32"/>
        </w:rPr>
      </w:pPr>
    </w:p>
    <w:p>
      <w:pPr>
        <w:pStyle w:val="3"/>
        <w:numPr>
          <w:ilvl w:val="0"/>
          <w:numId w:val="2"/>
        </w:numPr>
        <w:bidi w:val="0"/>
      </w:pPr>
      <w:bookmarkStart w:id="183" w:name="_Toc31958"/>
      <w:r>
        <w:t>河湖健康评价结果</w:t>
      </w:r>
      <w:bookmarkEnd w:id="183"/>
    </w:p>
    <w:p>
      <w:pPr>
        <w:pStyle w:val="5"/>
        <w:bidi w:val="0"/>
      </w:pPr>
      <w:bookmarkStart w:id="184" w:name="_Toc14583"/>
      <w:r>
        <w:t>4.1评价方法与结果</w:t>
      </w:r>
      <w:bookmarkEnd w:id="184"/>
    </w:p>
    <w:p>
      <w:pPr>
        <w:pStyle w:val="7"/>
        <w:bidi w:val="0"/>
      </w:pPr>
      <w:r>
        <w:rPr>
          <w:rFonts w:hint="eastAsia"/>
          <w:lang w:eastAsia="zh-CN"/>
        </w:rPr>
        <w:t>①</w:t>
      </w:r>
      <w:r>
        <w:t>岸线自然状况</w:t>
      </w:r>
    </w:p>
    <w:p>
      <w:pPr>
        <w:tabs>
          <w:tab w:val="left" w:pos="660"/>
        </w:tabs>
        <w:spacing w:before="0" w:after="3"/>
        <w:ind w:left="0" w:right="0" w:firstLine="0"/>
        <w:jc w:val="both"/>
        <w:rPr>
          <w:rFonts w:hint="default"/>
          <w:lang w:val="en-US"/>
        </w:rPr>
      </w:pPr>
      <w:r>
        <w:t>植被覆盖率</w:t>
      </w:r>
      <w:r>
        <w:rPr>
          <w:rFonts w:hint="eastAsia"/>
          <w:lang w:eastAsia="zh-CN"/>
        </w:rPr>
        <w:t>：</w:t>
      </w:r>
      <w:r>
        <w:rPr>
          <w:rFonts w:hint="eastAsia"/>
          <w:lang w:val="en-US" w:eastAsia="zh-CN"/>
        </w:rPr>
        <w:t>苍溪县的森林覆盖面积49.95</w:t>
      </w:r>
      <w:r>
        <w:rPr>
          <w:lang w:val="en-US" w:eastAsia="zh-CN"/>
        </w:rPr>
        <w:t>%</w:t>
      </w:r>
      <w:r>
        <w:rPr>
          <w:rFonts w:hint="eastAsia"/>
          <w:lang w:val="en-US" w:eastAsia="zh-CN"/>
        </w:rPr>
        <w:t>。白驿河两岸植被茂盛森林覆盖率在</w:t>
      </w:r>
      <w:r>
        <w:t>50</w:t>
      </w:r>
      <w:r>
        <w:rPr>
          <w:lang w:val="en-US" w:eastAsia="zh-CN"/>
        </w:rPr>
        <w:t>%</w:t>
      </w:r>
      <w:r>
        <w:t>-75</w:t>
      </w:r>
      <w:r>
        <w:rPr>
          <w:lang w:val="en-US" w:eastAsia="zh-CN"/>
        </w:rPr>
        <w:t>%</w:t>
      </w:r>
      <w:r>
        <w:rPr>
          <w:rFonts w:hint="eastAsia"/>
          <w:lang w:val="en-US" w:eastAsia="zh-CN"/>
        </w:rPr>
        <w:t>之间分为值为：75分</w:t>
      </w:r>
    </w:p>
    <w:p>
      <w:pPr>
        <w:bidi w:val="0"/>
        <w:rPr>
          <w:rFonts w:hint="default"/>
          <w:lang w:val="en-US" w:eastAsia="zh-CN"/>
        </w:rPr>
      </w:pPr>
      <w:r>
        <w:rPr>
          <w:rFonts w:hint="eastAsia"/>
          <w:lang w:val="en-US" w:eastAsia="zh-CN"/>
        </w:rPr>
        <w:t>岸坡稳定性指标：河道主要特征平缓岸坡左岸：平均14.6°右岸：平均13.6°稳定。赋分：100分</w:t>
      </w:r>
    </w:p>
    <w:p>
      <w:pPr>
        <w:bidi w:val="0"/>
        <w:rPr>
          <w:rFonts w:hint="default"/>
          <w:lang w:val="en-US" w:eastAsia="zh-CN"/>
        </w:rPr>
      </w:pPr>
      <w:r>
        <w:rPr>
          <w:rFonts w:hint="eastAsia"/>
          <w:lang w:val="en-US" w:eastAsia="zh-CN"/>
        </w:rPr>
        <w:t>岸坡高度：</w:t>
      </w:r>
      <w:r>
        <w:t>斜坡高度</w:t>
      </w:r>
      <w:r>
        <w:rPr>
          <w:rFonts w:hint="eastAsia"/>
          <w:lang w:val="en-US" w:eastAsia="zh-CN"/>
        </w:rPr>
        <w:t>稳定在3-4米之间。赋分：100分</w:t>
      </w:r>
    </w:p>
    <w:p>
      <w:pPr>
        <w:bidi w:val="0"/>
        <w:rPr>
          <w:rFonts w:hint="default"/>
          <w:lang w:val="en-US" w:eastAsia="zh-CN"/>
        </w:rPr>
      </w:pPr>
      <w:r>
        <w:t>河岸冲刷状况</w:t>
      </w:r>
      <w:r>
        <w:rPr>
          <w:rFonts w:hint="eastAsia"/>
          <w:lang w:val="en-US" w:eastAsia="zh-CN"/>
        </w:rPr>
        <w:t>：</w:t>
      </w:r>
      <w:r>
        <w:t>轻度冲刷</w:t>
      </w:r>
      <w:r>
        <w:rPr>
          <w:rFonts w:hint="eastAsia"/>
          <w:lang w:eastAsia="zh-CN"/>
        </w:rPr>
        <w:t>。</w:t>
      </w:r>
      <w:r>
        <w:rPr>
          <w:rFonts w:hint="eastAsia"/>
          <w:lang w:val="en-US" w:eastAsia="zh-CN"/>
        </w:rPr>
        <w:t>赋分：75分</w:t>
      </w:r>
    </w:p>
    <w:p>
      <w:pPr>
        <w:bidi w:val="0"/>
        <w:rPr>
          <w:rFonts w:hint="eastAsia"/>
          <w:lang w:val="en-US" w:eastAsia="zh-CN"/>
        </w:rPr>
      </w:pPr>
      <w:r>
        <w:t>基质（类别）</w:t>
      </w:r>
      <w:r>
        <w:rPr>
          <w:rFonts w:hint="eastAsia"/>
          <w:lang w:eastAsia="zh-CN"/>
        </w:rPr>
        <w:t>：</w:t>
      </w:r>
      <w:r>
        <w:t>岩质或土质河岸</w:t>
      </w:r>
      <w:r>
        <w:rPr>
          <w:rFonts w:hint="eastAsia"/>
          <w:lang w:eastAsia="zh-CN"/>
        </w:rPr>
        <w:t>：</w:t>
      </w:r>
      <w:r>
        <w:rPr>
          <w:rFonts w:hint="eastAsia"/>
          <w:lang w:val="en-US" w:eastAsia="zh-CN"/>
        </w:rPr>
        <w:t>75分</w:t>
      </w:r>
    </w:p>
    <w:p>
      <w:pPr>
        <w:bidi w:val="0"/>
        <w:rPr>
          <w:rFonts w:hint="eastAsia"/>
          <w:lang w:val="en-US" w:eastAsia="zh-CN"/>
        </w:rPr>
      </w:pPr>
      <w:r>
        <w:t>总体特征描述</w:t>
      </w:r>
      <w:r>
        <w:rPr>
          <w:rFonts w:hint="eastAsia"/>
          <w:lang w:eastAsia="zh-CN"/>
        </w:rPr>
        <w:t>：</w:t>
      </w:r>
      <w:r>
        <w:t>近期内河岸不会发生变形破坏，无水土流失现象</w:t>
      </w:r>
      <w:r>
        <w:rPr>
          <w:rFonts w:hint="eastAsia"/>
          <w:lang w:eastAsia="zh-CN"/>
        </w:rPr>
        <w:t>。</w:t>
      </w:r>
    </w:p>
    <w:p>
      <w:pPr>
        <w:bidi w:val="0"/>
      </w:pPr>
      <w:r>
        <w:t>根据河（湖、库）岸坡侵蚀现状（包括已经发生的或潜在发生的河岸侵蚀）进行评估，评估要素包括：岸坡倾角、河岸高度、基质特征、岸坡植被覆盖度和坡脚冲刷强度，采用公式计算。</w:t>
      </w:r>
    </w:p>
    <w:p>
      <w:pPr>
        <w:bidi w:val="0"/>
      </w:pPr>
      <m:oMath>
        <m:r>
          <m:rPr>
            <m:sty m:val="p"/>
          </m:rPr>
          <w:rPr>
            <w:rFonts w:hint="default" w:ascii="Cambria Math" w:hAnsi="Cambria Math"/>
          </w:rPr>
          <m:t>BK</m:t>
        </m:r>
        <m:sSub>
          <m:sSubPr>
            <m:ctrlPr>
              <w:rPr>
                <w:rFonts w:hint="default" w:ascii="Cambria Math" w:hAnsi="Cambria Math"/>
              </w:rPr>
            </m:ctrlPr>
          </m:sSubPr>
          <m:e>
            <m:r>
              <m:rPr>
                <m:sty m:val="p"/>
              </m:rPr>
              <w:rPr>
                <w:rFonts w:hint="default" w:ascii="Cambria Math" w:hAnsi="Cambria Math"/>
              </w:rPr>
              <m:t>S</m:t>
            </m:r>
            <m:ctrlPr>
              <w:rPr>
                <w:rFonts w:hint="default" w:ascii="Cambria Math" w:hAnsi="Cambria Math"/>
              </w:rPr>
            </m:ctrlPr>
          </m:e>
          <m:sub>
            <m:r>
              <m:rPr>
                <m:sty m:val="p"/>
              </m:rPr>
              <w:rPr>
                <w:rFonts w:hint="default" w:ascii="Cambria Math" w:hAnsi="Cambria Math"/>
              </w:rPr>
              <m:t>r</m:t>
            </m:r>
            <m:ctrlPr>
              <w:rPr>
                <w:rFonts w:hint="default" w:ascii="Cambria Math" w:hAnsi="Cambria Math"/>
              </w:rPr>
            </m:ctrlPr>
          </m:sub>
        </m:sSub>
        <m:r>
          <m:rPr>
            <m:nor/>
            <m:sty m:val="p"/>
          </m:rPr>
          <w:rPr>
            <w:rFonts w:hint="default" w:ascii="Cambria Math" w:hAnsi="Cambria Math"/>
            <w:b w:val="0"/>
            <w:i w:val="0"/>
          </w:rPr>
          <m:t xml:space="preserve"> =</m:t>
        </m:r>
        <m:d>
          <m:dPr>
            <m:ctrlPr>
              <w:rPr>
                <w:rFonts w:hint="default" w:ascii="Cambria Math" w:hAnsi="Cambria Math"/>
              </w:rPr>
            </m:ctrlPr>
          </m:dPr>
          <m:e>
            <m:r>
              <m:rPr>
                <m:sty m:val="p"/>
              </m:rPr>
              <w:rPr>
                <w:rFonts w:hint="default" w:ascii="Cambria Math" w:hAnsi="Cambria Math"/>
              </w:rPr>
              <m:t>S</m:t>
            </m:r>
            <m:sSub>
              <m:sSubPr>
                <m:ctrlPr>
                  <w:rPr>
                    <w:rFonts w:hint="default" w:ascii="Cambria Math" w:hAnsi="Cambria Math"/>
                  </w:rPr>
                </m:ctrlPr>
              </m:sSubPr>
              <m:e>
                <m:r>
                  <m:rPr>
                    <m:sty m:val="p"/>
                  </m:rPr>
                  <w:rPr>
                    <w:rFonts w:hint="default" w:ascii="Cambria Math" w:hAnsi="Cambria Math"/>
                  </w:rPr>
                  <m:t>A</m:t>
                </m:r>
                <m:ctrlPr>
                  <w:rPr>
                    <w:rFonts w:hint="default" w:ascii="Cambria Math" w:hAnsi="Cambria Math"/>
                  </w:rPr>
                </m:ctrlPr>
              </m:e>
              <m:sub>
                <m:r>
                  <m:rPr>
                    <m:sty m:val="p"/>
                  </m:rPr>
                  <w:rPr>
                    <w:rFonts w:hint="default" w:ascii="Cambria Math" w:hAnsi="Cambria Math"/>
                  </w:rPr>
                  <m:t>r</m:t>
                </m:r>
                <m:ctrlPr>
                  <w:rPr>
                    <w:rFonts w:hint="default" w:ascii="Cambria Math" w:hAnsi="Cambria Math"/>
                  </w:rPr>
                </m:ctrlPr>
              </m:sub>
            </m:sSub>
            <m:r>
              <m:rPr>
                <m:sty m:val="p"/>
              </m:rPr>
              <w:rPr>
                <w:rFonts w:hint="default" w:ascii="Cambria Math" w:hAnsi="Cambria Math"/>
              </w:rPr>
              <m:t>+S</m:t>
            </m:r>
            <m:sSub>
              <m:sSubPr>
                <m:ctrlPr>
                  <w:rPr>
                    <w:rFonts w:hint="default" w:ascii="Cambria Math" w:hAnsi="Cambria Math"/>
                  </w:rPr>
                </m:ctrlPr>
              </m:sSubPr>
              <m:e>
                <m:r>
                  <m:rPr>
                    <m:sty m:val="p"/>
                  </m:rPr>
                  <w:rPr>
                    <w:rFonts w:hint="default" w:ascii="Cambria Math" w:hAnsi="Cambria Math"/>
                  </w:rPr>
                  <m:t>C</m:t>
                </m:r>
                <m:ctrlPr>
                  <w:rPr>
                    <w:rFonts w:hint="default" w:ascii="Cambria Math" w:hAnsi="Cambria Math"/>
                  </w:rPr>
                </m:ctrlPr>
              </m:e>
              <m:sub>
                <m:r>
                  <m:rPr>
                    <m:sty m:val="p"/>
                  </m:rPr>
                  <w:rPr>
                    <w:rFonts w:hint="default" w:ascii="Cambria Math" w:hAnsi="Cambria Math"/>
                  </w:rPr>
                  <m:t>r</m:t>
                </m:r>
                <m:ctrlPr>
                  <w:rPr>
                    <w:rFonts w:hint="default" w:ascii="Cambria Math" w:hAnsi="Cambria Math"/>
                  </w:rPr>
                </m:ctrlPr>
              </m:sub>
            </m:sSub>
            <m:r>
              <m:rPr>
                <m:sty m:val="p"/>
              </m:rPr>
              <w:rPr>
                <w:rFonts w:hint="default" w:ascii="Cambria Math" w:hAnsi="Cambria Math"/>
              </w:rPr>
              <m:t>+S</m:t>
            </m:r>
            <m:sSub>
              <m:sSubPr>
                <m:ctrlPr>
                  <w:rPr>
                    <w:rFonts w:hint="default" w:ascii="Cambria Math" w:hAnsi="Cambria Math"/>
                  </w:rPr>
                </m:ctrlPr>
              </m:sSubPr>
              <m:e>
                <m:r>
                  <m:rPr>
                    <m:sty m:val="p"/>
                  </m:rPr>
                  <w:rPr>
                    <w:rFonts w:hint="default" w:ascii="Cambria Math" w:hAnsi="Cambria Math"/>
                  </w:rPr>
                  <m:t>H</m:t>
                </m:r>
                <m:ctrlPr>
                  <w:rPr>
                    <w:rFonts w:hint="default" w:ascii="Cambria Math" w:hAnsi="Cambria Math"/>
                  </w:rPr>
                </m:ctrlPr>
              </m:e>
              <m:sub>
                <m:r>
                  <m:rPr>
                    <m:sty m:val="p"/>
                  </m:rPr>
                  <w:rPr>
                    <w:rFonts w:hint="default" w:ascii="Cambria Math" w:hAnsi="Cambria Math"/>
                  </w:rPr>
                  <m:t>r</m:t>
                </m:r>
                <m:ctrlPr>
                  <w:rPr>
                    <w:rFonts w:hint="default" w:ascii="Cambria Math" w:hAnsi="Cambria Math"/>
                  </w:rPr>
                </m:ctrlPr>
              </m:sub>
            </m:sSub>
            <m:r>
              <m:rPr>
                <m:sty m:val="p"/>
              </m:rPr>
              <w:rPr>
                <w:rFonts w:hint="default" w:ascii="Cambria Math" w:hAnsi="Cambria Math"/>
              </w:rPr>
              <m:t>+S</m:t>
            </m:r>
            <m:sSub>
              <m:sSubPr>
                <m:ctrlPr>
                  <w:rPr>
                    <w:rFonts w:hint="default" w:ascii="Cambria Math" w:hAnsi="Cambria Math"/>
                  </w:rPr>
                </m:ctrlPr>
              </m:sSubPr>
              <m:e>
                <m:r>
                  <m:rPr>
                    <m:sty m:val="p"/>
                  </m:rPr>
                  <w:rPr>
                    <w:rFonts w:hint="default" w:ascii="Cambria Math" w:hAnsi="Cambria Math"/>
                  </w:rPr>
                  <m:t>M</m:t>
                </m:r>
                <m:ctrlPr>
                  <w:rPr>
                    <w:rFonts w:hint="default" w:ascii="Cambria Math" w:hAnsi="Cambria Math"/>
                  </w:rPr>
                </m:ctrlPr>
              </m:e>
              <m:sub>
                <m:r>
                  <m:rPr>
                    <m:sty m:val="p"/>
                  </m:rPr>
                  <w:rPr>
                    <w:rFonts w:hint="default" w:ascii="Cambria Math" w:hAnsi="Cambria Math"/>
                  </w:rPr>
                  <m:t>r</m:t>
                </m:r>
                <m:ctrlPr>
                  <w:rPr>
                    <w:rFonts w:hint="default" w:ascii="Cambria Math" w:hAnsi="Cambria Math"/>
                  </w:rPr>
                </m:ctrlPr>
              </m:sub>
            </m:sSub>
            <m:r>
              <m:rPr>
                <m:sty m:val="p"/>
              </m:rPr>
              <w:rPr>
                <w:rFonts w:hint="default" w:ascii="Cambria Math" w:hAnsi="Cambria Math"/>
              </w:rPr>
              <m:t>+S</m:t>
            </m:r>
            <m:sSub>
              <m:sSubPr>
                <m:ctrlPr>
                  <w:rPr>
                    <w:rFonts w:hint="default" w:ascii="Cambria Math" w:hAnsi="Cambria Math"/>
                  </w:rPr>
                </m:ctrlPr>
              </m:sSubPr>
              <m:e>
                <m:r>
                  <m:rPr>
                    <m:sty m:val="p"/>
                  </m:rPr>
                  <w:rPr>
                    <w:rFonts w:hint="default" w:ascii="Cambria Math" w:hAnsi="Cambria Math"/>
                  </w:rPr>
                  <m:t>T</m:t>
                </m:r>
                <m:ctrlPr>
                  <w:rPr>
                    <w:rFonts w:hint="default" w:ascii="Cambria Math" w:hAnsi="Cambria Math"/>
                  </w:rPr>
                </m:ctrlPr>
              </m:e>
              <m:sub>
                <m:r>
                  <m:rPr>
                    <m:sty m:val="p"/>
                  </m:rPr>
                  <w:rPr>
                    <w:rFonts w:hint="default" w:ascii="Cambria Math" w:hAnsi="Cambria Math"/>
                  </w:rPr>
                  <m:t>r</m:t>
                </m:r>
                <m:ctrlPr>
                  <w:rPr>
                    <w:rFonts w:hint="default" w:ascii="Cambria Math" w:hAnsi="Cambria Math"/>
                  </w:rPr>
                </m:ctrlPr>
              </m:sub>
            </m:sSub>
            <m:ctrlPr>
              <w:rPr>
                <w:rFonts w:hint="default" w:ascii="Cambria Math" w:hAnsi="Cambria Math"/>
              </w:rPr>
            </m:ctrlPr>
          </m:e>
        </m:d>
        <m:r>
          <m:rPr>
            <m:sty m:val="p"/>
          </m:rPr>
          <w:rPr>
            <w:rFonts w:hint="default" w:ascii="Cambria Math" w:hAnsi="Cambria Math"/>
          </w:rPr>
          <m:t>/5</m:t>
        </m:r>
      </m:oMath>
      <w:r>
        <w:tab/>
      </w:r>
      <w:r>
        <w:tab/>
      </w:r>
      <w:r>
        <w:tab/>
      </w:r>
      <w:r>
        <w:tab/>
      </w:r>
      <w:r>
        <w:tab/>
      </w:r>
      <w:r>
        <w:tab/>
      </w:r>
    </w:p>
    <w:p>
      <w:pPr>
        <w:bidi w:val="0"/>
      </w:pPr>
      <w:r>
        <w:t>式中：</w:t>
      </w:r>
    </w:p>
    <w:p>
      <w:pPr>
        <w:bidi w:val="0"/>
      </w:pPr>
      <w:r>
        <w:t>BKSr──岸坡稳定性指标赋分；</w:t>
      </w:r>
    </w:p>
    <w:p>
      <w:pPr>
        <w:bidi w:val="0"/>
      </w:pPr>
      <w:r>
        <w:t>SAr──岸坡倾角分值；</w:t>
      </w:r>
    </w:p>
    <w:p>
      <w:pPr>
        <w:bidi w:val="0"/>
      </w:pPr>
      <w:r>
        <w:t>SCr──岸坡</w:t>
      </w:r>
      <w:r>
        <w:rPr>
          <w:rFonts w:hint="eastAsia"/>
        </w:rPr>
        <w:t>植被</w:t>
      </w:r>
      <w:r>
        <w:t>覆盖度分值；</w:t>
      </w:r>
    </w:p>
    <w:p>
      <w:pPr>
        <w:bidi w:val="0"/>
      </w:pPr>
      <w:r>
        <w:t>SHr──岸坡高度分值；</w:t>
      </w:r>
    </w:p>
    <w:p>
      <w:pPr>
        <w:bidi w:val="0"/>
      </w:pPr>
      <w:r>
        <w:t>SMr──河岸基质分值；</w:t>
      </w:r>
    </w:p>
    <w:p>
      <w:pPr>
        <w:bidi w:val="0"/>
        <w:rPr>
          <w:rFonts w:hint="eastAsia"/>
        </w:rPr>
      </w:pPr>
      <w:r>
        <w:t>STr──坡脚冲刷强度分值。</w:t>
      </w:r>
    </w:p>
    <w:p>
      <w:pPr>
        <w:bidi w:val="0"/>
        <w:rPr>
          <w:rFonts w:hint="eastAsia"/>
        </w:rPr>
      </w:pPr>
      <w:r>
        <w:rPr>
          <w:rFonts w:hint="eastAsia"/>
        </w:rPr>
        <w:t>河（湖）岸稳定性指标示意</w:t>
      </w:r>
      <w:r>
        <w:t>见图</w:t>
      </w:r>
      <w:r>
        <w:rPr>
          <w:rFonts w:hint="eastAsia"/>
        </w:rPr>
        <w:t>3。</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pPr>
      <w:r>
        <w:drawing>
          <wp:inline distT="0" distB="0" distL="114300" distR="114300">
            <wp:extent cx="5163820" cy="2284095"/>
            <wp:effectExtent l="0" t="0" r="17780" b="1905"/>
            <wp:docPr id="2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9"/>
                    <pic:cNvPicPr>
                      <a:picLocks noChangeAspect="1"/>
                    </pic:cNvPicPr>
                  </pic:nvPicPr>
                  <pic:blipFill>
                    <a:blip r:embed="rId86"/>
                    <a:stretch>
                      <a:fillRect/>
                    </a:stretch>
                  </pic:blipFill>
                  <pic:spPr>
                    <a:xfrm>
                      <a:off x="0" y="0"/>
                      <a:ext cx="5163820" cy="2284095"/>
                    </a:xfrm>
                    <a:prstGeom prst="rect">
                      <a:avLst/>
                    </a:prstGeom>
                    <a:noFill/>
                    <a:ln>
                      <a:noFill/>
                    </a:ln>
                  </pic:spPr>
                </pic:pic>
              </a:graphicData>
            </a:graphic>
          </wp:inline>
        </w:drawing>
      </w:r>
    </w:p>
    <w:p>
      <w:pPr>
        <w:pStyle w:val="30"/>
        <w:bidi w:val="0"/>
        <w:rPr>
          <w:rFonts w:hint="eastAsia"/>
        </w:rPr>
      </w:pPr>
      <w:r>
        <w:t xml:space="preserve">图 </w:t>
      </w:r>
      <w:r>
        <w:rPr>
          <w:rFonts w:hint="eastAsia"/>
        </w:rPr>
        <w:t>3</w:t>
      </w:r>
      <w:r>
        <w:t xml:space="preserve"> 河（湖）岸稳定性指标示意图</w:t>
      </w:r>
    </w:p>
    <w:p>
      <w:pPr>
        <w:bidi w:val="0"/>
      </w:pPr>
      <w:r>
        <w:t>河（湖、库）岸稳定性指标中评估要素赋分标准见表3。</w:t>
      </w:r>
    </w:p>
    <w:p>
      <w:pPr>
        <w:pStyle w:val="30"/>
        <w:bidi w:val="0"/>
      </w:pPr>
      <w:r>
        <w:t>表</w:t>
      </w:r>
      <w:r>
        <w:rPr>
          <w:rFonts w:hint="eastAsia"/>
        </w:rPr>
        <w:t>3</w:t>
      </w:r>
      <w:r>
        <w:t>河（湖、库）岸线自然状况评估分指标评估赋分标准表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6"/>
        <w:gridCol w:w="1764"/>
        <w:gridCol w:w="2125"/>
        <w:gridCol w:w="2258"/>
        <w:gridCol w:w="20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4" w:type="pct"/>
            <w:noWrap w:val="0"/>
            <w:vAlign w:val="center"/>
          </w:tcPr>
          <w:p>
            <w:pPr>
              <w:pStyle w:val="28"/>
              <w:bidi w:val="0"/>
            </w:pPr>
            <w:r>
              <w:t>岸坡特征</w:t>
            </w:r>
          </w:p>
        </w:tc>
        <w:tc>
          <w:tcPr>
            <w:tcW w:w="921" w:type="pct"/>
            <w:noWrap w:val="0"/>
            <w:vAlign w:val="center"/>
          </w:tcPr>
          <w:p>
            <w:pPr>
              <w:pStyle w:val="28"/>
              <w:bidi w:val="0"/>
            </w:pPr>
            <w:r>
              <w:t>稳定</w:t>
            </w:r>
          </w:p>
        </w:tc>
        <w:tc>
          <w:tcPr>
            <w:tcW w:w="1110" w:type="pct"/>
            <w:noWrap w:val="0"/>
            <w:vAlign w:val="center"/>
          </w:tcPr>
          <w:p>
            <w:pPr>
              <w:pStyle w:val="28"/>
              <w:bidi w:val="0"/>
            </w:pPr>
            <w:r>
              <w:t>基本稳定</w:t>
            </w:r>
          </w:p>
        </w:tc>
        <w:tc>
          <w:tcPr>
            <w:tcW w:w="1179" w:type="pct"/>
            <w:noWrap w:val="0"/>
            <w:vAlign w:val="center"/>
          </w:tcPr>
          <w:p>
            <w:pPr>
              <w:pStyle w:val="28"/>
              <w:bidi w:val="0"/>
            </w:pPr>
            <w:r>
              <w:t>次不稳定</w:t>
            </w:r>
          </w:p>
        </w:tc>
        <w:tc>
          <w:tcPr>
            <w:tcW w:w="1064" w:type="pct"/>
            <w:noWrap w:val="0"/>
            <w:vAlign w:val="center"/>
          </w:tcPr>
          <w:p>
            <w:pPr>
              <w:pStyle w:val="28"/>
              <w:bidi w:val="0"/>
            </w:pPr>
            <w:r>
              <w:t>不稳定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4" w:type="pct"/>
            <w:noWrap w:val="0"/>
            <w:vAlign w:val="center"/>
          </w:tcPr>
          <w:p>
            <w:pPr>
              <w:pStyle w:val="28"/>
              <w:bidi w:val="0"/>
            </w:pPr>
            <w:r>
              <w:t>分值</w:t>
            </w:r>
          </w:p>
        </w:tc>
        <w:tc>
          <w:tcPr>
            <w:tcW w:w="921" w:type="pct"/>
            <w:noWrap w:val="0"/>
            <w:vAlign w:val="center"/>
          </w:tcPr>
          <w:p>
            <w:pPr>
              <w:pStyle w:val="28"/>
              <w:bidi w:val="0"/>
            </w:pPr>
            <w:r>
              <w:t>100≥BKSr＞75</w:t>
            </w:r>
          </w:p>
        </w:tc>
        <w:tc>
          <w:tcPr>
            <w:tcW w:w="1110" w:type="pct"/>
            <w:noWrap w:val="0"/>
            <w:vAlign w:val="center"/>
          </w:tcPr>
          <w:p>
            <w:pPr>
              <w:pStyle w:val="28"/>
              <w:bidi w:val="0"/>
            </w:pPr>
            <w:r>
              <w:t>75≥ BKSr＞25</w:t>
            </w:r>
          </w:p>
        </w:tc>
        <w:tc>
          <w:tcPr>
            <w:tcW w:w="1179" w:type="pct"/>
            <w:noWrap w:val="0"/>
            <w:vAlign w:val="center"/>
          </w:tcPr>
          <w:p>
            <w:pPr>
              <w:pStyle w:val="28"/>
              <w:bidi w:val="0"/>
            </w:pPr>
            <w:r>
              <w:t>25≥BKSr＞0</w:t>
            </w:r>
          </w:p>
        </w:tc>
        <w:tc>
          <w:tcPr>
            <w:tcW w:w="1064" w:type="pct"/>
            <w:noWrap w:val="0"/>
            <w:vAlign w:val="center"/>
          </w:tcPr>
          <w:p>
            <w:pPr>
              <w:pStyle w:val="28"/>
              <w:bidi w:val="0"/>
            </w:pPr>
            <w:r>
              <w:t>BKSr＝0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4" w:type="pct"/>
            <w:noWrap w:val="0"/>
            <w:vAlign w:val="center"/>
          </w:tcPr>
          <w:p>
            <w:pPr>
              <w:pStyle w:val="28"/>
              <w:bidi w:val="0"/>
            </w:pPr>
            <w:r>
              <w:t>斜坡倾角（度）</w:t>
            </w:r>
          </w:p>
        </w:tc>
        <w:tc>
          <w:tcPr>
            <w:tcW w:w="921" w:type="pct"/>
            <w:noWrap w:val="0"/>
            <w:vAlign w:val="center"/>
          </w:tcPr>
          <w:p>
            <w:pPr>
              <w:pStyle w:val="28"/>
              <w:bidi w:val="0"/>
            </w:pPr>
            <w:r>
              <w:t>&lt;15</w:t>
            </w:r>
          </w:p>
        </w:tc>
        <w:tc>
          <w:tcPr>
            <w:tcW w:w="1110" w:type="pct"/>
            <w:noWrap w:val="0"/>
            <w:vAlign w:val="center"/>
          </w:tcPr>
          <w:p>
            <w:pPr>
              <w:pStyle w:val="28"/>
              <w:bidi w:val="0"/>
            </w:pPr>
            <w:r>
              <w:t>15-30</w:t>
            </w:r>
          </w:p>
        </w:tc>
        <w:tc>
          <w:tcPr>
            <w:tcW w:w="1179" w:type="pct"/>
            <w:noWrap w:val="0"/>
            <w:vAlign w:val="center"/>
          </w:tcPr>
          <w:p>
            <w:pPr>
              <w:pStyle w:val="28"/>
              <w:bidi w:val="0"/>
            </w:pPr>
            <w:r>
              <w:t>30-45</w:t>
            </w:r>
          </w:p>
        </w:tc>
        <w:tc>
          <w:tcPr>
            <w:tcW w:w="1064" w:type="pct"/>
            <w:noWrap w:val="0"/>
            <w:vAlign w:val="center"/>
          </w:tcPr>
          <w:p>
            <w:pPr>
              <w:pStyle w:val="28"/>
              <w:bidi w:val="0"/>
            </w:pPr>
            <w:r>
              <w:t>45-60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4" w:type="pct"/>
            <w:noWrap w:val="0"/>
            <w:vAlign w:val="center"/>
          </w:tcPr>
          <w:p>
            <w:pPr>
              <w:pStyle w:val="28"/>
              <w:bidi w:val="0"/>
            </w:pPr>
            <w:r>
              <w:t>植被覆盖率（%）</w:t>
            </w:r>
          </w:p>
        </w:tc>
        <w:tc>
          <w:tcPr>
            <w:tcW w:w="921" w:type="pct"/>
            <w:noWrap w:val="0"/>
            <w:vAlign w:val="center"/>
          </w:tcPr>
          <w:p>
            <w:pPr>
              <w:pStyle w:val="28"/>
              <w:bidi w:val="0"/>
            </w:pPr>
            <w:r>
              <w:t>&gt;75</w:t>
            </w:r>
          </w:p>
        </w:tc>
        <w:tc>
          <w:tcPr>
            <w:tcW w:w="1110" w:type="pct"/>
            <w:noWrap w:val="0"/>
            <w:vAlign w:val="center"/>
          </w:tcPr>
          <w:p>
            <w:pPr>
              <w:pStyle w:val="28"/>
              <w:bidi w:val="0"/>
            </w:pPr>
            <w:r>
              <w:t>50-75</w:t>
            </w:r>
          </w:p>
        </w:tc>
        <w:tc>
          <w:tcPr>
            <w:tcW w:w="1179" w:type="pct"/>
            <w:noWrap w:val="0"/>
            <w:vAlign w:val="center"/>
          </w:tcPr>
          <w:p>
            <w:pPr>
              <w:pStyle w:val="28"/>
              <w:bidi w:val="0"/>
            </w:pPr>
            <w:r>
              <w:t>25-50</w:t>
            </w:r>
          </w:p>
        </w:tc>
        <w:tc>
          <w:tcPr>
            <w:tcW w:w="1064" w:type="pct"/>
            <w:noWrap w:val="0"/>
            <w:vAlign w:val="center"/>
          </w:tcPr>
          <w:p>
            <w:pPr>
              <w:pStyle w:val="28"/>
              <w:bidi w:val="0"/>
            </w:pPr>
            <w: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4" w:type="pct"/>
            <w:noWrap w:val="0"/>
            <w:vAlign w:val="center"/>
          </w:tcPr>
          <w:p>
            <w:pPr>
              <w:pStyle w:val="28"/>
              <w:bidi w:val="0"/>
            </w:pPr>
            <w:r>
              <w:t>斜坡高度（米）</w:t>
            </w:r>
          </w:p>
        </w:tc>
        <w:tc>
          <w:tcPr>
            <w:tcW w:w="921" w:type="pct"/>
            <w:noWrap w:val="0"/>
            <w:vAlign w:val="center"/>
          </w:tcPr>
          <w:p>
            <w:pPr>
              <w:pStyle w:val="28"/>
              <w:bidi w:val="0"/>
            </w:pPr>
            <w:r>
              <w:t>&lt;</w:t>
            </w:r>
            <w:r>
              <w:rPr>
                <w:rFonts w:hint="eastAsia"/>
              </w:rPr>
              <w:t>5</w:t>
            </w:r>
          </w:p>
        </w:tc>
        <w:tc>
          <w:tcPr>
            <w:tcW w:w="1110" w:type="pct"/>
            <w:noWrap w:val="0"/>
            <w:vAlign w:val="center"/>
          </w:tcPr>
          <w:p>
            <w:pPr>
              <w:pStyle w:val="28"/>
              <w:bidi w:val="0"/>
            </w:pPr>
            <w:r>
              <w:rPr>
                <w:rFonts w:hint="eastAsia"/>
              </w:rPr>
              <w:t>5</w:t>
            </w:r>
            <w:r>
              <w:t>-</w:t>
            </w:r>
            <w:r>
              <w:rPr>
                <w:rFonts w:hint="eastAsia"/>
              </w:rPr>
              <w:t>1</w:t>
            </w:r>
            <w:r>
              <w:t>0</w:t>
            </w:r>
          </w:p>
        </w:tc>
        <w:tc>
          <w:tcPr>
            <w:tcW w:w="1179" w:type="pct"/>
            <w:noWrap w:val="0"/>
            <w:vAlign w:val="center"/>
          </w:tcPr>
          <w:p>
            <w:pPr>
              <w:pStyle w:val="28"/>
              <w:bidi w:val="0"/>
            </w:pPr>
            <w:r>
              <w:rPr>
                <w:rFonts w:hint="eastAsia"/>
              </w:rPr>
              <w:t>10</w:t>
            </w:r>
            <w:r>
              <w:t>-</w:t>
            </w:r>
            <w:r>
              <w:rPr>
                <w:rFonts w:hint="eastAsia"/>
              </w:rPr>
              <w:t>30</w:t>
            </w:r>
          </w:p>
        </w:tc>
        <w:tc>
          <w:tcPr>
            <w:tcW w:w="1064" w:type="pct"/>
            <w:noWrap w:val="0"/>
            <w:vAlign w:val="center"/>
          </w:tcPr>
          <w:p>
            <w:pPr>
              <w:pStyle w:val="28"/>
              <w:bidi w:val="0"/>
            </w:pPr>
            <w:r>
              <w:t>≥</w:t>
            </w:r>
            <w:r>
              <w:rPr>
                <w:rFonts w:hint="eastAsia"/>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4" w:type="pct"/>
            <w:noWrap w:val="0"/>
            <w:vAlign w:val="center"/>
          </w:tcPr>
          <w:p>
            <w:pPr>
              <w:pStyle w:val="28"/>
              <w:bidi w:val="0"/>
            </w:pPr>
            <w:r>
              <w:t>基质（类别）</w:t>
            </w:r>
          </w:p>
        </w:tc>
        <w:tc>
          <w:tcPr>
            <w:tcW w:w="921" w:type="pct"/>
            <w:noWrap w:val="0"/>
            <w:vAlign w:val="center"/>
          </w:tcPr>
          <w:p>
            <w:pPr>
              <w:pStyle w:val="28"/>
              <w:bidi w:val="0"/>
            </w:pPr>
            <w:r>
              <w:rPr>
                <w:rFonts w:hint="eastAsia"/>
              </w:rPr>
              <w:t>岩质</w:t>
            </w:r>
            <w:r>
              <w:t>河岸</w:t>
            </w:r>
          </w:p>
        </w:tc>
        <w:tc>
          <w:tcPr>
            <w:tcW w:w="1110" w:type="pct"/>
            <w:noWrap w:val="0"/>
            <w:vAlign w:val="center"/>
          </w:tcPr>
          <w:p>
            <w:pPr>
              <w:pStyle w:val="28"/>
              <w:bidi w:val="0"/>
            </w:pPr>
            <w:r>
              <w:t>岩质或土质河岸</w:t>
            </w:r>
          </w:p>
        </w:tc>
        <w:tc>
          <w:tcPr>
            <w:tcW w:w="1179" w:type="pct"/>
            <w:noWrap w:val="0"/>
            <w:vAlign w:val="center"/>
          </w:tcPr>
          <w:p>
            <w:pPr>
              <w:pStyle w:val="28"/>
              <w:bidi w:val="0"/>
            </w:pPr>
            <w:r>
              <w:t>岩土混合河岸</w:t>
            </w:r>
          </w:p>
        </w:tc>
        <w:tc>
          <w:tcPr>
            <w:tcW w:w="1064" w:type="pct"/>
            <w:noWrap w:val="0"/>
            <w:vAlign w:val="center"/>
          </w:tcPr>
          <w:p>
            <w:pPr>
              <w:pStyle w:val="28"/>
              <w:bidi w:val="0"/>
            </w:pPr>
            <w:r>
              <w:t>土质河岸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4" w:type="pct"/>
            <w:noWrap w:val="0"/>
            <w:vAlign w:val="center"/>
          </w:tcPr>
          <w:p>
            <w:pPr>
              <w:pStyle w:val="28"/>
              <w:bidi w:val="0"/>
            </w:pPr>
            <w:r>
              <w:t>河岸冲刷状况</w:t>
            </w:r>
          </w:p>
        </w:tc>
        <w:tc>
          <w:tcPr>
            <w:tcW w:w="921" w:type="pct"/>
            <w:noWrap w:val="0"/>
            <w:vAlign w:val="center"/>
          </w:tcPr>
          <w:p>
            <w:pPr>
              <w:pStyle w:val="28"/>
              <w:bidi w:val="0"/>
            </w:pPr>
            <w:r>
              <w:t>无冲刷现象</w:t>
            </w:r>
          </w:p>
        </w:tc>
        <w:tc>
          <w:tcPr>
            <w:tcW w:w="1110" w:type="pct"/>
            <w:noWrap w:val="0"/>
            <w:vAlign w:val="center"/>
          </w:tcPr>
          <w:p>
            <w:pPr>
              <w:pStyle w:val="28"/>
              <w:bidi w:val="0"/>
            </w:pPr>
            <w:r>
              <w:t>轻度冲刷</w:t>
            </w:r>
          </w:p>
        </w:tc>
        <w:tc>
          <w:tcPr>
            <w:tcW w:w="1179" w:type="pct"/>
            <w:noWrap w:val="0"/>
            <w:vAlign w:val="center"/>
          </w:tcPr>
          <w:p>
            <w:pPr>
              <w:pStyle w:val="28"/>
              <w:bidi w:val="0"/>
            </w:pPr>
            <w:r>
              <w:t>中度冲刷</w:t>
            </w:r>
          </w:p>
        </w:tc>
        <w:tc>
          <w:tcPr>
            <w:tcW w:w="1064" w:type="pct"/>
            <w:noWrap w:val="0"/>
            <w:vAlign w:val="center"/>
          </w:tcPr>
          <w:p>
            <w:pPr>
              <w:pStyle w:val="28"/>
              <w:bidi w:val="0"/>
            </w:pPr>
            <w:r>
              <w:t>重度冲刷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24" w:type="pct"/>
            <w:noWrap w:val="0"/>
            <w:vAlign w:val="center"/>
          </w:tcPr>
          <w:p>
            <w:pPr>
              <w:pStyle w:val="28"/>
              <w:bidi w:val="0"/>
            </w:pPr>
            <w:r>
              <w:t>总体特征描述</w:t>
            </w:r>
          </w:p>
        </w:tc>
        <w:tc>
          <w:tcPr>
            <w:tcW w:w="921" w:type="pct"/>
            <w:noWrap w:val="0"/>
            <w:vAlign w:val="center"/>
          </w:tcPr>
          <w:p>
            <w:pPr>
              <w:pStyle w:val="28"/>
              <w:bidi w:val="0"/>
            </w:pPr>
            <w:r>
              <w:t>近期内河（湖、库）岸不会发生变形破坏，无水土流失现象</w:t>
            </w:r>
          </w:p>
        </w:tc>
        <w:tc>
          <w:tcPr>
            <w:tcW w:w="1110" w:type="pct"/>
            <w:noWrap w:val="0"/>
            <w:vAlign w:val="center"/>
          </w:tcPr>
          <w:p>
            <w:pPr>
              <w:pStyle w:val="28"/>
              <w:bidi w:val="0"/>
            </w:pPr>
            <w:r>
              <w:t>河（湖、库）岸结构有松动发育迹象，有水土流失迹象，但近期不会发生变形和破坏</w:t>
            </w:r>
          </w:p>
        </w:tc>
        <w:tc>
          <w:tcPr>
            <w:tcW w:w="1179" w:type="pct"/>
            <w:noWrap w:val="0"/>
            <w:vAlign w:val="center"/>
          </w:tcPr>
          <w:p>
            <w:pPr>
              <w:pStyle w:val="28"/>
              <w:bidi w:val="0"/>
            </w:pPr>
            <w:r>
              <w:t>河（湖、库）岸松动裂痕发育趋势明显，一定条件下可导致河岸变形和破坏，中度水土流失</w:t>
            </w:r>
          </w:p>
        </w:tc>
        <w:tc>
          <w:tcPr>
            <w:tcW w:w="1064" w:type="pct"/>
            <w:noWrap w:val="0"/>
            <w:vAlign w:val="center"/>
          </w:tcPr>
          <w:p>
            <w:pPr>
              <w:pStyle w:val="28"/>
              <w:bidi w:val="0"/>
            </w:pPr>
            <w:r>
              <w:t>河（湖、库）岸水土流失严重，随时可能发生大的变形和破坏，或已经发生破坏</w:t>
            </w:r>
          </w:p>
        </w:tc>
      </w:tr>
    </w:tbl>
    <w:p>
      <w:pPr>
        <w:bidi w:val="0"/>
        <w:jc w:val="center"/>
        <w:rPr>
          <w:rFonts w:hint="eastAsia"/>
          <w:lang w:eastAsia="zh-CN"/>
        </w:rPr>
      </w:pPr>
      <m:oMathPara>
        <m:oMath>
          <m:r>
            <m:rPr>
              <m:sty m:val="p"/>
            </m:rPr>
            <w:rPr>
              <w:rFonts w:hint="default" w:ascii="Cambria Math" w:hAnsi="Cambria Math"/>
            </w:rPr>
            <m:t>BK</m:t>
          </m:r>
          <m:sSub>
            <m:sSubPr>
              <m:ctrlPr>
                <w:rPr>
                  <w:rFonts w:hint="default" w:ascii="Cambria Math" w:hAnsi="Cambria Math"/>
                </w:rPr>
              </m:ctrlPr>
            </m:sSubPr>
            <m:e>
              <m:r>
                <m:rPr>
                  <m:sty m:val="p"/>
                </m:rPr>
                <w:rPr>
                  <w:rFonts w:hint="default" w:ascii="Cambria Math" w:hAnsi="Cambria Math"/>
                </w:rPr>
                <m:t>S</m:t>
              </m:r>
              <m:ctrlPr>
                <w:rPr>
                  <w:rFonts w:hint="default" w:ascii="Cambria Math" w:hAnsi="Cambria Math"/>
                </w:rPr>
              </m:ctrlPr>
            </m:e>
            <m:sub>
              <m:r>
                <m:rPr>
                  <m:sty m:val="p"/>
                </m:rPr>
                <w:rPr>
                  <w:rFonts w:hint="default" w:ascii="Cambria Math" w:hAnsi="Cambria Math"/>
                </w:rPr>
                <m:t>r</m:t>
              </m:r>
              <m:ctrlPr>
                <w:rPr>
                  <w:rFonts w:hint="default" w:ascii="Cambria Math" w:hAnsi="Cambria Math"/>
                </w:rPr>
              </m:ctrlPr>
            </m:sub>
          </m:sSub>
          <m:r>
            <m:rPr>
              <m:nor/>
              <m:sty m:val="p"/>
            </m:rPr>
            <w:rPr>
              <w:rFonts w:hint="default" w:ascii="Cambria Math" w:hAnsi="Cambria Math"/>
              <w:b w:val="0"/>
              <w:i w:val="0"/>
            </w:rPr>
            <m:t xml:space="preserve"> =</m:t>
          </m:r>
          <m:d>
            <m:dPr>
              <m:ctrlPr>
                <w:rPr>
                  <w:rFonts w:hint="default" w:ascii="Cambria Math" w:hAnsi="Cambria Math"/>
                </w:rPr>
              </m:ctrlPr>
            </m:dPr>
            <m:e>
              <m:r>
                <m:rPr>
                  <m:sty m:val="p"/>
                </m:rPr>
                <w:rPr>
                  <w:rFonts w:hint="default" w:ascii="Cambria Math" w:hAnsi="Cambria Math"/>
                </w:rPr>
                <m:t>S</m:t>
              </m:r>
              <m:sSub>
                <m:sSubPr>
                  <m:ctrlPr>
                    <w:rPr>
                      <w:rFonts w:hint="default" w:ascii="Cambria Math" w:hAnsi="Cambria Math"/>
                    </w:rPr>
                  </m:ctrlPr>
                </m:sSubPr>
                <m:e>
                  <m:r>
                    <m:rPr>
                      <m:sty m:val="p"/>
                    </m:rPr>
                    <w:rPr>
                      <w:rFonts w:hint="default" w:ascii="Cambria Math" w:hAnsi="Cambria Math"/>
                    </w:rPr>
                    <m:t>A</m:t>
                  </m:r>
                  <m:ctrlPr>
                    <w:rPr>
                      <w:rFonts w:hint="default" w:ascii="Cambria Math" w:hAnsi="Cambria Math"/>
                    </w:rPr>
                  </m:ctrlPr>
                </m:e>
                <m:sub>
                  <m:r>
                    <m:rPr>
                      <m:sty m:val="p"/>
                    </m:rPr>
                    <w:rPr>
                      <w:rFonts w:hint="default" w:ascii="Cambria Math" w:hAnsi="Cambria Math"/>
                    </w:rPr>
                    <m:t>r</m:t>
                  </m:r>
                  <m:ctrlPr>
                    <w:rPr>
                      <w:rFonts w:hint="default" w:ascii="Cambria Math" w:hAnsi="Cambria Math"/>
                    </w:rPr>
                  </m:ctrlPr>
                </m:sub>
              </m:sSub>
              <m:r>
                <m:rPr>
                  <m:sty m:val="p"/>
                </m:rPr>
                <w:rPr>
                  <w:rFonts w:hint="default" w:ascii="Cambria Math" w:hAnsi="Cambria Math"/>
                </w:rPr>
                <m:t>+S</m:t>
              </m:r>
              <m:sSub>
                <m:sSubPr>
                  <m:ctrlPr>
                    <w:rPr>
                      <w:rFonts w:hint="default" w:ascii="Cambria Math" w:hAnsi="Cambria Math"/>
                    </w:rPr>
                  </m:ctrlPr>
                </m:sSubPr>
                <m:e>
                  <m:r>
                    <m:rPr>
                      <m:sty m:val="p"/>
                    </m:rPr>
                    <w:rPr>
                      <w:rFonts w:hint="default" w:ascii="Cambria Math" w:hAnsi="Cambria Math"/>
                    </w:rPr>
                    <m:t>C</m:t>
                  </m:r>
                  <m:ctrlPr>
                    <w:rPr>
                      <w:rFonts w:hint="default" w:ascii="Cambria Math" w:hAnsi="Cambria Math"/>
                    </w:rPr>
                  </m:ctrlPr>
                </m:e>
                <m:sub>
                  <m:r>
                    <m:rPr>
                      <m:sty m:val="p"/>
                    </m:rPr>
                    <w:rPr>
                      <w:rFonts w:hint="default" w:ascii="Cambria Math" w:hAnsi="Cambria Math"/>
                    </w:rPr>
                    <m:t>r</m:t>
                  </m:r>
                  <m:ctrlPr>
                    <w:rPr>
                      <w:rFonts w:hint="default" w:ascii="Cambria Math" w:hAnsi="Cambria Math"/>
                    </w:rPr>
                  </m:ctrlPr>
                </m:sub>
              </m:sSub>
              <m:r>
                <m:rPr>
                  <m:sty m:val="p"/>
                </m:rPr>
                <w:rPr>
                  <w:rFonts w:hint="default" w:ascii="Cambria Math" w:hAnsi="Cambria Math"/>
                </w:rPr>
                <m:t>+S</m:t>
              </m:r>
              <m:sSub>
                <m:sSubPr>
                  <m:ctrlPr>
                    <w:rPr>
                      <w:rFonts w:hint="default" w:ascii="Cambria Math" w:hAnsi="Cambria Math"/>
                    </w:rPr>
                  </m:ctrlPr>
                </m:sSubPr>
                <m:e>
                  <m:r>
                    <m:rPr>
                      <m:sty m:val="p"/>
                    </m:rPr>
                    <w:rPr>
                      <w:rFonts w:hint="default" w:ascii="Cambria Math" w:hAnsi="Cambria Math"/>
                    </w:rPr>
                    <m:t>H</m:t>
                  </m:r>
                  <m:ctrlPr>
                    <w:rPr>
                      <w:rFonts w:hint="default" w:ascii="Cambria Math" w:hAnsi="Cambria Math"/>
                    </w:rPr>
                  </m:ctrlPr>
                </m:e>
                <m:sub>
                  <m:r>
                    <m:rPr>
                      <m:sty m:val="p"/>
                    </m:rPr>
                    <w:rPr>
                      <w:rFonts w:hint="default" w:ascii="Cambria Math" w:hAnsi="Cambria Math"/>
                    </w:rPr>
                    <m:t>r</m:t>
                  </m:r>
                  <m:ctrlPr>
                    <w:rPr>
                      <w:rFonts w:hint="default" w:ascii="Cambria Math" w:hAnsi="Cambria Math"/>
                    </w:rPr>
                  </m:ctrlPr>
                </m:sub>
              </m:sSub>
              <m:r>
                <m:rPr>
                  <m:sty m:val="p"/>
                </m:rPr>
                <w:rPr>
                  <w:rFonts w:hint="default" w:ascii="Cambria Math" w:hAnsi="Cambria Math"/>
                </w:rPr>
                <m:t>+S</m:t>
              </m:r>
              <m:sSub>
                <m:sSubPr>
                  <m:ctrlPr>
                    <w:rPr>
                      <w:rFonts w:hint="default" w:ascii="Cambria Math" w:hAnsi="Cambria Math"/>
                    </w:rPr>
                  </m:ctrlPr>
                </m:sSubPr>
                <m:e>
                  <m:r>
                    <m:rPr>
                      <m:sty m:val="p"/>
                    </m:rPr>
                    <w:rPr>
                      <w:rFonts w:hint="default" w:ascii="Cambria Math" w:hAnsi="Cambria Math"/>
                    </w:rPr>
                    <m:t>M</m:t>
                  </m:r>
                  <m:ctrlPr>
                    <w:rPr>
                      <w:rFonts w:hint="default" w:ascii="Cambria Math" w:hAnsi="Cambria Math"/>
                    </w:rPr>
                  </m:ctrlPr>
                </m:e>
                <m:sub>
                  <m:r>
                    <m:rPr>
                      <m:sty m:val="p"/>
                    </m:rPr>
                    <w:rPr>
                      <w:rFonts w:hint="default" w:ascii="Cambria Math" w:hAnsi="Cambria Math"/>
                    </w:rPr>
                    <m:t>r</m:t>
                  </m:r>
                  <m:ctrlPr>
                    <w:rPr>
                      <w:rFonts w:hint="default" w:ascii="Cambria Math" w:hAnsi="Cambria Math"/>
                    </w:rPr>
                  </m:ctrlPr>
                </m:sub>
              </m:sSub>
              <m:r>
                <m:rPr>
                  <m:sty m:val="p"/>
                </m:rPr>
                <w:rPr>
                  <w:rFonts w:hint="default" w:ascii="Cambria Math" w:hAnsi="Cambria Math"/>
                </w:rPr>
                <m:t>+S</m:t>
              </m:r>
              <m:sSub>
                <m:sSubPr>
                  <m:ctrlPr>
                    <w:rPr>
                      <w:rFonts w:hint="default" w:ascii="Cambria Math" w:hAnsi="Cambria Math"/>
                    </w:rPr>
                  </m:ctrlPr>
                </m:sSubPr>
                <m:e>
                  <m:r>
                    <m:rPr>
                      <m:sty m:val="p"/>
                    </m:rPr>
                    <w:rPr>
                      <w:rFonts w:hint="default" w:ascii="Cambria Math" w:hAnsi="Cambria Math"/>
                    </w:rPr>
                    <m:t>T</m:t>
                  </m:r>
                  <m:ctrlPr>
                    <w:rPr>
                      <w:rFonts w:hint="default" w:ascii="Cambria Math" w:hAnsi="Cambria Math"/>
                    </w:rPr>
                  </m:ctrlPr>
                </m:e>
                <m:sub>
                  <m:r>
                    <m:rPr>
                      <m:sty m:val="p"/>
                    </m:rPr>
                    <w:rPr>
                      <w:rFonts w:hint="default" w:ascii="Cambria Math" w:hAnsi="Cambria Math"/>
                    </w:rPr>
                    <m:t>r</m:t>
                  </m:r>
                  <m:ctrlPr>
                    <w:rPr>
                      <w:rFonts w:hint="default" w:ascii="Cambria Math" w:hAnsi="Cambria Math"/>
                    </w:rPr>
                  </m:ctrlPr>
                </m:sub>
              </m:sSub>
              <m:ctrlPr>
                <w:rPr>
                  <w:rFonts w:hint="default" w:ascii="Cambria Math" w:hAnsi="Cambria Math"/>
                </w:rPr>
              </m:ctrlPr>
            </m:e>
          </m:d>
          <m:r>
            <m:rPr>
              <m:sty m:val="p"/>
            </m:rPr>
            <w:rPr>
              <w:rFonts w:hint="default" w:ascii="Cambria Math" w:hAnsi="Cambria Math"/>
            </w:rPr>
            <m:t>/5</m:t>
          </m:r>
        </m:oMath>
      </m:oMathPara>
    </w:p>
    <w:p>
      <w:pPr>
        <w:bidi w:val="0"/>
        <w:jc w:val="center"/>
      </w:pPr>
      <m:oMathPara>
        <m:oMath>
          <m:r>
            <m:rPr>
              <m:sty m:val="p"/>
            </m:rPr>
            <w:rPr>
              <w:rFonts w:hint="default" w:ascii="Cambria Math" w:hAnsi="Cambria Math"/>
            </w:rPr>
            <m:t>BK</m:t>
          </m:r>
          <m:sSub>
            <m:sSubPr>
              <m:ctrlPr>
                <w:rPr>
                  <w:rFonts w:hint="default" w:ascii="Cambria Math" w:hAnsi="Cambria Math"/>
                </w:rPr>
              </m:ctrlPr>
            </m:sSubPr>
            <m:e>
              <m:r>
                <m:rPr>
                  <m:sty m:val="p"/>
                </m:rPr>
                <w:rPr>
                  <w:rFonts w:hint="default" w:ascii="Cambria Math" w:hAnsi="Cambria Math"/>
                </w:rPr>
                <m:t>S</m:t>
              </m:r>
              <m:ctrlPr>
                <w:rPr>
                  <w:rFonts w:hint="default" w:ascii="Cambria Math" w:hAnsi="Cambria Math"/>
                </w:rPr>
              </m:ctrlPr>
            </m:e>
            <m:sub>
              <m:r>
                <m:rPr>
                  <m:sty m:val="p"/>
                </m:rPr>
                <w:rPr>
                  <w:rFonts w:hint="default" w:ascii="Cambria Math" w:hAnsi="Cambria Math"/>
                </w:rPr>
                <m:t>r</m:t>
              </m:r>
              <m:ctrlPr>
                <w:rPr>
                  <w:rFonts w:hint="default" w:ascii="Cambria Math" w:hAnsi="Cambria Math"/>
                </w:rPr>
              </m:ctrlPr>
            </m:sub>
          </m:sSub>
          <m:r>
            <m:rPr>
              <m:nor/>
              <m:sty m:val="p"/>
            </m:rPr>
            <w:rPr>
              <w:rFonts w:hint="default" w:ascii="Cambria Math" w:hAnsi="Cambria Math"/>
              <w:b w:val="0"/>
              <w:i w:val="0"/>
            </w:rPr>
            <m:t xml:space="preserve"> =</m:t>
          </m:r>
          <m:d>
            <m:dPr>
              <m:ctrlPr>
                <w:rPr>
                  <w:rFonts w:hint="default" w:ascii="Cambria Math" w:hAnsi="Cambria Math"/>
                </w:rPr>
              </m:ctrlPr>
            </m:dPr>
            <m:e>
              <m:r>
                <m:rPr>
                  <m:sty m:val="p"/>
                </m:rPr>
                <w:rPr>
                  <w:rFonts w:hint="default" w:ascii="Cambria Math" w:hAnsi="Cambria Math"/>
                  <w:lang w:val="en-US" w:eastAsia="zh-CN"/>
                </w:rPr>
                <m:t>75</m:t>
              </m:r>
              <m:r>
                <m:rPr>
                  <m:sty m:val="p"/>
                </m:rPr>
                <w:rPr>
                  <w:rFonts w:hint="default" w:ascii="Cambria Math" w:hAnsi="Cambria Math"/>
                </w:rPr>
                <m:t>+</m:t>
              </m:r>
              <m:r>
                <m:rPr>
                  <m:sty m:val="p"/>
                </m:rPr>
                <w:rPr>
                  <w:rFonts w:hint="default" w:ascii="Cambria Math" w:hAnsi="Cambria Math"/>
                  <w:lang w:val="en-US" w:eastAsia="zh-CN"/>
                </w:rPr>
                <m:t>100</m:t>
              </m:r>
              <m:r>
                <m:rPr>
                  <m:sty m:val="p"/>
                </m:rPr>
                <w:rPr>
                  <w:rFonts w:hint="default" w:ascii="Cambria Math" w:hAnsi="Cambria Math"/>
                </w:rPr>
                <m:t>+</m:t>
              </m:r>
              <m:r>
                <m:rPr>
                  <m:sty m:val="p"/>
                </m:rPr>
                <w:rPr>
                  <w:rFonts w:hint="default" w:ascii="Cambria Math" w:hAnsi="Cambria Math"/>
                  <w:lang w:val="en-US" w:eastAsia="zh-CN"/>
                </w:rPr>
                <m:t>100</m:t>
              </m:r>
              <m:r>
                <m:rPr>
                  <m:sty m:val="p"/>
                </m:rPr>
                <w:rPr>
                  <w:rFonts w:hint="default" w:ascii="Cambria Math" w:hAnsi="Cambria Math"/>
                </w:rPr>
                <m:t>+</m:t>
              </m:r>
              <m:r>
                <m:rPr>
                  <m:sty m:val="p"/>
                </m:rPr>
                <w:rPr>
                  <w:rFonts w:hint="default" w:ascii="Cambria Math" w:hAnsi="Cambria Math"/>
                  <w:lang w:val="en-US" w:eastAsia="zh-CN"/>
                </w:rPr>
                <m:t>75</m:t>
              </m:r>
              <m:r>
                <m:rPr>
                  <m:sty m:val="p"/>
                </m:rPr>
                <w:rPr>
                  <w:rFonts w:hint="default" w:ascii="Cambria Math" w:hAnsi="Cambria Math"/>
                </w:rPr>
                <m:t>+</m:t>
              </m:r>
              <m:r>
                <m:rPr>
                  <m:sty m:val="p"/>
                </m:rPr>
                <w:rPr>
                  <w:rFonts w:hint="default" w:ascii="Cambria Math" w:hAnsi="Cambria Math"/>
                  <w:lang w:val="en-US" w:eastAsia="zh-CN"/>
                </w:rPr>
                <m:t>75</m:t>
              </m:r>
              <m:ctrlPr>
                <w:rPr>
                  <w:rFonts w:hint="default" w:ascii="Cambria Math" w:hAnsi="Cambria Math"/>
                </w:rPr>
              </m:ctrlPr>
            </m:e>
          </m:d>
          <m:r>
            <m:rPr>
              <m:sty m:val="p"/>
            </m:rPr>
            <w:rPr>
              <w:rFonts w:hint="default" w:ascii="Cambria Math" w:hAnsi="Cambria Math"/>
            </w:rPr>
            <m:t>/5</m:t>
          </m:r>
        </m:oMath>
      </m:oMathPara>
    </w:p>
    <w:p>
      <w:pPr>
        <w:bidi w:val="0"/>
        <w:rPr>
          <w:rFonts w:hint="default" w:hAnsi="Cambria Math"/>
          <w:b w:val="0"/>
          <w:i w:val="0"/>
        </w:rPr>
      </w:pPr>
      <m:oMathPara>
        <m:oMathParaPr>
          <m:jc m:val="center"/>
        </m:oMathParaPr>
        <m:oMath>
          <m:r>
            <m:rPr>
              <m:sty m:val="p"/>
            </m:rPr>
            <w:rPr>
              <w:rFonts w:hint="default" w:ascii="Cambria Math" w:hAnsi="Cambria Math"/>
            </w:rPr>
            <m:t>BK</m:t>
          </m:r>
          <m:sSub>
            <m:sSubPr>
              <m:ctrlPr>
                <w:rPr>
                  <w:rFonts w:hint="default" w:ascii="Cambria Math" w:hAnsi="Cambria Math"/>
                </w:rPr>
              </m:ctrlPr>
            </m:sSubPr>
            <m:e>
              <m:r>
                <m:rPr>
                  <m:sty m:val="p"/>
                </m:rPr>
                <w:rPr>
                  <w:rFonts w:hint="default" w:ascii="Cambria Math" w:hAnsi="Cambria Math"/>
                </w:rPr>
                <m:t>S</m:t>
              </m:r>
              <m:ctrlPr>
                <w:rPr>
                  <w:rFonts w:hint="default" w:ascii="Cambria Math" w:hAnsi="Cambria Math"/>
                </w:rPr>
              </m:ctrlPr>
            </m:e>
            <m:sub>
              <m:r>
                <m:rPr>
                  <m:sty m:val="p"/>
                </m:rPr>
                <w:rPr>
                  <w:rFonts w:hint="default" w:ascii="Cambria Math" w:hAnsi="Cambria Math"/>
                </w:rPr>
                <m:t>r</m:t>
              </m:r>
              <m:ctrlPr>
                <w:rPr>
                  <w:rFonts w:hint="default" w:ascii="Cambria Math" w:hAnsi="Cambria Math"/>
                </w:rPr>
              </m:ctrlPr>
            </m:sub>
          </m:sSub>
          <m:r>
            <m:rPr>
              <m:nor/>
              <m:sty m:val="p"/>
            </m:rPr>
            <w:rPr>
              <w:rFonts w:hint="default" w:ascii="Cambria Math" w:hAnsi="Cambria Math"/>
              <w:b w:val="0"/>
              <w:i w:val="0"/>
            </w:rPr>
            <m:t xml:space="preserve"> =</m:t>
          </m:r>
          <m:d>
            <m:dPr>
              <m:ctrlPr>
                <w:rPr>
                  <w:rFonts w:hint="default" w:ascii="Cambria Math" w:hAnsi="Cambria Math"/>
                </w:rPr>
              </m:ctrlPr>
            </m:dPr>
            <m:e>
              <m:r>
                <m:rPr>
                  <m:sty m:val="p"/>
                </m:rPr>
                <w:rPr>
                  <w:rFonts w:hint="default" w:ascii="Cambria Math" w:hAnsi="Cambria Math"/>
                  <w:lang w:val="en-US" w:eastAsia="zh-CN"/>
                </w:rPr>
                <m:t>75</m:t>
              </m:r>
              <m:r>
                <m:rPr>
                  <m:sty m:val="p"/>
                </m:rPr>
                <w:rPr>
                  <w:rFonts w:hint="default" w:ascii="Cambria Math" w:hAnsi="Cambria Math"/>
                </w:rPr>
                <m:t>+</m:t>
              </m:r>
              <m:r>
                <m:rPr>
                  <m:sty m:val="p"/>
                </m:rPr>
                <w:rPr>
                  <w:rFonts w:hint="default" w:ascii="Cambria Math" w:hAnsi="Cambria Math"/>
                  <w:lang w:val="en-US" w:eastAsia="zh-CN"/>
                </w:rPr>
                <m:t>100</m:t>
              </m:r>
              <m:r>
                <m:rPr>
                  <m:sty m:val="p"/>
                </m:rPr>
                <w:rPr>
                  <w:rFonts w:hint="default" w:ascii="Cambria Math" w:hAnsi="Cambria Math"/>
                </w:rPr>
                <m:t>+</m:t>
              </m:r>
              <m:r>
                <m:rPr>
                  <m:sty m:val="p"/>
                </m:rPr>
                <w:rPr>
                  <w:rFonts w:hint="default" w:ascii="Cambria Math" w:hAnsi="Cambria Math"/>
                  <w:lang w:val="en-US" w:eastAsia="zh-CN"/>
                </w:rPr>
                <m:t>100</m:t>
              </m:r>
              <m:r>
                <m:rPr>
                  <m:sty m:val="p"/>
                </m:rPr>
                <w:rPr>
                  <w:rFonts w:hint="default" w:ascii="Cambria Math" w:hAnsi="Cambria Math"/>
                </w:rPr>
                <m:t>+</m:t>
              </m:r>
              <m:r>
                <m:rPr>
                  <m:sty m:val="p"/>
                </m:rPr>
                <w:rPr>
                  <w:rFonts w:hint="default" w:ascii="Cambria Math" w:hAnsi="Cambria Math"/>
                  <w:lang w:val="en-US" w:eastAsia="zh-CN"/>
                </w:rPr>
                <m:t>75</m:t>
              </m:r>
              <m:r>
                <m:rPr>
                  <m:sty m:val="p"/>
                </m:rPr>
                <w:rPr>
                  <w:rFonts w:hint="default" w:ascii="Cambria Math" w:hAnsi="Cambria Math"/>
                </w:rPr>
                <m:t>+</m:t>
              </m:r>
              <m:r>
                <m:rPr>
                  <m:sty m:val="p"/>
                </m:rPr>
                <w:rPr>
                  <w:rFonts w:hint="default" w:ascii="Cambria Math" w:hAnsi="Cambria Math"/>
                  <w:lang w:val="en-US" w:eastAsia="zh-CN"/>
                </w:rPr>
                <m:t>75</m:t>
              </m:r>
              <m:ctrlPr>
                <w:rPr>
                  <w:rFonts w:hint="default" w:ascii="Cambria Math" w:hAnsi="Cambria Math"/>
                </w:rPr>
              </m:ctrlPr>
            </m:e>
          </m:d>
          <m:r>
            <m:rPr>
              <m:sty m:val="p"/>
            </m:rPr>
            <w:rPr>
              <w:rFonts w:hint="default" w:ascii="Cambria Math" w:hAnsi="Cambria Math"/>
            </w:rPr>
            <m:t>/5</m:t>
          </m:r>
        </m:oMath>
      </m:oMathPara>
    </w:p>
    <w:p>
      <w:pPr>
        <w:pStyle w:val="2"/>
        <w:rPr>
          <w:rFonts w:hint="default" w:eastAsia="宋体"/>
          <w:lang w:val="en-US" w:eastAsia="zh-CN"/>
        </w:rPr>
      </w:pPr>
      <m:oMath>
        <m:r>
          <m:rPr>
            <m:sty m:val="p"/>
          </m:rPr>
          <w:rPr>
            <w:rFonts w:hint="default" w:ascii="Cambria Math" w:hAnsi="Cambria Math"/>
          </w:rPr>
          <m:t>BK</m:t>
        </m:r>
        <m:sSub>
          <m:sSubPr>
            <m:ctrlPr>
              <w:rPr>
                <w:rFonts w:hint="default" w:ascii="Cambria Math" w:hAnsi="Cambria Math"/>
              </w:rPr>
            </m:ctrlPr>
          </m:sSubPr>
          <m:e>
            <m:r>
              <m:rPr>
                <m:sty m:val="p"/>
              </m:rPr>
              <w:rPr>
                <w:rFonts w:hint="default" w:ascii="Cambria Math" w:hAnsi="Cambria Math"/>
              </w:rPr>
              <m:t>S</m:t>
            </m:r>
            <m:ctrlPr>
              <w:rPr>
                <w:rFonts w:hint="default" w:ascii="Cambria Math" w:hAnsi="Cambria Math"/>
              </w:rPr>
            </m:ctrlPr>
          </m:e>
          <m:sub>
            <m:r>
              <m:rPr>
                <m:sty m:val="p"/>
              </m:rPr>
              <w:rPr>
                <w:rFonts w:hint="default" w:ascii="Cambria Math" w:hAnsi="Cambria Math"/>
              </w:rPr>
              <m:t>r</m:t>
            </m:r>
            <m:ctrlPr>
              <w:rPr>
                <w:rFonts w:hint="default" w:ascii="Cambria Math" w:hAnsi="Cambria Math"/>
              </w:rPr>
            </m:ctrlPr>
          </m:sub>
        </m:sSub>
        <m:r>
          <m:rPr>
            <m:nor/>
            <m:sty m:val="p"/>
          </m:rPr>
          <w:rPr>
            <w:rFonts w:hint="default" w:ascii="Cambria Math" w:hAnsi="Cambria Math"/>
            <w:b w:val="0"/>
            <w:i w:val="0"/>
          </w:rPr>
          <m:t xml:space="preserve"> =</m:t>
        </m:r>
      </m:oMath>
      <w:r>
        <w:rPr>
          <w:rFonts w:hint="eastAsia" w:hAnsi="Cambria Math"/>
          <w:b w:val="0"/>
          <w:i w:val="0"/>
          <w:lang w:val="en-US" w:eastAsia="zh-CN"/>
        </w:rPr>
        <w:t>85分，</w:t>
      </w:r>
      <w:r>
        <w:t>岸坡稳定性指标赋分</w:t>
      </w:r>
      <w:r>
        <w:rPr>
          <w:rFonts w:hint="eastAsia"/>
          <w:lang w:eastAsia="zh-CN"/>
        </w:rPr>
        <w:t>为：</w:t>
      </w:r>
      <w:r>
        <w:rPr>
          <w:rFonts w:hint="eastAsia"/>
          <w:b/>
          <w:bCs/>
          <w:lang w:val="en-US" w:eastAsia="zh-CN"/>
        </w:rPr>
        <w:t>85分</w:t>
      </w:r>
    </w:p>
    <w:p>
      <w:pPr>
        <w:pStyle w:val="7"/>
        <w:bidi w:val="0"/>
        <w:rPr>
          <w:rFonts w:hint="eastAsia"/>
        </w:rPr>
      </w:pPr>
      <w:r>
        <w:rPr>
          <w:rFonts w:hint="eastAsia"/>
          <w:lang w:eastAsia="zh-CN"/>
        </w:rPr>
        <w:t>②</w:t>
      </w:r>
      <w:r>
        <w:rPr>
          <w:rFonts w:hint="eastAsia"/>
        </w:rPr>
        <w:t>违规开发水域岸线程度</w:t>
      </w:r>
    </w:p>
    <w:p>
      <w:pPr>
        <w:bidi w:val="0"/>
      </w:pPr>
      <w:r>
        <w:t>违规开发利用水域岸线程度综合考虑河湖“四乱”状况</w:t>
      </w:r>
      <w:r>
        <w:rPr>
          <w:rFonts w:hint="eastAsia"/>
        </w:rPr>
        <w:t>和</w:t>
      </w:r>
      <w:r>
        <w:t>入河排污口</w:t>
      </w:r>
      <w:r>
        <w:rPr>
          <w:rFonts w:hint="eastAsia"/>
        </w:rPr>
        <w:t>设置违反河道管理要求程度</w:t>
      </w:r>
      <w:r>
        <w:t>，采用各指标的加权平均值，各指标权重可参考表</w:t>
      </w:r>
      <w:r>
        <w:rPr>
          <w:rFonts w:hint="eastAsia"/>
        </w:rPr>
        <w:t>4</w:t>
      </w:r>
      <w:r>
        <w:t xml:space="preserve">。 </w:t>
      </w:r>
    </w:p>
    <w:p>
      <w:pPr>
        <w:pStyle w:val="30"/>
        <w:bidi w:val="0"/>
      </w:pPr>
      <w:r>
        <w:t>表4违规开发利用水域岸线程度指标权重表</w:t>
      </w:r>
    </w:p>
    <w:tbl>
      <w:tblPr>
        <w:tblStyle w:val="21"/>
        <w:tblW w:w="436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07"/>
        <w:gridCol w:w="4621"/>
        <w:gridCol w:w="16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2" w:type="pct"/>
            <w:noWrap w:val="0"/>
            <w:vAlign w:val="center"/>
          </w:tcPr>
          <w:p>
            <w:pPr>
              <w:pStyle w:val="28"/>
              <w:bidi w:val="0"/>
              <w:rPr>
                <w:lang w:val="en-US" w:eastAsia="zh-CN"/>
              </w:rPr>
            </w:pPr>
            <w:r>
              <w:rPr>
                <w:rFonts w:hint="eastAsia"/>
                <w:lang w:val="en-US" w:eastAsia="zh-CN"/>
              </w:rPr>
              <w:t>序号</w:t>
            </w:r>
          </w:p>
        </w:tc>
        <w:tc>
          <w:tcPr>
            <w:tcW w:w="2768" w:type="pct"/>
            <w:noWrap w:val="0"/>
            <w:vAlign w:val="center"/>
          </w:tcPr>
          <w:p>
            <w:pPr>
              <w:pStyle w:val="28"/>
              <w:bidi w:val="0"/>
              <w:rPr>
                <w:lang w:val="en-US" w:eastAsia="zh-CN"/>
              </w:rPr>
            </w:pPr>
            <w:r>
              <w:rPr>
                <w:rFonts w:hint="eastAsia"/>
                <w:lang w:val="en-US" w:eastAsia="zh-CN"/>
              </w:rPr>
              <w:t>名称</w:t>
            </w:r>
          </w:p>
        </w:tc>
        <w:tc>
          <w:tcPr>
            <w:tcW w:w="970" w:type="pct"/>
            <w:noWrap w:val="0"/>
            <w:vAlign w:val="center"/>
          </w:tcPr>
          <w:p>
            <w:pPr>
              <w:pStyle w:val="28"/>
              <w:bidi w:val="0"/>
              <w:rPr>
                <w:lang w:val="en-US" w:eastAsia="zh-CN"/>
              </w:rPr>
            </w:pPr>
            <w:r>
              <w:rPr>
                <w:rFonts w:hint="eastAsia"/>
                <w:lang w:val="en-US" w:eastAsia="zh-CN"/>
              </w:rPr>
              <w:t>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2" w:type="pct"/>
            <w:noWrap w:val="0"/>
            <w:vAlign w:val="center"/>
          </w:tcPr>
          <w:p>
            <w:pPr>
              <w:pStyle w:val="28"/>
              <w:bidi w:val="0"/>
              <w:rPr>
                <w:lang w:val="en-US" w:eastAsia="zh-CN"/>
              </w:rPr>
            </w:pPr>
            <w:r>
              <w:rPr>
                <w:rFonts w:hint="eastAsia"/>
                <w:lang w:val="en-US" w:eastAsia="zh-CN"/>
              </w:rPr>
              <w:t>1</w:t>
            </w:r>
          </w:p>
        </w:tc>
        <w:tc>
          <w:tcPr>
            <w:tcW w:w="2768" w:type="pct"/>
            <w:noWrap w:val="0"/>
            <w:vAlign w:val="center"/>
          </w:tcPr>
          <w:p>
            <w:pPr>
              <w:pStyle w:val="28"/>
              <w:bidi w:val="0"/>
              <w:rPr>
                <w:lang w:val="en-US" w:eastAsia="zh-CN"/>
              </w:rPr>
            </w:pPr>
            <w:r>
              <w:rPr>
                <w:lang w:val="en-US" w:eastAsia="zh-CN"/>
              </w:rPr>
              <w:t>河湖“四乱”状况</w:t>
            </w:r>
          </w:p>
        </w:tc>
        <w:tc>
          <w:tcPr>
            <w:tcW w:w="970" w:type="pct"/>
            <w:noWrap w:val="0"/>
            <w:vAlign w:val="center"/>
          </w:tcPr>
          <w:p>
            <w:pPr>
              <w:pStyle w:val="28"/>
              <w:bidi w:val="0"/>
              <w:rPr>
                <w:lang w:val="en-US" w:eastAsia="zh-CN"/>
              </w:rPr>
            </w:pPr>
            <w:r>
              <w:rPr>
                <w:rFonts w:hint="eastAsia"/>
                <w:lang w:val="en-US" w:eastAsia="zh-CN"/>
              </w:rPr>
              <w:t>0</w:t>
            </w:r>
            <w:r>
              <w:rPr>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2" w:type="pct"/>
            <w:noWrap w:val="0"/>
            <w:vAlign w:val="center"/>
          </w:tcPr>
          <w:p>
            <w:pPr>
              <w:pStyle w:val="28"/>
              <w:bidi w:val="0"/>
              <w:rPr>
                <w:lang w:val="en-US" w:eastAsia="zh-CN"/>
              </w:rPr>
            </w:pPr>
            <w:r>
              <w:rPr>
                <w:rFonts w:hint="eastAsia"/>
                <w:lang w:val="en-US" w:eastAsia="zh-CN"/>
              </w:rPr>
              <w:t>2</w:t>
            </w:r>
          </w:p>
        </w:tc>
        <w:tc>
          <w:tcPr>
            <w:tcW w:w="2768" w:type="pct"/>
            <w:noWrap w:val="0"/>
            <w:vAlign w:val="center"/>
          </w:tcPr>
          <w:p>
            <w:pPr>
              <w:pStyle w:val="28"/>
              <w:bidi w:val="0"/>
              <w:rPr>
                <w:lang w:val="en-US" w:eastAsia="zh-CN"/>
              </w:rPr>
            </w:pPr>
            <w:r>
              <w:rPr>
                <w:lang w:val="en-US" w:eastAsia="zh-CN"/>
              </w:rPr>
              <w:t>入河排污口</w:t>
            </w:r>
            <w:r>
              <w:rPr>
                <w:rFonts w:hint="eastAsia"/>
                <w:lang w:val="en-US" w:eastAsia="zh-CN"/>
              </w:rPr>
              <w:t>设置违反河道管理要求程度</w:t>
            </w:r>
          </w:p>
        </w:tc>
        <w:tc>
          <w:tcPr>
            <w:tcW w:w="970" w:type="pct"/>
            <w:noWrap w:val="0"/>
            <w:vAlign w:val="center"/>
          </w:tcPr>
          <w:p>
            <w:pPr>
              <w:pStyle w:val="28"/>
              <w:bidi w:val="0"/>
              <w:rPr>
                <w:lang w:val="en-US" w:eastAsia="zh-CN"/>
              </w:rPr>
            </w:pPr>
            <w:r>
              <w:rPr>
                <w:rFonts w:hint="eastAsia"/>
                <w:lang w:val="en-US" w:eastAsia="zh-CN"/>
              </w:rPr>
              <w:t>0</w:t>
            </w:r>
            <w:r>
              <w:rPr>
                <w:lang w:val="en-US" w:eastAsia="zh-CN"/>
              </w:rPr>
              <w:t>.3</w:t>
            </w:r>
          </w:p>
        </w:tc>
      </w:tr>
    </w:tbl>
    <w:p>
      <w:pPr>
        <w:bidi w:val="0"/>
      </w:pPr>
      <w:r>
        <w:rPr>
          <w:rFonts w:hint="eastAsia"/>
        </w:rPr>
        <w:t>（1）</w:t>
      </w:r>
      <w:r>
        <w:t xml:space="preserve">河湖“四乱”状况 </w:t>
      </w:r>
    </w:p>
    <w:p>
      <w:pPr>
        <w:bidi w:val="0"/>
      </w:pPr>
      <w:r>
        <w:t>无“四乱”状况的河段/湖</w:t>
      </w:r>
      <w:r>
        <w:rPr>
          <w:rFonts w:hint="eastAsia"/>
        </w:rPr>
        <w:t>库</w:t>
      </w:r>
      <w:r>
        <w:t>区赋分为 100 分，“四乱”扣分时应考虑其严重程度，扣完为止，赋分标准见表5。河湖“四乱”问题及严重程度分类见</w:t>
      </w:r>
      <w:r>
        <w:rPr>
          <w:rFonts w:hint="eastAsia"/>
        </w:rPr>
        <w:t>水利部《指南》</w:t>
      </w:r>
      <w:r>
        <w:t>附件5</w:t>
      </w:r>
      <w:r>
        <w:rPr>
          <w:rFonts w:hint="eastAsia"/>
        </w:rPr>
        <w:t>。</w:t>
      </w:r>
    </w:p>
    <w:p>
      <w:pPr>
        <w:pStyle w:val="30"/>
        <w:bidi w:val="0"/>
      </w:pPr>
      <w:r>
        <w:t>表5河湖“四乱”状况赋分标准表</w:t>
      </w:r>
    </w:p>
    <w:tbl>
      <w:tblPr>
        <w:tblStyle w:val="21"/>
        <w:tblW w:w="427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03"/>
        <w:gridCol w:w="1989"/>
        <w:gridCol w:w="2126"/>
        <w:gridCol w:w="19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1285" w:type="pct"/>
            <w:vMerge w:val="restart"/>
            <w:noWrap w:val="0"/>
            <w:vAlign w:val="center"/>
          </w:tcPr>
          <w:p>
            <w:pPr>
              <w:pStyle w:val="28"/>
              <w:bidi w:val="0"/>
              <w:rPr>
                <w:lang w:val="en-US" w:eastAsia="zh-CN"/>
              </w:rPr>
            </w:pPr>
            <w:r>
              <w:rPr>
                <w:rFonts w:hint="eastAsia"/>
                <w:lang w:val="en-US" w:eastAsia="zh-CN"/>
              </w:rPr>
              <w:t>类型</w:t>
            </w:r>
          </w:p>
        </w:tc>
        <w:tc>
          <w:tcPr>
            <w:tcW w:w="3715" w:type="pct"/>
            <w:gridSpan w:val="3"/>
            <w:noWrap w:val="0"/>
            <w:vAlign w:val="center"/>
          </w:tcPr>
          <w:p>
            <w:pPr>
              <w:pStyle w:val="28"/>
              <w:bidi w:val="0"/>
              <w:rPr>
                <w:lang w:val="en-US" w:eastAsia="zh-CN"/>
              </w:rPr>
            </w:pPr>
            <w:r>
              <w:rPr>
                <w:lang w:val="en-US" w:eastAsia="zh-CN"/>
              </w:rPr>
              <w:t>“四乱”问题扣分标准（每发现 1 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1285" w:type="pct"/>
            <w:vMerge w:val="continue"/>
            <w:noWrap w:val="0"/>
            <w:vAlign w:val="center"/>
          </w:tcPr>
          <w:p>
            <w:pPr>
              <w:pStyle w:val="28"/>
              <w:bidi w:val="0"/>
              <w:rPr>
                <w:lang w:val="en-US" w:eastAsia="zh-CN"/>
              </w:rPr>
            </w:pPr>
          </w:p>
        </w:tc>
        <w:tc>
          <w:tcPr>
            <w:tcW w:w="1215" w:type="pct"/>
            <w:noWrap w:val="0"/>
            <w:vAlign w:val="center"/>
          </w:tcPr>
          <w:p>
            <w:pPr>
              <w:pStyle w:val="28"/>
              <w:bidi w:val="0"/>
              <w:rPr>
                <w:lang w:val="en-US" w:eastAsia="zh-CN"/>
              </w:rPr>
            </w:pPr>
            <w:r>
              <w:rPr>
                <w:rFonts w:hint="eastAsia"/>
                <w:lang w:val="en-US" w:eastAsia="zh-CN"/>
              </w:rPr>
              <w:t>一般问题</w:t>
            </w:r>
          </w:p>
        </w:tc>
        <w:tc>
          <w:tcPr>
            <w:tcW w:w="1299" w:type="pct"/>
            <w:noWrap w:val="0"/>
            <w:vAlign w:val="center"/>
          </w:tcPr>
          <w:p>
            <w:pPr>
              <w:pStyle w:val="28"/>
              <w:bidi w:val="0"/>
              <w:rPr>
                <w:lang w:val="en-US" w:eastAsia="zh-CN"/>
              </w:rPr>
            </w:pPr>
            <w:r>
              <w:rPr>
                <w:rFonts w:hint="eastAsia"/>
                <w:lang w:val="en-US" w:eastAsia="zh-CN"/>
              </w:rPr>
              <w:t>较严重问题</w:t>
            </w:r>
          </w:p>
        </w:tc>
        <w:tc>
          <w:tcPr>
            <w:tcW w:w="1201" w:type="pct"/>
            <w:noWrap w:val="0"/>
            <w:vAlign w:val="center"/>
          </w:tcPr>
          <w:p>
            <w:pPr>
              <w:pStyle w:val="28"/>
              <w:bidi w:val="0"/>
              <w:rPr>
                <w:lang w:val="en-US" w:eastAsia="zh-CN"/>
              </w:rPr>
            </w:pPr>
            <w:r>
              <w:rPr>
                <w:rFonts w:hint="eastAsia"/>
                <w:lang w:val="en-US" w:eastAsia="zh-CN"/>
              </w:rPr>
              <w:t>重大问题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5" w:type="pct"/>
            <w:noWrap w:val="0"/>
            <w:vAlign w:val="center"/>
          </w:tcPr>
          <w:p>
            <w:pPr>
              <w:pStyle w:val="28"/>
              <w:bidi w:val="0"/>
              <w:rPr>
                <w:lang w:val="en-US" w:eastAsia="zh-CN"/>
              </w:rPr>
            </w:pPr>
            <w:r>
              <w:rPr>
                <w:rFonts w:hint="eastAsia"/>
                <w:lang w:val="en-US" w:eastAsia="zh-CN"/>
              </w:rPr>
              <w:t>乱采</w:t>
            </w:r>
          </w:p>
        </w:tc>
        <w:tc>
          <w:tcPr>
            <w:tcW w:w="1215" w:type="pct"/>
            <w:noWrap w:val="0"/>
            <w:vAlign w:val="center"/>
          </w:tcPr>
          <w:p>
            <w:pPr>
              <w:pStyle w:val="28"/>
              <w:bidi w:val="0"/>
              <w:rPr>
                <w:lang w:val="en-US" w:eastAsia="zh-CN"/>
              </w:rPr>
            </w:pPr>
            <w:r>
              <w:rPr>
                <w:rFonts w:hint="eastAsia"/>
                <w:lang w:val="en-US" w:eastAsia="zh-CN"/>
              </w:rPr>
              <w:t>-</w:t>
            </w:r>
            <w:r>
              <w:rPr>
                <w:lang w:val="en-US" w:eastAsia="zh-CN"/>
              </w:rPr>
              <w:t>5</w:t>
            </w:r>
          </w:p>
        </w:tc>
        <w:tc>
          <w:tcPr>
            <w:tcW w:w="1299" w:type="pct"/>
            <w:noWrap w:val="0"/>
            <w:vAlign w:val="center"/>
          </w:tcPr>
          <w:p>
            <w:pPr>
              <w:pStyle w:val="28"/>
              <w:bidi w:val="0"/>
              <w:rPr>
                <w:lang w:val="en-US" w:eastAsia="zh-CN"/>
              </w:rPr>
            </w:pPr>
            <w:r>
              <w:rPr>
                <w:rFonts w:hint="eastAsia"/>
                <w:lang w:val="en-US" w:eastAsia="zh-CN"/>
              </w:rPr>
              <w:t>-</w:t>
            </w:r>
            <w:r>
              <w:rPr>
                <w:lang w:val="en-US" w:eastAsia="zh-CN"/>
              </w:rPr>
              <w:t>25</w:t>
            </w:r>
          </w:p>
        </w:tc>
        <w:tc>
          <w:tcPr>
            <w:tcW w:w="1201" w:type="pct"/>
            <w:noWrap w:val="0"/>
            <w:vAlign w:val="center"/>
          </w:tcPr>
          <w:p>
            <w:pPr>
              <w:pStyle w:val="28"/>
              <w:bidi w:val="0"/>
              <w:rPr>
                <w:lang w:val="en-US" w:eastAsia="zh-CN"/>
              </w:rPr>
            </w:pPr>
            <w:r>
              <w:rPr>
                <w:rFonts w:hint="eastAsia"/>
                <w:lang w:val="en-US" w:eastAsia="zh-CN"/>
              </w:rPr>
              <w:t>-</w:t>
            </w:r>
            <w:r>
              <w:rPr>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5" w:type="pct"/>
            <w:noWrap w:val="0"/>
            <w:vAlign w:val="center"/>
          </w:tcPr>
          <w:p>
            <w:pPr>
              <w:pStyle w:val="28"/>
              <w:bidi w:val="0"/>
              <w:rPr>
                <w:lang w:val="en-US" w:eastAsia="zh-CN"/>
              </w:rPr>
            </w:pPr>
            <w:r>
              <w:rPr>
                <w:rFonts w:hint="eastAsia"/>
                <w:lang w:val="en-US" w:eastAsia="zh-CN"/>
              </w:rPr>
              <w:t>乱占</w:t>
            </w:r>
          </w:p>
        </w:tc>
        <w:tc>
          <w:tcPr>
            <w:tcW w:w="1215" w:type="pct"/>
            <w:noWrap w:val="0"/>
            <w:vAlign w:val="center"/>
          </w:tcPr>
          <w:p>
            <w:pPr>
              <w:pStyle w:val="28"/>
              <w:bidi w:val="0"/>
              <w:rPr>
                <w:lang w:val="en-US" w:eastAsia="zh-CN"/>
              </w:rPr>
            </w:pPr>
            <w:r>
              <w:rPr>
                <w:rFonts w:hint="eastAsia"/>
                <w:lang w:val="en-US" w:eastAsia="zh-CN"/>
              </w:rPr>
              <w:t>-</w:t>
            </w:r>
            <w:r>
              <w:rPr>
                <w:lang w:val="en-US" w:eastAsia="zh-CN"/>
              </w:rPr>
              <w:t>5</w:t>
            </w:r>
          </w:p>
        </w:tc>
        <w:tc>
          <w:tcPr>
            <w:tcW w:w="1299" w:type="pct"/>
            <w:noWrap w:val="0"/>
            <w:vAlign w:val="center"/>
          </w:tcPr>
          <w:p>
            <w:pPr>
              <w:pStyle w:val="28"/>
              <w:bidi w:val="0"/>
              <w:rPr>
                <w:lang w:val="en-US" w:eastAsia="zh-CN"/>
              </w:rPr>
            </w:pPr>
            <w:r>
              <w:rPr>
                <w:rFonts w:hint="eastAsia"/>
                <w:lang w:val="en-US" w:eastAsia="zh-CN"/>
              </w:rPr>
              <w:t>-</w:t>
            </w:r>
            <w:r>
              <w:rPr>
                <w:lang w:val="en-US" w:eastAsia="zh-CN"/>
              </w:rPr>
              <w:t>25</w:t>
            </w:r>
          </w:p>
        </w:tc>
        <w:tc>
          <w:tcPr>
            <w:tcW w:w="1201" w:type="pct"/>
            <w:noWrap w:val="0"/>
            <w:vAlign w:val="center"/>
          </w:tcPr>
          <w:p>
            <w:pPr>
              <w:pStyle w:val="28"/>
              <w:bidi w:val="0"/>
              <w:rPr>
                <w:lang w:val="en-US" w:eastAsia="zh-CN"/>
              </w:rPr>
            </w:pPr>
            <w:r>
              <w:rPr>
                <w:rFonts w:hint="eastAsia"/>
                <w:lang w:val="en-US" w:eastAsia="zh-CN"/>
              </w:rPr>
              <w:t>-</w:t>
            </w:r>
            <w:r>
              <w:rPr>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5" w:type="pct"/>
            <w:noWrap w:val="0"/>
            <w:vAlign w:val="center"/>
          </w:tcPr>
          <w:p>
            <w:pPr>
              <w:pStyle w:val="28"/>
              <w:bidi w:val="0"/>
              <w:rPr>
                <w:lang w:val="en-US" w:eastAsia="zh-CN"/>
              </w:rPr>
            </w:pPr>
            <w:r>
              <w:rPr>
                <w:rFonts w:hint="eastAsia"/>
                <w:lang w:val="en-US" w:eastAsia="zh-CN"/>
              </w:rPr>
              <w:t>乱堆</w:t>
            </w:r>
          </w:p>
        </w:tc>
        <w:tc>
          <w:tcPr>
            <w:tcW w:w="1215" w:type="pct"/>
            <w:noWrap w:val="0"/>
            <w:vAlign w:val="center"/>
          </w:tcPr>
          <w:p>
            <w:pPr>
              <w:pStyle w:val="28"/>
              <w:bidi w:val="0"/>
              <w:rPr>
                <w:lang w:val="en-US" w:eastAsia="zh-CN"/>
              </w:rPr>
            </w:pPr>
            <w:r>
              <w:rPr>
                <w:rFonts w:hint="eastAsia"/>
                <w:lang w:val="en-US" w:eastAsia="zh-CN"/>
              </w:rPr>
              <w:t>-</w:t>
            </w:r>
            <w:r>
              <w:rPr>
                <w:lang w:val="en-US" w:eastAsia="zh-CN"/>
              </w:rPr>
              <w:t>5</w:t>
            </w:r>
          </w:p>
        </w:tc>
        <w:tc>
          <w:tcPr>
            <w:tcW w:w="1299" w:type="pct"/>
            <w:noWrap w:val="0"/>
            <w:vAlign w:val="center"/>
          </w:tcPr>
          <w:p>
            <w:pPr>
              <w:pStyle w:val="28"/>
              <w:bidi w:val="0"/>
              <w:rPr>
                <w:lang w:val="en-US" w:eastAsia="zh-CN"/>
              </w:rPr>
            </w:pPr>
            <w:r>
              <w:rPr>
                <w:rFonts w:hint="eastAsia"/>
                <w:lang w:val="en-US" w:eastAsia="zh-CN"/>
              </w:rPr>
              <w:t>-</w:t>
            </w:r>
            <w:r>
              <w:rPr>
                <w:lang w:val="en-US" w:eastAsia="zh-CN"/>
              </w:rPr>
              <w:t>25</w:t>
            </w:r>
          </w:p>
        </w:tc>
        <w:tc>
          <w:tcPr>
            <w:tcW w:w="1201" w:type="pct"/>
            <w:noWrap w:val="0"/>
            <w:vAlign w:val="center"/>
          </w:tcPr>
          <w:p>
            <w:pPr>
              <w:pStyle w:val="28"/>
              <w:bidi w:val="0"/>
              <w:rPr>
                <w:lang w:val="en-US" w:eastAsia="zh-CN"/>
              </w:rPr>
            </w:pPr>
            <w:r>
              <w:rPr>
                <w:rFonts w:hint="eastAsia"/>
                <w:lang w:val="en-US" w:eastAsia="zh-CN"/>
              </w:rPr>
              <w:t>-</w:t>
            </w:r>
            <w:r>
              <w:rPr>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5" w:type="pct"/>
            <w:noWrap w:val="0"/>
            <w:vAlign w:val="center"/>
          </w:tcPr>
          <w:p>
            <w:pPr>
              <w:pStyle w:val="28"/>
              <w:bidi w:val="0"/>
              <w:rPr>
                <w:lang w:val="en-US" w:eastAsia="zh-CN"/>
              </w:rPr>
            </w:pPr>
            <w:r>
              <w:rPr>
                <w:rFonts w:hint="eastAsia"/>
                <w:lang w:val="en-US" w:eastAsia="zh-CN"/>
              </w:rPr>
              <w:t>乱建</w:t>
            </w:r>
          </w:p>
        </w:tc>
        <w:tc>
          <w:tcPr>
            <w:tcW w:w="1215" w:type="pct"/>
            <w:noWrap w:val="0"/>
            <w:vAlign w:val="center"/>
          </w:tcPr>
          <w:p>
            <w:pPr>
              <w:pStyle w:val="28"/>
              <w:bidi w:val="0"/>
              <w:rPr>
                <w:lang w:val="en-US" w:eastAsia="zh-CN"/>
              </w:rPr>
            </w:pPr>
            <w:r>
              <w:rPr>
                <w:rFonts w:hint="eastAsia"/>
                <w:lang w:val="en-US" w:eastAsia="zh-CN"/>
              </w:rPr>
              <w:t>-</w:t>
            </w:r>
            <w:r>
              <w:rPr>
                <w:lang w:val="en-US" w:eastAsia="zh-CN"/>
              </w:rPr>
              <w:t>5</w:t>
            </w:r>
          </w:p>
        </w:tc>
        <w:tc>
          <w:tcPr>
            <w:tcW w:w="1299" w:type="pct"/>
            <w:noWrap w:val="0"/>
            <w:vAlign w:val="center"/>
          </w:tcPr>
          <w:p>
            <w:pPr>
              <w:pStyle w:val="28"/>
              <w:bidi w:val="0"/>
              <w:rPr>
                <w:lang w:val="en-US" w:eastAsia="zh-CN"/>
              </w:rPr>
            </w:pPr>
            <w:r>
              <w:rPr>
                <w:rFonts w:hint="eastAsia"/>
                <w:lang w:val="en-US" w:eastAsia="zh-CN"/>
              </w:rPr>
              <w:t>-</w:t>
            </w:r>
            <w:r>
              <w:rPr>
                <w:lang w:val="en-US" w:eastAsia="zh-CN"/>
              </w:rPr>
              <w:t>25</w:t>
            </w:r>
          </w:p>
        </w:tc>
        <w:tc>
          <w:tcPr>
            <w:tcW w:w="1201" w:type="pct"/>
            <w:noWrap w:val="0"/>
            <w:vAlign w:val="center"/>
          </w:tcPr>
          <w:p>
            <w:pPr>
              <w:pStyle w:val="28"/>
              <w:bidi w:val="0"/>
              <w:rPr>
                <w:lang w:val="en-US" w:eastAsia="zh-CN"/>
              </w:rPr>
            </w:pPr>
            <w:r>
              <w:rPr>
                <w:rFonts w:hint="eastAsia"/>
                <w:lang w:val="en-US" w:eastAsia="zh-CN"/>
              </w:rPr>
              <w:t>-</w:t>
            </w:r>
            <w:r>
              <w:rPr>
                <w:lang w:val="en-US" w:eastAsia="zh-CN"/>
              </w:rPr>
              <w:t>50</w:t>
            </w:r>
          </w:p>
        </w:tc>
      </w:tr>
    </w:tbl>
    <w:p>
      <w:pPr>
        <w:bidi w:val="0"/>
      </w:pPr>
      <w:r>
        <w:rPr>
          <w:rFonts w:hint="eastAsia"/>
        </w:rPr>
        <w:t>（</w:t>
      </w:r>
      <w:r>
        <w:t>2</w:t>
      </w:r>
      <w:r>
        <w:rPr>
          <w:rFonts w:hint="eastAsia"/>
        </w:rPr>
        <w:t>）</w:t>
      </w:r>
      <w:r>
        <w:t>入河排污口</w:t>
      </w:r>
      <w:r>
        <w:rPr>
          <w:rFonts w:hint="eastAsia"/>
        </w:rPr>
        <w:t>设置违反河道管理要求程度</w:t>
      </w:r>
      <w:r>
        <w:t xml:space="preserve"> </w:t>
      </w:r>
    </w:p>
    <w:p>
      <w:pPr>
        <w:bidi w:val="0"/>
      </w:pPr>
      <w:r>
        <w:t>入河湖</w:t>
      </w:r>
      <w:r>
        <w:rPr>
          <w:rFonts w:hint="eastAsia"/>
        </w:rPr>
        <w:t>（库）</w:t>
      </w:r>
      <w:r>
        <w:t>排污口</w:t>
      </w:r>
      <w:r>
        <w:rPr>
          <w:rFonts w:hint="eastAsia"/>
        </w:rPr>
        <w:t>设置违反河道管理要求程度</w:t>
      </w:r>
      <w:r>
        <w:t>是指</w:t>
      </w:r>
      <w:r>
        <w:rPr>
          <w:rFonts w:hint="eastAsia"/>
        </w:rPr>
        <w:t>入河排污口涉河构筑物建设未取得水行主管部门同意</w:t>
      </w:r>
      <w:r>
        <w:t>的比例。</w:t>
      </w:r>
    </w:p>
    <w:p>
      <w:pPr>
        <w:bidi w:val="0"/>
      </w:pPr>
      <w:r>
        <w:t xml:space="preserve">指标赋分值按照以下公式： R </w:t>
      </w:r>
      <w:r>
        <w:rPr/>
        <w:sym w:font="Symbol" w:char="F03D"/>
      </w:r>
      <w:r>
        <w:t xml:space="preserve"> Ni / N </w:t>
      </w:r>
      <w:r>
        <w:rPr/>
        <w:sym w:font="Symbol" w:char="F0B4"/>
      </w:r>
      <w:r>
        <w:t xml:space="preserve">100  </w:t>
      </w:r>
    </w:p>
    <w:p>
      <w:pPr>
        <w:bidi w:val="0"/>
      </w:pPr>
      <w:r>
        <w:t>式中：R——</w:t>
      </w:r>
      <w:r>
        <w:rPr>
          <w:rFonts w:hint="eastAsia"/>
        </w:rPr>
        <w:t>入河排污口涉河构筑物建设未取得水行主管部门同意</w:t>
      </w:r>
      <w:r>
        <w:t>的比例； Ni——</w:t>
      </w:r>
      <w:r>
        <w:rPr>
          <w:rFonts w:hint="eastAsia"/>
        </w:rPr>
        <w:t>未取得水行主管部门同意设置</w:t>
      </w:r>
      <w:r>
        <w:t>的入河排污口数量（个）； N——入河湖排污口总数（个），赋分标准见表6。</w:t>
      </w:r>
    </w:p>
    <w:p>
      <w:pPr>
        <w:pStyle w:val="30"/>
        <w:bidi w:val="0"/>
      </w:pPr>
      <w:r>
        <w:t>表6入河排污口</w:t>
      </w:r>
      <w:r>
        <w:rPr>
          <w:rFonts w:hint="eastAsia"/>
        </w:rPr>
        <w:t>设置违反河道管理要求</w:t>
      </w:r>
      <w:r>
        <w:t>赋分标准表</w:t>
      </w:r>
    </w:p>
    <w:tbl>
      <w:tblPr>
        <w:tblStyle w:val="21"/>
        <w:tblW w:w="465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24"/>
        <w:gridCol w:w="1080"/>
        <w:gridCol w:w="1078"/>
        <w:gridCol w:w="1077"/>
        <w:gridCol w:w="1078"/>
        <w:gridCol w:w="10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7" w:type="pct"/>
            <w:noWrap w:val="0"/>
            <w:vAlign w:val="center"/>
          </w:tcPr>
          <w:p>
            <w:pPr>
              <w:pStyle w:val="28"/>
              <w:bidi w:val="0"/>
              <w:rPr>
                <w:lang w:val="en-US" w:eastAsia="zh-CN"/>
              </w:rPr>
            </w:pPr>
            <w:r>
              <w:rPr>
                <w:rFonts w:hint="eastAsia"/>
                <w:lang w:val="en-US" w:eastAsia="zh-CN"/>
              </w:rPr>
              <w:t>入河排污口涉河构筑物建设未取得水行主管部门同意</w:t>
            </w:r>
            <w:r>
              <w:rPr>
                <w:lang w:val="en-US" w:eastAsia="zh-CN"/>
              </w:rPr>
              <w:t>的比例</w:t>
            </w:r>
          </w:p>
        </w:tc>
        <w:tc>
          <w:tcPr>
            <w:tcW w:w="606" w:type="pct"/>
            <w:noWrap w:val="0"/>
            <w:vAlign w:val="center"/>
          </w:tcPr>
          <w:p>
            <w:pPr>
              <w:pStyle w:val="28"/>
              <w:bidi w:val="0"/>
              <w:rPr>
                <w:lang w:val="en-US" w:eastAsia="zh-CN"/>
              </w:rPr>
            </w:pPr>
            <w:r>
              <w:rPr>
                <w:rFonts w:hint="eastAsia"/>
                <w:lang w:val="en-US" w:eastAsia="zh-CN"/>
              </w:rPr>
              <w:t>0</w:t>
            </w:r>
          </w:p>
        </w:tc>
        <w:tc>
          <w:tcPr>
            <w:tcW w:w="603" w:type="pct"/>
            <w:noWrap w:val="0"/>
            <w:vAlign w:val="center"/>
          </w:tcPr>
          <w:p>
            <w:pPr>
              <w:pStyle w:val="28"/>
              <w:bidi w:val="0"/>
              <w:rPr>
                <w:lang w:val="en-US" w:eastAsia="zh-CN"/>
              </w:rPr>
            </w:pPr>
            <w:r>
              <w:rPr>
                <w:rFonts w:hint="eastAsia"/>
                <w:lang w:val="en-US" w:eastAsia="zh-CN"/>
              </w:rPr>
              <w:t>0</w:t>
            </w:r>
            <w:r>
              <w:rPr>
                <w:lang w:val="en-US" w:eastAsia="zh-CN"/>
              </w:rPr>
              <w:t>-20</w:t>
            </w:r>
          </w:p>
        </w:tc>
        <w:tc>
          <w:tcPr>
            <w:tcW w:w="604" w:type="pct"/>
            <w:noWrap w:val="0"/>
            <w:vAlign w:val="center"/>
          </w:tcPr>
          <w:p>
            <w:pPr>
              <w:pStyle w:val="28"/>
              <w:bidi w:val="0"/>
              <w:rPr>
                <w:lang w:val="en-US" w:eastAsia="zh-CN"/>
              </w:rPr>
            </w:pPr>
            <w:r>
              <w:rPr>
                <w:rFonts w:hint="eastAsia"/>
                <w:lang w:val="en-US" w:eastAsia="zh-CN"/>
              </w:rPr>
              <w:t>2</w:t>
            </w:r>
            <w:r>
              <w:rPr>
                <w:lang w:val="en-US" w:eastAsia="zh-CN"/>
              </w:rPr>
              <w:t>0-40-</w:t>
            </w:r>
          </w:p>
        </w:tc>
        <w:tc>
          <w:tcPr>
            <w:tcW w:w="605" w:type="pct"/>
            <w:noWrap w:val="0"/>
            <w:vAlign w:val="center"/>
          </w:tcPr>
          <w:p>
            <w:pPr>
              <w:pStyle w:val="28"/>
              <w:bidi w:val="0"/>
              <w:rPr>
                <w:lang w:val="en-US" w:eastAsia="zh-CN"/>
              </w:rPr>
            </w:pPr>
            <w:r>
              <w:rPr>
                <w:rFonts w:hint="eastAsia"/>
                <w:lang w:val="en-US" w:eastAsia="zh-CN"/>
              </w:rPr>
              <w:t>4</w:t>
            </w:r>
            <w:r>
              <w:rPr>
                <w:lang w:val="en-US" w:eastAsia="zh-CN"/>
              </w:rPr>
              <w:t>0-60</w:t>
            </w:r>
          </w:p>
        </w:tc>
        <w:tc>
          <w:tcPr>
            <w:tcW w:w="605" w:type="pct"/>
            <w:noWrap w:val="0"/>
            <w:vAlign w:val="center"/>
          </w:tcPr>
          <w:p>
            <w:pPr>
              <w:pStyle w:val="28"/>
              <w:bidi w:val="0"/>
              <w:rPr>
                <w:lang w:val="en-US" w:eastAsia="zh-CN"/>
              </w:rPr>
            </w:pPr>
            <w:r>
              <w:rPr>
                <w:lang w:val="en-US" w:eastAsia="zh-CN"/>
              </w:rPr>
              <w:t>＞</w:t>
            </w:r>
            <w:r>
              <w:rPr>
                <w:rFonts w:hint="eastAsia"/>
                <w:lang w:val="en-US" w:eastAsia="zh-CN"/>
              </w:rPr>
              <w:t>6</w:t>
            </w:r>
            <w:r>
              <w:rPr>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77" w:type="pct"/>
            <w:noWrap w:val="0"/>
            <w:vAlign w:val="center"/>
          </w:tcPr>
          <w:p>
            <w:pPr>
              <w:pStyle w:val="28"/>
              <w:bidi w:val="0"/>
              <w:rPr>
                <w:lang w:val="en-US" w:eastAsia="zh-CN"/>
              </w:rPr>
            </w:pPr>
            <w:r>
              <w:rPr>
                <w:rFonts w:hint="eastAsia"/>
                <w:lang w:val="en-US" w:eastAsia="zh-CN"/>
              </w:rPr>
              <w:t>赋分</w:t>
            </w:r>
          </w:p>
        </w:tc>
        <w:tc>
          <w:tcPr>
            <w:tcW w:w="604" w:type="pct"/>
            <w:noWrap w:val="0"/>
            <w:vAlign w:val="center"/>
          </w:tcPr>
          <w:p>
            <w:pPr>
              <w:pStyle w:val="28"/>
              <w:bidi w:val="0"/>
              <w:rPr>
                <w:lang w:val="en-US" w:eastAsia="zh-CN"/>
              </w:rPr>
            </w:pPr>
            <w:r>
              <w:rPr>
                <w:lang w:val="en-US" w:eastAsia="zh-CN"/>
              </w:rPr>
              <w:t>100</w:t>
            </w:r>
          </w:p>
        </w:tc>
        <w:tc>
          <w:tcPr>
            <w:tcW w:w="605" w:type="pct"/>
            <w:noWrap w:val="0"/>
            <w:vAlign w:val="center"/>
          </w:tcPr>
          <w:p>
            <w:pPr>
              <w:pStyle w:val="28"/>
              <w:bidi w:val="0"/>
              <w:rPr>
                <w:lang w:val="en-US" w:eastAsia="zh-CN"/>
              </w:rPr>
            </w:pPr>
            <w:r>
              <w:rPr>
                <w:rFonts w:hint="eastAsia"/>
                <w:lang w:val="en-US" w:eastAsia="zh-CN"/>
              </w:rPr>
              <w:t>8</w:t>
            </w:r>
            <w:r>
              <w:rPr>
                <w:lang w:val="en-US" w:eastAsia="zh-CN"/>
              </w:rPr>
              <w:t>0</w:t>
            </w:r>
          </w:p>
        </w:tc>
        <w:tc>
          <w:tcPr>
            <w:tcW w:w="604" w:type="pct"/>
            <w:noWrap w:val="0"/>
            <w:vAlign w:val="center"/>
          </w:tcPr>
          <w:p>
            <w:pPr>
              <w:pStyle w:val="28"/>
              <w:bidi w:val="0"/>
              <w:rPr>
                <w:lang w:val="en-US" w:eastAsia="zh-CN"/>
              </w:rPr>
            </w:pPr>
            <w:r>
              <w:rPr>
                <w:lang w:val="en-US" w:eastAsia="zh-CN"/>
              </w:rPr>
              <w:t>60-</w:t>
            </w:r>
          </w:p>
        </w:tc>
        <w:tc>
          <w:tcPr>
            <w:tcW w:w="605" w:type="pct"/>
            <w:noWrap w:val="0"/>
            <w:vAlign w:val="center"/>
          </w:tcPr>
          <w:p>
            <w:pPr>
              <w:pStyle w:val="28"/>
              <w:bidi w:val="0"/>
              <w:rPr>
                <w:lang w:val="en-US" w:eastAsia="zh-CN"/>
              </w:rPr>
            </w:pPr>
            <w:r>
              <w:rPr>
                <w:rFonts w:hint="eastAsia"/>
                <w:lang w:val="en-US" w:eastAsia="zh-CN"/>
              </w:rPr>
              <w:t>4</w:t>
            </w:r>
            <w:r>
              <w:rPr>
                <w:lang w:val="en-US" w:eastAsia="zh-CN"/>
              </w:rPr>
              <w:t>0</w:t>
            </w:r>
          </w:p>
        </w:tc>
        <w:tc>
          <w:tcPr>
            <w:tcW w:w="605" w:type="pct"/>
            <w:noWrap w:val="0"/>
            <w:vAlign w:val="center"/>
          </w:tcPr>
          <w:p>
            <w:pPr>
              <w:pStyle w:val="28"/>
              <w:bidi w:val="0"/>
              <w:rPr>
                <w:lang w:val="en-US" w:eastAsia="zh-CN"/>
              </w:rPr>
            </w:pPr>
            <w:r>
              <w:rPr>
                <w:rFonts w:hint="eastAsia"/>
                <w:lang w:val="en-US" w:eastAsia="zh-CN"/>
              </w:rPr>
              <w:t>0</w:t>
            </w:r>
          </w:p>
        </w:tc>
      </w:tr>
    </w:tbl>
    <w:p>
      <w:pPr>
        <w:bidi w:val="0"/>
        <w:ind w:firstLine="883"/>
        <w:rPr>
          <w:rFonts w:hint="default" w:ascii="Times New Roman" w:hAnsi="Times New Roman" w:eastAsia="宋体" w:cs="Times New Roman"/>
        </w:rPr>
      </w:pPr>
      <w:r>
        <w:rPr>
          <w:rFonts w:hint="eastAsia" w:ascii="Times New Roman" w:hAnsi="Times New Roman" w:cs="Times New Roman"/>
          <w:lang w:val="en-US" w:eastAsia="zh-CN"/>
        </w:rPr>
        <w:t>2022年10月现场走访中调查到白驿河上有占用河道施工位于白驿镇北纬31°50′48.59″东经106°12′37.41″本次走访沿河的走访中，在</w:t>
      </w:r>
      <w:r>
        <w:rPr>
          <w:rFonts w:hint="eastAsia" w:ascii="Times New Roman" w:hAnsi="Times New Roman" w:eastAsia="宋体" w:cs="Times New Roman"/>
          <w:lang w:val="en-US" w:eastAsia="zh-CN"/>
        </w:rPr>
        <w:t>乱采</w:t>
      </w:r>
      <w:r>
        <w:rPr>
          <w:rFonts w:hint="eastAsia" w:ascii="Times New Roman" w:hAnsi="Times New Roman" w:cs="Times New Roman"/>
          <w:lang w:val="en-US" w:eastAsia="zh-CN"/>
        </w:rPr>
        <w:t>、</w:t>
      </w:r>
      <w:r>
        <w:rPr>
          <w:rFonts w:hint="eastAsia" w:ascii="Times New Roman" w:hAnsi="Times New Roman" w:eastAsia="宋体" w:cs="Times New Roman"/>
          <w:lang w:val="en-US" w:eastAsia="zh-CN"/>
        </w:rPr>
        <w:t>乱占</w:t>
      </w:r>
      <w:r>
        <w:rPr>
          <w:rFonts w:hint="eastAsia" w:ascii="Times New Roman" w:hAnsi="Times New Roman" w:cs="Times New Roman"/>
          <w:lang w:val="en-US" w:eastAsia="zh-CN"/>
        </w:rPr>
        <w:t>、</w:t>
      </w:r>
      <w:r>
        <w:rPr>
          <w:rFonts w:hint="eastAsia" w:ascii="Times New Roman" w:hAnsi="Times New Roman" w:eastAsia="宋体" w:cs="Times New Roman"/>
          <w:lang w:val="en-US" w:eastAsia="zh-CN"/>
        </w:rPr>
        <w:t>乱堆</w:t>
      </w:r>
      <w:r>
        <w:rPr>
          <w:rFonts w:hint="eastAsia" w:ascii="Times New Roman" w:hAnsi="Times New Roman" w:cs="Times New Roman"/>
          <w:lang w:val="en-US" w:eastAsia="zh-CN"/>
        </w:rPr>
        <w:t>情况较为严重。</w:t>
      </w:r>
    </w:p>
    <w:p>
      <w:pPr>
        <w:bidi w:val="0"/>
        <w:spacing w:after="240" w:afterAutospacing="0"/>
        <w:ind w:firstLine="883"/>
        <w:rPr>
          <w:rFonts w:hint="eastAsia" w:ascii="Times New Roman" w:hAnsi="Times New Roman" w:cs="Times New Roman"/>
          <w:lang w:val="en-US" w:eastAsia="zh-CN"/>
        </w:rPr>
      </w:pPr>
    </w:p>
    <w:p>
      <w:pPr>
        <w:pStyle w:val="28"/>
        <w:keepNext w:val="0"/>
        <w:keepLines w:val="0"/>
        <w:pageBreakBefore w:val="0"/>
        <w:widowControl w:val="0"/>
        <w:kinsoku/>
        <w:wordWrap/>
        <w:overflowPunct/>
        <w:topLinePunct w:val="0"/>
        <w:autoSpaceDE/>
        <w:autoSpaceDN/>
        <w:bidi w:val="0"/>
        <w:adjustRightInd/>
        <w:snapToGrid/>
        <w:jc w:val="center"/>
        <w:textAlignment w:val="auto"/>
        <w:rPr>
          <w:rFonts w:hint="eastAsia"/>
          <w:lang w:val="en-US" w:eastAsia="zh-CN"/>
        </w:rPr>
      </w:pPr>
      <w:r>
        <w:drawing>
          <wp:inline distT="0" distB="0" distL="114300" distR="114300">
            <wp:extent cx="4182745" cy="3096895"/>
            <wp:effectExtent l="0" t="0" r="8255" b="8255"/>
            <wp:docPr id="5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9"/>
                    <pic:cNvPicPr>
                      <a:picLocks noChangeAspect="1"/>
                    </pic:cNvPicPr>
                  </pic:nvPicPr>
                  <pic:blipFill>
                    <a:blip r:embed="rId101"/>
                    <a:stretch>
                      <a:fillRect/>
                    </a:stretch>
                  </pic:blipFill>
                  <pic:spPr>
                    <a:xfrm>
                      <a:off x="0" y="0"/>
                      <a:ext cx="4182745" cy="3096895"/>
                    </a:xfrm>
                    <a:prstGeom prst="rect">
                      <a:avLst/>
                    </a:prstGeom>
                    <a:noFill/>
                    <a:ln>
                      <a:noFill/>
                    </a:ln>
                  </pic:spPr>
                </pic:pic>
              </a:graphicData>
            </a:graphic>
          </wp:inline>
        </w:drawing>
      </w:r>
    </w:p>
    <w:p>
      <w:pPr>
        <w:pStyle w:val="28"/>
        <w:keepNext w:val="0"/>
        <w:keepLines w:val="0"/>
        <w:pageBreakBefore w:val="0"/>
        <w:widowControl w:val="0"/>
        <w:kinsoku/>
        <w:wordWrap/>
        <w:overflowPunct/>
        <w:topLinePunct w:val="0"/>
        <w:autoSpaceDE/>
        <w:autoSpaceDN/>
        <w:bidi w:val="0"/>
        <w:adjustRightInd/>
        <w:snapToGrid/>
        <w:jc w:val="center"/>
        <w:textAlignment w:val="auto"/>
        <w:rPr>
          <w:rFonts w:hint="eastAsia"/>
          <w:lang w:val="en-US" w:eastAsia="zh-CN"/>
        </w:rPr>
      </w:pPr>
      <w:r>
        <w:drawing>
          <wp:inline distT="0" distB="0" distL="114300" distR="114300">
            <wp:extent cx="4154170" cy="3090545"/>
            <wp:effectExtent l="0" t="0" r="17780" b="14605"/>
            <wp:docPr id="5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0"/>
                    <pic:cNvPicPr>
                      <a:picLocks noChangeAspect="1"/>
                    </pic:cNvPicPr>
                  </pic:nvPicPr>
                  <pic:blipFill>
                    <a:blip r:embed="rId102"/>
                    <a:stretch>
                      <a:fillRect/>
                    </a:stretch>
                  </pic:blipFill>
                  <pic:spPr>
                    <a:xfrm>
                      <a:off x="0" y="0"/>
                      <a:ext cx="4154170" cy="3090545"/>
                    </a:xfrm>
                    <a:prstGeom prst="rect">
                      <a:avLst/>
                    </a:prstGeom>
                    <a:noFill/>
                    <a:ln>
                      <a:noFill/>
                    </a:ln>
                  </pic:spPr>
                </pic:pic>
              </a:graphicData>
            </a:graphic>
          </wp:inline>
        </w:drawing>
      </w:r>
    </w:p>
    <w:p>
      <w:pPr>
        <w:bidi w:val="0"/>
        <w:ind w:firstLine="883"/>
        <w:rPr>
          <w:rFonts w:hint="default"/>
        </w:rPr>
      </w:pPr>
      <w:r>
        <w:rPr>
          <w:rFonts w:hint="eastAsia" w:ascii="Times New Roman" w:hAnsi="Times New Roman" w:eastAsia="宋体" w:cs="Times New Roman"/>
          <w:lang w:val="en-US" w:eastAsia="zh-CN"/>
        </w:rPr>
        <w:t>《</w:t>
      </w:r>
      <w:r>
        <w:rPr>
          <w:rFonts w:hint="default" w:ascii="Times New Roman" w:hAnsi="Times New Roman" w:eastAsia="宋体" w:cs="Times New Roman"/>
        </w:rPr>
        <w:t>苍溪县</w:t>
      </w:r>
      <w:r>
        <w:rPr>
          <w:rFonts w:hint="default" w:ascii="Times New Roman" w:hAnsi="Times New Roman" w:eastAsia="宋体" w:cs="Times New Roman"/>
          <w:lang w:eastAsia="zh-CN"/>
        </w:rPr>
        <w:t>白驿河</w:t>
      </w:r>
      <w:r>
        <w:rPr>
          <w:rFonts w:hint="default" w:ascii="Times New Roman" w:hAnsi="Times New Roman" w:eastAsia="宋体" w:cs="Times New Roman"/>
        </w:rPr>
        <w:t>一河（湖）一策管理保护方案（2021-2025年）</w:t>
      </w:r>
      <w:r>
        <w:rPr>
          <w:rFonts w:hint="eastAsia" w:ascii="Times New Roman" w:hAnsi="Times New Roman" w:eastAsia="宋体" w:cs="Times New Roman"/>
          <w:lang w:val="en-US" w:eastAsia="zh-CN"/>
        </w:rPr>
        <w:t>》中</w:t>
      </w:r>
      <w:r>
        <w:rPr>
          <w:rFonts w:hint="default" w:ascii="Times New Roman" w:hAnsi="Times New Roman" w:eastAsia="宋体" w:cs="Times New Roman"/>
        </w:rPr>
        <w:t>水域</w:t>
      </w:r>
      <w:r>
        <w:rPr>
          <w:rFonts w:hint="default"/>
        </w:rPr>
        <w:t>岸线管理方面。完成了</w:t>
      </w:r>
      <w:r>
        <w:rPr>
          <w:rFonts w:hint="eastAsia"/>
          <w:lang w:val="en-US" w:eastAsia="zh-CN"/>
        </w:rPr>
        <w:t>白译河</w:t>
      </w:r>
      <w:r>
        <w:rPr>
          <w:rFonts w:hint="default"/>
        </w:rPr>
        <w:t>河流划界工作，常态化开展河湖“清四乱”专项行动，整治四乱问题并全部完成整改。</w:t>
      </w:r>
    </w:p>
    <w:p>
      <w:pPr>
        <w:bidi w:val="0"/>
        <w:ind w:firstLine="883"/>
        <w:rPr>
          <w:rFonts w:hint="eastAsia" w:ascii="Times New Roman" w:hAnsi="Times New Roman" w:eastAsia="宋体" w:cs="Times New Roman"/>
          <w:lang w:eastAsia="zh-CN"/>
        </w:rPr>
      </w:pPr>
      <w:r>
        <w:rPr>
          <w:rFonts w:hint="eastAsia" w:ascii="Times New Roman" w:hAnsi="Times New Roman" w:cs="Times New Roman"/>
          <w:lang w:eastAsia="zh-CN"/>
        </w:rPr>
        <w:t>考察资料及现场走访，白驿河</w:t>
      </w:r>
      <w:r>
        <w:rPr>
          <w:rFonts w:hint="default" w:ascii="Times New Roman" w:hAnsi="Times New Roman" w:cs="Times New Roman"/>
        </w:rPr>
        <w:t>水污染防治方面。沿江乡镇污水处理率达到90%以上</w:t>
      </w:r>
      <w:r>
        <w:rPr>
          <w:rFonts w:hint="eastAsia" w:ascii="Times New Roman" w:hAnsi="Times New Roman" w:cs="Times New Roman"/>
          <w:lang w:eastAsia="zh-CN"/>
        </w:rPr>
        <w:t>。</w:t>
      </w:r>
    </w:p>
    <w:p>
      <w:pPr>
        <w:pStyle w:val="20"/>
        <w:jc w:val="center"/>
        <w:rPr>
          <w:rFonts w:hint="eastAsia" w:eastAsia="宋体"/>
          <w:lang w:eastAsia="zh-CN"/>
        </w:rPr>
      </w:pPr>
      <w:r>
        <w:rPr>
          <w:rFonts w:hint="eastAsia" w:eastAsia="宋体"/>
          <w:lang w:eastAsia="zh-CN"/>
        </w:rPr>
        <w:drawing>
          <wp:inline distT="0" distB="0" distL="114300" distR="114300">
            <wp:extent cx="3879850" cy="1913255"/>
            <wp:effectExtent l="0" t="0" r="6350" b="10795"/>
            <wp:docPr id="93" name="图片 93" descr="MH4X8]7Z1UIDV~FXEK6@I{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MH4X8]7Z1UIDV~FXEK6@I{5"/>
                    <pic:cNvPicPr>
                      <a:picLocks noChangeAspect="1"/>
                    </pic:cNvPicPr>
                  </pic:nvPicPr>
                  <pic:blipFill>
                    <a:blip r:embed="rId103"/>
                    <a:stretch>
                      <a:fillRect/>
                    </a:stretch>
                  </pic:blipFill>
                  <pic:spPr>
                    <a:xfrm>
                      <a:off x="0" y="0"/>
                      <a:ext cx="3879850" cy="1913255"/>
                    </a:xfrm>
                    <a:prstGeom prst="rect">
                      <a:avLst/>
                    </a:prstGeom>
                  </pic:spPr>
                </pic:pic>
              </a:graphicData>
            </a:graphic>
          </wp:inline>
        </w:drawing>
      </w:r>
    </w:p>
    <w:p>
      <w:pPr>
        <w:bidi w:val="0"/>
        <w:ind w:firstLine="883"/>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月山乡烟峰社区</w:t>
      </w:r>
      <w:r>
        <w:rPr>
          <w:rFonts w:hint="eastAsia" w:ascii="Times New Roman" w:hAnsi="Times New Roman" w:cs="Times New Roman"/>
          <w:lang w:val="en-US" w:eastAsia="zh-CN"/>
        </w:rPr>
        <w:t>排污口</w:t>
      </w:r>
      <w:r>
        <w:rPr>
          <w:rFonts w:hint="eastAsia" w:ascii="Times New Roman" w:hAnsi="Times New Roman" w:eastAsia="宋体" w:cs="Times New Roman"/>
          <w:lang w:val="en-US" w:eastAsia="zh-CN"/>
        </w:rPr>
        <w:t>北纬</w:t>
      </w:r>
      <w:r>
        <w:rPr>
          <w:rFonts w:hint="default" w:ascii="Times New Roman" w:hAnsi="Times New Roman" w:eastAsia="宋体" w:cs="Times New Roman"/>
          <w:lang w:val="en-US" w:eastAsia="zh-CN"/>
        </w:rPr>
        <w:t>31°52′29.70″</w:t>
      </w:r>
      <w:r>
        <w:rPr>
          <w:rFonts w:hint="eastAsia" w:ascii="Times New Roman" w:hAnsi="Times New Roman" w:eastAsia="宋体" w:cs="Times New Roman"/>
          <w:lang w:val="en-US" w:eastAsia="zh-CN"/>
        </w:rPr>
        <w:t>东经</w:t>
      </w:r>
      <w:r>
        <w:rPr>
          <w:rFonts w:hint="default" w:ascii="Times New Roman" w:hAnsi="Times New Roman" w:eastAsia="宋体" w:cs="Times New Roman"/>
          <w:lang w:val="en-US" w:eastAsia="zh-CN"/>
        </w:rPr>
        <w:t>106°12′28.76″</w:t>
      </w:r>
      <w:r>
        <w:rPr>
          <w:rFonts w:hint="eastAsia" w:ascii="Times New Roman" w:hAnsi="Times New Roman" w:eastAsia="宋体" w:cs="Times New Roman"/>
          <w:lang w:val="en-US" w:eastAsia="zh-CN"/>
        </w:rPr>
        <w:t>污染较严重，其他乡镇河段的均无养殖场和不达标的排污口。</w:t>
      </w:r>
    </w:p>
    <w:p>
      <w:pPr>
        <w:bidi w:val="0"/>
        <w:ind w:firstLine="883"/>
        <w:rPr>
          <w:rFonts w:hint="default" w:ascii="Times New Roman" w:hAnsi="Times New Roman" w:eastAsia="宋体" w:cs="Times New Roman"/>
        </w:rPr>
      </w:pPr>
      <w:r>
        <w:rPr>
          <w:rFonts w:hint="eastAsia" w:ascii="Times New Roman" w:hAnsi="Times New Roman" w:eastAsia="宋体" w:cs="Times New Roman"/>
          <w:lang w:eastAsia="zh-CN"/>
        </w:rPr>
        <w:t>白驿河</w:t>
      </w:r>
      <w:r>
        <w:rPr>
          <w:rFonts w:hint="default" w:ascii="Times New Roman" w:hAnsi="Times New Roman" w:eastAsia="宋体" w:cs="Times New Roman"/>
        </w:rPr>
        <w:t>无“四乱”状况赋分为</w:t>
      </w:r>
      <w:r>
        <w:rPr>
          <w:rFonts w:hint="eastAsia" w:ascii="Times New Roman" w:hAnsi="Times New Roman" w:eastAsia="宋体" w:cs="Times New Roman"/>
          <w:lang w:eastAsia="zh-CN"/>
        </w:rPr>
        <w:t>：</w:t>
      </w:r>
      <w:r>
        <w:rPr>
          <w:rFonts w:hint="eastAsia" w:cs="Times New Roman"/>
          <w:lang w:val="en-US" w:eastAsia="zh-CN"/>
        </w:rPr>
        <w:t>85</w:t>
      </w:r>
      <w:r>
        <w:rPr>
          <w:rFonts w:hint="default" w:ascii="Times New Roman" w:hAnsi="Times New Roman" w:eastAsia="宋体" w:cs="Times New Roman"/>
        </w:rPr>
        <w:t>分</w:t>
      </w:r>
    </w:p>
    <w:p>
      <w:pPr>
        <w:pStyle w:val="2"/>
        <w:rPr>
          <w:rFonts w:hint="eastAsia"/>
          <w:lang w:val="en-US" w:eastAsia="zh-CN"/>
        </w:rPr>
      </w:pPr>
      <w:r>
        <w:rPr>
          <w:rFonts w:hint="eastAsia" w:ascii="Times New Roman" w:hAnsi="Times New Roman" w:eastAsia="宋体" w:cs="Times New Roman"/>
          <w:lang w:eastAsia="zh-CN"/>
        </w:rPr>
        <w:t>白驿河</w:t>
      </w:r>
      <w:r>
        <w:rPr>
          <w:rFonts w:hint="default"/>
        </w:rPr>
        <w:t>沿江乡镇污水处理率达到90%以上</w:t>
      </w:r>
      <w:r>
        <w:rPr>
          <w:rFonts w:hint="eastAsia"/>
          <w:lang w:eastAsia="zh-CN"/>
        </w:rPr>
        <w:t>，</w:t>
      </w:r>
      <w:r>
        <w:rPr>
          <w:rFonts w:hint="eastAsia"/>
          <w:lang w:val="en-US" w:eastAsia="zh-CN"/>
        </w:rPr>
        <w:t>赋分：80分</w:t>
      </w:r>
    </w:p>
    <w:p>
      <w:pPr>
        <w:pStyle w:val="2"/>
        <w:rPr>
          <w:rFonts w:hint="default" w:eastAsia="宋体"/>
          <w:lang w:val="en-US" w:eastAsia="zh-CN"/>
        </w:rPr>
      </w:pPr>
      <w:r>
        <w:rPr>
          <w:rFonts w:hint="eastAsia"/>
        </w:rPr>
        <w:t>违规开发水域岸线程度</w:t>
      </w:r>
      <w:r>
        <w:rPr>
          <w:rFonts w:hint="eastAsia"/>
          <w:lang w:eastAsia="zh-CN"/>
        </w:rPr>
        <w:t>赋分：</w:t>
      </w:r>
      <w:r>
        <w:rPr>
          <w:rFonts w:hint="eastAsia"/>
          <w:lang w:val="en-US" w:eastAsia="zh-CN"/>
        </w:rPr>
        <w:t>85*0.7+80*0.3=</w:t>
      </w:r>
      <w:r>
        <w:rPr>
          <w:rFonts w:hint="eastAsia"/>
          <w:b/>
          <w:bCs/>
          <w:lang w:val="en-US" w:eastAsia="zh-CN"/>
        </w:rPr>
        <w:t>83.5分</w:t>
      </w:r>
    </w:p>
    <w:p>
      <w:pPr>
        <w:pStyle w:val="7"/>
        <w:bidi w:val="0"/>
      </w:pPr>
      <w:r>
        <w:rPr>
          <w:rFonts w:hint="eastAsia"/>
          <w:lang w:eastAsia="zh-CN"/>
        </w:rPr>
        <w:t>③</w:t>
      </w:r>
      <w:r>
        <w:rPr>
          <w:rFonts w:hint="eastAsia"/>
        </w:rPr>
        <w:t>河流纵向</w:t>
      </w:r>
      <w:r>
        <w:t>连通性指数</w:t>
      </w:r>
    </w:p>
    <w:p>
      <w:pPr>
        <w:pStyle w:val="30"/>
        <w:bidi w:val="0"/>
      </w:pPr>
      <w:r>
        <w:rPr>
          <w:rFonts w:hint="eastAsia"/>
        </w:rPr>
        <w:t xml:space="preserve">表2.3-1 </w:t>
      </w:r>
      <w:r>
        <w:rPr>
          <w:rFonts w:hint="eastAsia"/>
          <w:lang w:val="en-US" w:eastAsia="zh-CN"/>
        </w:rPr>
        <w:t xml:space="preserve">               </w:t>
      </w:r>
      <w:r>
        <w:rPr>
          <w:rFonts w:hint="eastAsia"/>
        </w:rPr>
        <w:t xml:space="preserve"> 拦水坝统计表</w:t>
      </w:r>
    </w:p>
    <w:tbl>
      <w:tblPr>
        <w:tblStyle w:val="21"/>
        <w:tblW w:w="85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2"/>
        <w:gridCol w:w="1740"/>
        <w:gridCol w:w="1110"/>
        <w:gridCol w:w="1365"/>
        <w:gridCol w:w="1395"/>
        <w:gridCol w:w="1095"/>
        <w:gridCol w:w="11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652" w:type="dxa"/>
            <w:vMerge w:val="restart"/>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sz w:val="21"/>
                <w:szCs w:val="21"/>
              </w:rPr>
            </w:pPr>
            <w:r>
              <w:rPr>
                <w:rFonts w:hint="eastAsia"/>
                <w:b/>
                <w:bCs/>
                <w:sz w:val="21"/>
                <w:szCs w:val="21"/>
              </w:rPr>
              <w:t>编号</w:t>
            </w:r>
          </w:p>
        </w:tc>
        <w:tc>
          <w:tcPr>
            <w:tcW w:w="1740" w:type="dxa"/>
            <w:vMerge w:val="restart"/>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sz w:val="21"/>
                <w:szCs w:val="21"/>
              </w:rPr>
            </w:pPr>
            <w:r>
              <w:rPr>
                <w:rFonts w:hint="eastAsia"/>
                <w:b/>
                <w:bCs/>
                <w:sz w:val="21"/>
                <w:szCs w:val="21"/>
              </w:rPr>
              <w:t>名称</w:t>
            </w:r>
          </w:p>
        </w:tc>
        <w:tc>
          <w:tcPr>
            <w:tcW w:w="1110" w:type="dxa"/>
            <w:vMerge w:val="restart"/>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rPr>
            </w:pPr>
            <w:r>
              <w:rPr>
                <w:rFonts w:hint="eastAsia"/>
                <w:b/>
                <w:bCs/>
                <w:sz w:val="21"/>
                <w:szCs w:val="21"/>
              </w:rPr>
              <w:t>桩号位置</w:t>
            </w:r>
          </w:p>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sz w:val="21"/>
                <w:szCs w:val="21"/>
              </w:rPr>
            </w:pPr>
            <w:r>
              <w:rPr>
                <w:rFonts w:hint="eastAsia"/>
                <w:b/>
                <w:bCs/>
                <w:sz w:val="21"/>
                <w:szCs w:val="21"/>
              </w:rPr>
              <w:t>(km+m）</w:t>
            </w:r>
          </w:p>
        </w:tc>
        <w:tc>
          <w:tcPr>
            <w:tcW w:w="2760" w:type="dxa"/>
            <w:gridSpan w:val="2"/>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sz w:val="21"/>
                <w:szCs w:val="21"/>
                <w:lang w:eastAsia="zh-CN"/>
              </w:rPr>
            </w:pPr>
            <w:r>
              <w:rPr>
                <w:rFonts w:hint="eastAsia"/>
                <w:b/>
                <w:bCs/>
                <w:sz w:val="21"/>
                <w:szCs w:val="21"/>
                <w:lang w:eastAsia="zh-CN"/>
              </w:rPr>
              <w:t>坐标位置</w:t>
            </w:r>
          </w:p>
        </w:tc>
        <w:tc>
          <w:tcPr>
            <w:tcW w:w="1095" w:type="dxa"/>
            <w:vMerge w:val="restart"/>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sz w:val="21"/>
                <w:szCs w:val="21"/>
              </w:rPr>
            </w:pPr>
            <w:r>
              <w:rPr>
                <w:rFonts w:hint="eastAsia"/>
                <w:b/>
                <w:bCs/>
                <w:sz w:val="21"/>
                <w:szCs w:val="21"/>
                <w:lang w:eastAsia="zh-CN"/>
              </w:rPr>
              <w:t>坝顶</w:t>
            </w:r>
            <w:r>
              <w:rPr>
                <w:rFonts w:hint="eastAsia"/>
                <w:b/>
                <w:bCs/>
                <w:sz w:val="21"/>
                <w:szCs w:val="21"/>
              </w:rPr>
              <w:t>高程（m）</w:t>
            </w:r>
          </w:p>
        </w:tc>
        <w:tc>
          <w:tcPr>
            <w:tcW w:w="1161" w:type="dxa"/>
            <w:vMerge w:val="restart"/>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bCs/>
                <w:sz w:val="21"/>
                <w:szCs w:val="21"/>
              </w:rPr>
            </w:pPr>
            <w:r>
              <w:rPr>
                <w:rFonts w:hint="eastAsia"/>
                <w:b/>
                <w:bCs/>
                <w:sz w:val="21"/>
                <w:szCs w:val="21"/>
              </w:rPr>
              <w:t>主要特征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652" w:type="dxa"/>
            <w:vMerge w:val="continue"/>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tc>
        <w:tc>
          <w:tcPr>
            <w:tcW w:w="1740" w:type="dxa"/>
            <w:vMerge w:val="continue"/>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tc>
        <w:tc>
          <w:tcPr>
            <w:tcW w:w="1110" w:type="dxa"/>
            <w:vMerge w:val="continue"/>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tc>
        <w:tc>
          <w:tcPr>
            <w:tcW w:w="1365" w:type="dxa"/>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2"/>
                <w:szCs w:val="16"/>
                <w:lang w:val="en-US" w:eastAsia="zh-CN"/>
              </w:rPr>
            </w:pPr>
            <w:r>
              <w:rPr>
                <w:rFonts w:hint="eastAsia"/>
                <w:sz w:val="22"/>
                <w:szCs w:val="16"/>
                <w:lang w:val="en-US" w:eastAsia="zh-CN"/>
              </w:rPr>
              <w:t>X</w:t>
            </w:r>
          </w:p>
        </w:tc>
        <w:tc>
          <w:tcPr>
            <w:tcW w:w="1395" w:type="dxa"/>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2"/>
                <w:szCs w:val="16"/>
                <w:lang w:val="en-US" w:eastAsia="zh-CN"/>
              </w:rPr>
            </w:pPr>
            <w:r>
              <w:rPr>
                <w:rFonts w:hint="eastAsia"/>
                <w:sz w:val="22"/>
                <w:szCs w:val="16"/>
                <w:lang w:val="en-US" w:eastAsia="zh-CN"/>
              </w:rPr>
              <w:t>Y</w:t>
            </w:r>
          </w:p>
        </w:tc>
        <w:tc>
          <w:tcPr>
            <w:tcW w:w="1095" w:type="dxa"/>
            <w:vMerge w:val="continue"/>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tc>
        <w:tc>
          <w:tcPr>
            <w:tcW w:w="1161" w:type="dxa"/>
            <w:vMerge w:val="continue"/>
            <w:noWrap w:val="0"/>
            <w:vAlign w:val="center"/>
          </w:tcPr>
          <w:p>
            <w:pPr>
              <w:pStyle w:val="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1</w:t>
            </w:r>
          </w:p>
        </w:tc>
        <w:tc>
          <w:tcPr>
            <w:tcW w:w="1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lang w:eastAsia="zh-CN"/>
              </w:rPr>
            </w:pPr>
            <w:r>
              <w:rPr>
                <w:rFonts w:hint="eastAsia"/>
                <w:sz w:val="21"/>
                <w:szCs w:val="21"/>
              </w:rPr>
              <w:t>薛家梁咀</w:t>
            </w:r>
            <w:r>
              <w:rPr>
                <w:rFonts w:hint="eastAsia"/>
                <w:sz w:val="21"/>
                <w:szCs w:val="21"/>
                <w:lang w:eastAsia="zh-CN"/>
              </w:rPr>
              <w:t>拦水坝</w:t>
            </w:r>
          </w:p>
        </w:tc>
        <w:tc>
          <w:tcPr>
            <w:tcW w:w="111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K3+850</w:t>
            </w:r>
          </w:p>
        </w:tc>
        <w:tc>
          <w:tcPr>
            <w:tcW w:w="136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rPr>
            </w:pPr>
            <w:r>
              <w:rPr>
                <w:rFonts w:hint="eastAsia"/>
                <w:sz w:val="21"/>
                <w:szCs w:val="21"/>
              </w:rPr>
              <w:t>3519957.375</w:t>
            </w:r>
          </w:p>
        </w:tc>
        <w:tc>
          <w:tcPr>
            <w:tcW w:w="139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rPr>
            </w:pPr>
            <w:r>
              <w:rPr>
                <w:rFonts w:hint="eastAsia"/>
                <w:sz w:val="21"/>
                <w:szCs w:val="21"/>
              </w:rPr>
              <w:t>617242.356</w:t>
            </w:r>
          </w:p>
        </w:tc>
        <w:tc>
          <w:tcPr>
            <w:tcW w:w="109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381.25</w:t>
            </w:r>
          </w:p>
        </w:tc>
        <w:tc>
          <w:tcPr>
            <w:tcW w:w="116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宽约25m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2</w:t>
            </w:r>
          </w:p>
        </w:tc>
        <w:tc>
          <w:tcPr>
            <w:tcW w:w="1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lang w:eastAsia="zh-CN"/>
              </w:rPr>
            </w:pPr>
            <w:r>
              <w:rPr>
                <w:rFonts w:hint="eastAsia"/>
                <w:sz w:val="21"/>
                <w:szCs w:val="21"/>
              </w:rPr>
              <w:t>青石沟</w:t>
            </w:r>
            <w:r>
              <w:rPr>
                <w:rFonts w:hint="eastAsia"/>
                <w:sz w:val="21"/>
                <w:szCs w:val="21"/>
                <w:lang w:eastAsia="zh-CN"/>
              </w:rPr>
              <w:t>拦水坝</w:t>
            </w:r>
          </w:p>
        </w:tc>
        <w:tc>
          <w:tcPr>
            <w:tcW w:w="111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K12+158</w:t>
            </w:r>
          </w:p>
        </w:tc>
        <w:tc>
          <w:tcPr>
            <w:tcW w:w="136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rPr>
            </w:pPr>
            <w:r>
              <w:rPr>
                <w:rFonts w:hint="eastAsia"/>
                <w:sz w:val="21"/>
                <w:szCs w:val="21"/>
              </w:rPr>
              <w:t>3526143.080</w:t>
            </w:r>
          </w:p>
        </w:tc>
        <w:tc>
          <w:tcPr>
            <w:tcW w:w="139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rPr>
            </w:pPr>
            <w:r>
              <w:rPr>
                <w:rFonts w:hint="eastAsia"/>
                <w:sz w:val="21"/>
                <w:szCs w:val="21"/>
              </w:rPr>
              <w:t>614266.542</w:t>
            </w:r>
          </w:p>
        </w:tc>
        <w:tc>
          <w:tcPr>
            <w:tcW w:w="109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400.40</w:t>
            </w:r>
          </w:p>
        </w:tc>
        <w:tc>
          <w:tcPr>
            <w:tcW w:w="116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宽约36m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3</w:t>
            </w:r>
          </w:p>
        </w:tc>
        <w:tc>
          <w:tcPr>
            <w:tcW w:w="1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lang w:eastAsia="zh-CN"/>
              </w:rPr>
            </w:pPr>
            <w:r>
              <w:rPr>
                <w:rFonts w:hint="eastAsia"/>
                <w:sz w:val="21"/>
                <w:szCs w:val="21"/>
              </w:rPr>
              <w:t>张家湾</w:t>
            </w:r>
            <w:r>
              <w:rPr>
                <w:rFonts w:hint="eastAsia"/>
                <w:sz w:val="21"/>
                <w:szCs w:val="21"/>
                <w:lang w:eastAsia="zh-CN"/>
              </w:rPr>
              <w:t>拦水坝</w:t>
            </w:r>
          </w:p>
        </w:tc>
        <w:tc>
          <w:tcPr>
            <w:tcW w:w="111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K15+792</w:t>
            </w:r>
          </w:p>
        </w:tc>
        <w:tc>
          <w:tcPr>
            <w:tcW w:w="136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rPr>
            </w:pPr>
            <w:r>
              <w:rPr>
                <w:rFonts w:hint="eastAsia"/>
                <w:sz w:val="21"/>
                <w:szCs w:val="21"/>
              </w:rPr>
              <w:t>3529169.250</w:t>
            </w:r>
          </w:p>
        </w:tc>
        <w:tc>
          <w:tcPr>
            <w:tcW w:w="139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rPr>
            </w:pPr>
            <w:r>
              <w:rPr>
                <w:rFonts w:hint="eastAsia"/>
                <w:sz w:val="21"/>
                <w:szCs w:val="21"/>
              </w:rPr>
              <w:t>614041.820</w:t>
            </w:r>
          </w:p>
        </w:tc>
        <w:tc>
          <w:tcPr>
            <w:tcW w:w="109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412.68</w:t>
            </w:r>
          </w:p>
        </w:tc>
        <w:tc>
          <w:tcPr>
            <w:tcW w:w="116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宽约32m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4</w:t>
            </w:r>
          </w:p>
        </w:tc>
        <w:tc>
          <w:tcPr>
            <w:tcW w:w="1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lang w:eastAsia="zh-CN"/>
              </w:rPr>
            </w:pPr>
            <w:r>
              <w:rPr>
                <w:rFonts w:hint="eastAsia"/>
                <w:sz w:val="21"/>
                <w:szCs w:val="21"/>
              </w:rPr>
              <w:t>石峡子</w:t>
            </w:r>
            <w:r>
              <w:rPr>
                <w:rFonts w:hint="eastAsia"/>
                <w:sz w:val="21"/>
                <w:szCs w:val="21"/>
                <w:lang w:eastAsia="zh-CN"/>
              </w:rPr>
              <w:t>拦水坝</w:t>
            </w:r>
          </w:p>
        </w:tc>
        <w:tc>
          <w:tcPr>
            <w:tcW w:w="111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K16+882</w:t>
            </w:r>
          </w:p>
        </w:tc>
        <w:tc>
          <w:tcPr>
            <w:tcW w:w="136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rPr>
            </w:pPr>
            <w:r>
              <w:rPr>
                <w:rFonts w:hint="eastAsia"/>
                <w:sz w:val="21"/>
                <w:szCs w:val="21"/>
              </w:rPr>
              <w:t>3530141.379</w:t>
            </w:r>
          </w:p>
        </w:tc>
        <w:tc>
          <w:tcPr>
            <w:tcW w:w="139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rPr>
            </w:pPr>
            <w:r>
              <w:rPr>
                <w:rFonts w:hint="eastAsia"/>
                <w:sz w:val="21"/>
                <w:szCs w:val="21"/>
              </w:rPr>
              <w:t>614226.154</w:t>
            </w:r>
          </w:p>
        </w:tc>
        <w:tc>
          <w:tcPr>
            <w:tcW w:w="109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415.45</w:t>
            </w:r>
          </w:p>
        </w:tc>
        <w:tc>
          <w:tcPr>
            <w:tcW w:w="116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rPr>
              <w:t>宽约15m</w:t>
            </w:r>
          </w:p>
        </w:tc>
      </w:tr>
    </w:tbl>
    <w:p>
      <w:pPr>
        <w:ind w:firstLine="0" w:firstLineChars="0"/>
        <w:rPr>
          <w:rFonts w:hint="eastAsia"/>
        </w:rPr>
      </w:pP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56"/>
        <w:gridCol w:w="45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rPr>
              <w:drawing>
                <wp:inline distT="0" distB="0" distL="114300" distR="114300">
                  <wp:extent cx="2749550" cy="2380615"/>
                  <wp:effectExtent l="0" t="0" r="12700" b="635"/>
                  <wp:docPr id="41" name="图片 68" descr="IMG_2773(20201021-11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8" descr="IMG_2773(20201021-114106)"/>
                          <pic:cNvPicPr>
                            <a:picLocks noChangeAspect="1"/>
                          </pic:cNvPicPr>
                        </pic:nvPicPr>
                        <pic:blipFill>
                          <a:blip r:embed="rId104"/>
                          <a:stretch>
                            <a:fillRect/>
                          </a:stretch>
                        </pic:blipFill>
                        <pic:spPr>
                          <a:xfrm>
                            <a:off x="0" y="0"/>
                            <a:ext cx="2749550" cy="2380615"/>
                          </a:xfrm>
                          <a:prstGeom prst="rect">
                            <a:avLst/>
                          </a:prstGeom>
                          <a:noFill/>
                          <a:ln>
                            <a:noFill/>
                          </a:ln>
                        </pic:spPr>
                      </pic:pic>
                    </a:graphicData>
                  </a:graphic>
                </wp:inline>
              </w:drawing>
            </w:r>
          </w:p>
        </w:tc>
        <w:tc>
          <w:tcPr>
            <w:tcW w:w="235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rPr>
              <w:drawing>
                <wp:inline distT="0" distB="0" distL="114300" distR="114300">
                  <wp:extent cx="2447925" cy="2503805"/>
                  <wp:effectExtent l="0" t="0" r="9525" b="10795"/>
                  <wp:docPr id="42" name="图片 69" descr="IMG_2769(20201021-110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9" descr="IMG_2769(20201021-110929)"/>
                          <pic:cNvPicPr>
                            <a:picLocks noChangeAspect="1"/>
                          </pic:cNvPicPr>
                        </pic:nvPicPr>
                        <pic:blipFill>
                          <a:blip r:embed="rId105"/>
                          <a:stretch>
                            <a:fillRect/>
                          </a:stretch>
                        </pic:blipFill>
                        <pic:spPr>
                          <a:xfrm>
                            <a:off x="0" y="0"/>
                            <a:ext cx="2447925" cy="25038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rPr>
            </w:pPr>
            <w:r>
              <w:rPr>
                <w:rFonts w:hint="eastAsia"/>
              </w:rPr>
              <w:drawing>
                <wp:inline distT="0" distB="0" distL="114300" distR="114300">
                  <wp:extent cx="2575560" cy="2582545"/>
                  <wp:effectExtent l="0" t="0" r="15240" b="8255"/>
                  <wp:docPr id="43" name="图片 70" descr="IMG_2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0" descr="IMG_2766"/>
                          <pic:cNvPicPr>
                            <a:picLocks noChangeAspect="1"/>
                          </pic:cNvPicPr>
                        </pic:nvPicPr>
                        <pic:blipFill>
                          <a:blip r:embed="rId106"/>
                          <a:stretch>
                            <a:fillRect/>
                          </a:stretch>
                        </pic:blipFill>
                        <pic:spPr>
                          <a:xfrm>
                            <a:off x="0" y="0"/>
                            <a:ext cx="2575560" cy="2582545"/>
                          </a:xfrm>
                          <a:prstGeom prst="rect">
                            <a:avLst/>
                          </a:prstGeom>
                          <a:noFill/>
                          <a:ln>
                            <a:noFill/>
                          </a:ln>
                        </pic:spPr>
                      </pic:pic>
                    </a:graphicData>
                  </a:graphic>
                </wp:inline>
              </w:drawing>
            </w:r>
          </w:p>
        </w:tc>
        <w:tc>
          <w:tcPr>
            <w:tcW w:w="235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rPr>
            </w:pPr>
            <w:r>
              <w:rPr>
                <w:rFonts w:hint="eastAsia"/>
              </w:rPr>
              <w:drawing>
                <wp:inline distT="0" distB="0" distL="114300" distR="114300">
                  <wp:extent cx="2660015" cy="2563495"/>
                  <wp:effectExtent l="0" t="0" r="6985" b="8255"/>
                  <wp:docPr id="44" name="图片 71" descr="IMG_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1" descr="IMG_2763"/>
                          <pic:cNvPicPr>
                            <a:picLocks noChangeAspect="1"/>
                          </pic:cNvPicPr>
                        </pic:nvPicPr>
                        <pic:blipFill>
                          <a:blip r:embed="rId107"/>
                          <a:stretch>
                            <a:fillRect/>
                          </a:stretch>
                        </pic:blipFill>
                        <pic:spPr>
                          <a:xfrm>
                            <a:off x="0" y="0"/>
                            <a:ext cx="2660015" cy="2563495"/>
                          </a:xfrm>
                          <a:prstGeom prst="rect">
                            <a:avLst/>
                          </a:prstGeom>
                          <a:noFill/>
                          <a:ln>
                            <a:noFill/>
                          </a:ln>
                        </pic:spPr>
                      </pic:pic>
                    </a:graphicData>
                  </a:graphic>
                </wp:inline>
              </w:drawing>
            </w:r>
          </w:p>
        </w:tc>
      </w:tr>
    </w:tbl>
    <w:p>
      <w:pPr>
        <w:pStyle w:val="13"/>
        <w:rPr>
          <w:rFonts w:hint="eastAsia"/>
        </w:rPr>
      </w:pPr>
    </w:p>
    <w:p>
      <w:pPr>
        <w:bidi w:val="0"/>
        <w:rPr>
          <w:rFonts w:hint="eastAsia" w:eastAsia="宋体"/>
          <w:lang w:eastAsia="zh-CN"/>
        </w:rPr>
      </w:pPr>
      <w:r>
        <w:rPr>
          <w:rFonts w:hint="eastAsia"/>
          <w:lang w:eastAsia="zh-CN"/>
        </w:rPr>
        <w:t>苍溪县白驿河</w:t>
      </w:r>
      <w:r>
        <w:t>长度</w:t>
      </w:r>
      <w:r>
        <w:rPr>
          <w:rFonts w:hint="eastAsia"/>
        </w:rPr>
        <w:t>约29.6</w:t>
      </w:r>
      <w:r>
        <w:t>km</w:t>
      </w:r>
      <w:r>
        <w:rPr>
          <w:rFonts w:hint="eastAsia"/>
          <w:lang w:eastAsia="zh-CN"/>
        </w:rPr>
        <w:t>，共四个拦水坝</w:t>
      </w:r>
      <w:r>
        <w:rPr>
          <w:rFonts w:hint="eastAsia"/>
        </w:rPr>
        <w:t>薛家梁咀</w:t>
      </w:r>
      <w:r>
        <w:rPr>
          <w:rFonts w:hint="eastAsia"/>
          <w:lang w:eastAsia="zh-CN"/>
        </w:rPr>
        <w:t>拦水坝、</w:t>
      </w:r>
      <w:r>
        <w:rPr>
          <w:rFonts w:hint="eastAsia"/>
        </w:rPr>
        <w:t>青石沟</w:t>
      </w:r>
      <w:r>
        <w:rPr>
          <w:rFonts w:hint="eastAsia"/>
          <w:lang w:eastAsia="zh-CN"/>
        </w:rPr>
        <w:t>拦水坝、</w:t>
      </w:r>
      <w:r>
        <w:rPr>
          <w:rFonts w:hint="eastAsia"/>
        </w:rPr>
        <w:t>张家湾</w:t>
      </w:r>
      <w:r>
        <w:rPr>
          <w:rFonts w:hint="eastAsia"/>
          <w:lang w:eastAsia="zh-CN"/>
        </w:rPr>
        <w:t>拦水坝、</w:t>
      </w:r>
      <w:r>
        <w:rPr>
          <w:rFonts w:hint="eastAsia"/>
        </w:rPr>
        <w:t>石峡子</w:t>
      </w:r>
      <w:r>
        <w:rPr>
          <w:rFonts w:hint="eastAsia"/>
          <w:lang w:eastAsia="zh-CN"/>
        </w:rPr>
        <w:t>拦水坝均</w:t>
      </w:r>
      <w:r>
        <w:rPr>
          <w:rFonts w:hint="eastAsia"/>
        </w:rPr>
        <w:t>无洄游鱼类需求</w:t>
      </w:r>
      <w:r>
        <w:rPr>
          <w:rFonts w:hint="eastAsia"/>
          <w:lang w:eastAsia="zh-CN"/>
        </w:rPr>
        <w:t>。</w:t>
      </w:r>
    </w:p>
    <w:p>
      <w:pPr>
        <w:pStyle w:val="13"/>
        <w:jc w:val="center"/>
        <w:rPr>
          <w:rFonts w:hint="default" w:eastAsia="宋体"/>
          <w:lang w:val="en-US" w:eastAsia="zh-CN"/>
        </w:rPr>
      </w:pPr>
      <w:r>
        <w:rPr>
          <w:rFonts w:hint="eastAsia"/>
          <w:lang w:val="en-US" w:eastAsia="zh-CN"/>
        </w:rPr>
        <w:t>4个/29.3km=0.137个/km</w:t>
      </w:r>
      <w:r>
        <w:rPr>
          <w:rFonts w:hint="eastAsia" w:ascii="宋体" w:hAnsi="宋体"/>
          <w:sz w:val="24"/>
        </w:rPr>
        <w:t>≤</w:t>
      </w:r>
      <w:r>
        <w:rPr>
          <w:rFonts w:ascii="Times New Roman" w:hAnsi="Times New Roman"/>
          <w:sz w:val="24"/>
        </w:rPr>
        <w:t>0.25</w:t>
      </w:r>
    </w:p>
    <w:p>
      <w:pPr>
        <w:pStyle w:val="13"/>
        <w:rPr>
          <w:rFonts w:hint="eastAsia"/>
          <w:b/>
          <w:bCs/>
          <w:lang w:val="en-US" w:eastAsia="zh-CN"/>
        </w:rPr>
      </w:pPr>
      <w:r>
        <w:rPr>
          <w:rFonts w:hint="eastAsia"/>
          <w:b/>
          <w:bCs/>
          <w:lang w:eastAsia="zh-CN"/>
        </w:rPr>
        <w:t>赋分：</w:t>
      </w:r>
      <w:r>
        <w:rPr>
          <w:rFonts w:hint="eastAsia"/>
          <w:b/>
          <w:bCs/>
          <w:lang w:val="en-US" w:eastAsia="zh-CN"/>
        </w:rPr>
        <w:t>95分</w:t>
      </w:r>
    </w:p>
    <w:p>
      <w:pPr>
        <w:pStyle w:val="13"/>
        <w:rPr>
          <w:rFonts w:hint="default"/>
          <w:b/>
          <w:bCs/>
          <w:lang w:val="en-US" w:eastAsia="zh-CN"/>
        </w:rPr>
      </w:pPr>
    </w:p>
    <w:p>
      <w:pPr>
        <w:pStyle w:val="7"/>
        <w:bidi w:val="0"/>
      </w:pPr>
      <w:r>
        <w:rPr>
          <w:rFonts w:hint="eastAsia"/>
          <w:lang w:eastAsia="zh-CN"/>
        </w:rPr>
        <w:t>④</w:t>
      </w:r>
      <w:r>
        <w:rPr>
          <w:rFonts w:hint="eastAsia"/>
        </w:rPr>
        <w:t>生态流量</w:t>
      </w:r>
      <w:r>
        <w:t>满足程度</w:t>
      </w:r>
    </w:p>
    <w:p>
      <w:pPr>
        <w:bidi w:val="0"/>
        <w:rPr>
          <w:highlight w:val="none"/>
        </w:rPr>
      </w:pPr>
      <w:r>
        <w:rPr>
          <w:highlight w:val="none"/>
        </w:rPr>
        <w:t>河流生态用水满足程度。评估河流流量过程生态适宜程度，分别计算4-9月及10-3月最小日均流量占</w:t>
      </w:r>
      <w:r>
        <w:rPr>
          <w:rFonts w:hint="eastAsia"/>
          <w:highlight w:val="none"/>
        </w:rPr>
        <w:t>同期</w:t>
      </w:r>
      <w:r>
        <w:rPr>
          <w:highlight w:val="none"/>
        </w:rPr>
        <w:t>多年平均流量的百分比，根据表9分别计算赋分值，取二者的最低赋分为河流生态用水满足程度赋分。评估断面应选择国家有明确要求、具有重要生态保护价值</w:t>
      </w:r>
      <w:r>
        <w:rPr>
          <w:rFonts w:hint="eastAsia"/>
          <w:highlight w:val="none"/>
        </w:rPr>
        <w:t>、</w:t>
      </w:r>
      <w:r>
        <w:rPr>
          <w:highlight w:val="none"/>
        </w:rPr>
        <w:t>重要敏感物种的水域或行政区界断面。</w:t>
      </w:r>
    </w:p>
    <w:p>
      <w:pPr>
        <w:bidi w:val="0"/>
        <w:rPr>
          <w:rFonts w:hint="default" w:eastAsia="宋体"/>
          <w:highlight w:val="none"/>
          <w:lang w:val="en-US" w:eastAsia="zh-CN"/>
        </w:rPr>
      </w:pPr>
      <w:r>
        <w:rPr>
          <w:highlight w:val="none"/>
        </w:rPr>
        <w:t>河流生态用水满足程度评估河流流量过程生态适宜程度，分别计算 4~9 月及 10~3 月最小日均流量占多年平均流量的百分比，分别计算赋分值，取二者的最 低赋分为河流生态用水满足程度赋分。评估断面应选择国家有明确要求、具有重 要生态保护价值、重要敏感物种的水域或行政区界断面。</w:t>
      </w:r>
      <w:r>
        <w:rPr>
          <w:rFonts w:hint="eastAsia"/>
          <w:highlight w:val="none"/>
          <w:lang w:val="en-US" w:eastAsia="zh-CN"/>
        </w:rPr>
        <w:t>此项因无法获取上游河段具体集雨面积资料故采用白驿河苍溪段全段资料进行计算。</w:t>
      </w:r>
    </w:p>
    <w:p>
      <w:pPr>
        <w:bidi w:val="0"/>
        <w:rPr>
          <w:highlight w:val="none"/>
        </w:rPr>
      </w:pPr>
      <w:r>
        <w:rPr>
          <w:highlight w:val="none"/>
        </w:rPr>
        <w:t>本次评价河流健康评价河段长度为</w:t>
      </w:r>
      <w:r>
        <w:rPr>
          <w:rFonts w:hint="eastAsia"/>
          <w:highlight w:val="none"/>
          <w:lang w:val="en-US" w:eastAsia="zh-CN"/>
        </w:rPr>
        <w:t>29.6</w:t>
      </w:r>
      <w:r>
        <w:rPr>
          <w:highlight w:val="none"/>
        </w:rPr>
        <w:t>km，结合现有资料分析，</w:t>
      </w:r>
      <w:r>
        <w:rPr>
          <w:rFonts w:hint="eastAsia"/>
          <w:highlight w:val="none"/>
          <w:lang w:eastAsia="zh-CN"/>
        </w:rPr>
        <w:t>白驿河苍溪县境内</w:t>
      </w:r>
      <w:r>
        <w:rPr>
          <w:highlight w:val="none"/>
        </w:rPr>
        <w:t>流域开发利用程度相对较低，河流接近天然情况</w:t>
      </w:r>
      <w:r>
        <w:rPr>
          <w:rFonts w:hint="eastAsia"/>
          <w:highlight w:val="none"/>
          <w:lang w:eastAsia="zh-CN"/>
        </w:rPr>
        <w:t>。白驿河位于东河流域本次选用地形相近的</w:t>
      </w:r>
      <w:r>
        <w:rPr>
          <w:rFonts w:hint="eastAsia"/>
          <w:highlight w:val="none"/>
          <w:lang w:val="en-US" w:eastAsia="zh-CN"/>
        </w:rPr>
        <w:t>旺苍水</w:t>
      </w:r>
      <w:r>
        <w:rPr>
          <w:rFonts w:hint="eastAsia"/>
          <w:highlight w:val="none"/>
          <w:lang w:eastAsia="zh-CN"/>
        </w:rPr>
        <w:t>文站作为参考，</w:t>
      </w:r>
      <w:r>
        <w:rPr>
          <w:rFonts w:hint="eastAsia"/>
          <w:highlight w:val="none"/>
          <w:lang w:val="en-US" w:eastAsia="zh-CN"/>
        </w:rPr>
        <w:t>旺苍</w:t>
      </w:r>
      <w:r>
        <w:rPr>
          <w:highlight w:val="none"/>
        </w:rPr>
        <w:t xml:space="preserve">站多年平均流量为 </w:t>
      </w:r>
      <w:r>
        <w:rPr>
          <w:rFonts w:ascii="Times New Roman" w:hAnsi="Times New Roman" w:eastAsia="华文中宋"/>
          <w:highlight w:val="none"/>
        </w:rPr>
        <w:t>61.1m</w:t>
      </w:r>
      <w:r>
        <w:rPr>
          <w:rFonts w:ascii="Times New Roman" w:hAnsi="Times New Roman" w:eastAsia="华文中宋"/>
          <w:highlight w:val="none"/>
          <w:vertAlign w:val="superscript"/>
        </w:rPr>
        <w:t>3</w:t>
      </w:r>
      <w:r>
        <w:rPr>
          <w:rFonts w:ascii="Times New Roman" w:hAnsi="Times New Roman" w:eastAsia="华文中宋"/>
          <w:highlight w:val="none"/>
        </w:rPr>
        <w:t>/s</w:t>
      </w:r>
      <w:r>
        <w:rPr>
          <w:highlight w:val="none"/>
        </w:rPr>
        <w:t>，流域面积为</w:t>
      </w:r>
      <w:r>
        <w:rPr>
          <w:rFonts w:ascii="Times New Roman" w:hAnsi="Times New Roman" w:eastAsia="华文中宋"/>
          <w:highlight w:val="none"/>
        </w:rPr>
        <w:t>2701km</w:t>
      </w:r>
      <w:r>
        <w:rPr>
          <w:rFonts w:ascii="Times New Roman" w:hAnsi="Times New Roman" w:eastAsia="华文中宋"/>
          <w:highlight w:val="none"/>
          <w:vertAlign w:val="superscript"/>
        </w:rPr>
        <w:t>2</w:t>
      </w:r>
      <w:r>
        <w:rPr>
          <w:highlight w:val="none"/>
        </w:rPr>
        <w:t>，</w:t>
      </w:r>
      <w:r>
        <w:rPr>
          <w:rFonts w:hint="eastAsia"/>
          <w:highlight w:val="none"/>
          <w:lang w:eastAsia="zh-CN"/>
        </w:rPr>
        <w:t>白驿河</w:t>
      </w:r>
      <w:r>
        <w:rPr>
          <w:rFonts w:hint="eastAsia"/>
          <w:highlight w:val="none"/>
          <w:lang w:val="en-US" w:eastAsia="zh-CN"/>
        </w:rPr>
        <w:t>苍溪段</w:t>
      </w:r>
      <w:r>
        <w:rPr>
          <w:highlight w:val="none"/>
        </w:rPr>
        <w:t>流域面积为</w:t>
      </w:r>
      <w:r>
        <w:rPr>
          <w:rFonts w:hint="eastAsia"/>
          <w:highlight w:val="none"/>
          <w:lang w:val="en-US" w:eastAsia="zh-CN"/>
        </w:rPr>
        <w:t>78.1</w:t>
      </w:r>
      <w:r>
        <w:rPr>
          <w:highlight w:val="none"/>
        </w:rPr>
        <w:t>km2，</w:t>
      </w:r>
      <w:r>
        <w:rPr>
          <w:rFonts w:hint="eastAsia"/>
          <w:highlight w:val="none"/>
          <w:lang w:val="en-US" w:eastAsia="zh-CN"/>
        </w:rPr>
        <w:t>旺苍</w:t>
      </w:r>
      <w:r>
        <w:rPr>
          <w:rFonts w:hint="eastAsia"/>
          <w:highlight w:val="none"/>
          <w:lang w:eastAsia="zh-CN"/>
        </w:rPr>
        <w:t>水文站白驿河地理位置</w:t>
      </w:r>
      <w:r>
        <w:rPr>
          <w:rFonts w:hint="eastAsia"/>
          <w:highlight w:val="none"/>
          <w:lang w:val="en-US" w:eastAsia="zh-CN"/>
        </w:rPr>
        <w:t>相近处于相同流域</w:t>
      </w:r>
      <w:r>
        <w:rPr>
          <w:rFonts w:hint="eastAsia"/>
          <w:highlight w:val="none"/>
          <w:lang w:eastAsia="zh-CN"/>
        </w:rPr>
        <w:t>，满足水文比拟法的计算要求，计算数据有较高可信度。</w:t>
      </w:r>
      <w:r>
        <w:rPr>
          <w:highlight w:val="none"/>
        </w:rPr>
        <w:t>根据</w:t>
      </w:r>
      <w:r>
        <w:rPr>
          <w:rFonts w:hint="eastAsia"/>
          <w:highlight w:val="none"/>
          <w:lang w:val="en-US" w:eastAsia="zh-CN"/>
        </w:rPr>
        <w:t>旺苍</w:t>
      </w:r>
      <w:r>
        <w:rPr>
          <w:highlight w:val="none"/>
        </w:rPr>
        <w:t>水文站多年平均流量通过水文比拟法计算出</w:t>
      </w:r>
      <w:r>
        <w:rPr>
          <w:rFonts w:hint="eastAsia"/>
          <w:highlight w:val="none"/>
          <w:lang w:eastAsia="zh-CN"/>
        </w:rPr>
        <w:t>白驿河</w:t>
      </w:r>
      <w:r>
        <w:rPr>
          <w:highlight w:val="none"/>
        </w:rPr>
        <w:t>年平均流量，求出</w:t>
      </w:r>
      <w:r>
        <w:rPr>
          <w:rFonts w:hint="eastAsia"/>
          <w:highlight w:val="none"/>
          <w:lang w:eastAsia="zh-CN"/>
        </w:rPr>
        <w:t>白驿河</w:t>
      </w:r>
      <w:r>
        <w:rPr>
          <w:highlight w:val="none"/>
        </w:rPr>
        <w:t>年平均流量Q=</w:t>
      </w:r>
      <w:r>
        <w:rPr>
          <w:rFonts w:hint="eastAsia"/>
          <w:highlight w:val="none"/>
          <w:lang w:val="en-US" w:eastAsia="zh-CN"/>
        </w:rPr>
        <w:t>1.02</w:t>
      </w:r>
      <w:r>
        <w:rPr>
          <w:highlight w:val="none"/>
        </w:rPr>
        <w:t>m³/s。</w:t>
      </w:r>
    </w:p>
    <w:p>
      <w:pPr>
        <w:bidi w:val="0"/>
        <w:rPr>
          <w:highlight w:val="none"/>
        </w:rPr>
      </w:pPr>
      <w:r>
        <w:rPr>
          <w:rFonts w:hint="eastAsia"/>
          <w:highlight w:val="none"/>
          <w:lang w:eastAsia="zh-CN"/>
        </w:rPr>
        <w:t>白驿河上</w:t>
      </w:r>
      <w:r>
        <w:rPr>
          <w:highlight w:val="none"/>
        </w:rPr>
        <w:t>无水文站，无实测流量，本次根据</w:t>
      </w:r>
      <w:r>
        <w:rPr>
          <w:rFonts w:hint="eastAsia"/>
          <w:highlight w:val="none"/>
          <w:lang w:val="en-US" w:eastAsia="zh-CN"/>
        </w:rPr>
        <w:t>旺苍</w:t>
      </w:r>
      <w:r>
        <w:rPr>
          <w:highlight w:val="none"/>
        </w:rPr>
        <w:t>水文站2020年实测流量通过水文比拟法计算出</w:t>
      </w:r>
      <w:r>
        <w:rPr>
          <w:rFonts w:hint="eastAsia"/>
          <w:highlight w:val="none"/>
          <w:lang w:eastAsia="zh-CN"/>
        </w:rPr>
        <w:t>白驿河</w:t>
      </w:r>
      <w:r>
        <w:rPr>
          <w:highlight w:val="none"/>
        </w:rPr>
        <w:t>最小日均流量。</w:t>
      </w:r>
    </w:p>
    <w:p>
      <w:pPr>
        <w:pStyle w:val="30"/>
        <w:bidi w:val="0"/>
        <w:rPr>
          <w:highlight w:val="none"/>
        </w:rPr>
      </w:pPr>
      <w:r>
        <w:rPr>
          <w:highlight w:val="none"/>
        </w:rPr>
        <w:t>表9河流生态</w:t>
      </w:r>
      <w:r>
        <w:rPr>
          <w:rFonts w:hint="eastAsia"/>
          <w:highlight w:val="none"/>
        </w:rPr>
        <w:t>流量</w:t>
      </w:r>
      <w:r>
        <w:rPr>
          <w:highlight w:val="none"/>
        </w:rPr>
        <w:t>满足程度评估赋分标准表</w:t>
      </w:r>
    </w:p>
    <w:tbl>
      <w:tblPr>
        <w:tblStyle w:val="21"/>
        <w:tblW w:w="513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93"/>
        <w:gridCol w:w="1481"/>
        <w:gridCol w:w="1481"/>
        <w:gridCol w:w="1306"/>
        <w:gridCol w:w="1183"/>
        <w:gridCol w:w="847"/>
        <w:gridCol w:w="6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9" w:type="pct"/>
            <w:noWrap w:val="0"/>
            <w:vAlign w:val="center"/>
          </w:tcPr>
          <w:p>
            <w:pPr>
              <w:pStyle w:val="28"/>
              <w:bidi w:val="0"/>
              <w:rPr>
                <w:highlight w:val="none"/>
                <w:lang w:val="en-US" w:eastAsia="zh-CN"/>
              </w:rPr>
            </w:pPr>
            <w:r>
              <w:rPr>
                <w:highlight w:val="none"/>
                <w:lang w:val="en-US" w:eastAsia="zh-CN"/>
              </w:rPr>
              <w:t>（10-3月）最小日均流量占比</w:t>
            </w:r>
          </w:p>
        </w:tc>
        <w:tc>
          <w:tcPr>
            <w:tcW w:w="761" w:type="pct"/>
            <w:noWrap w:val="0"/>
            <w:vAlign w:val="center"/>
          </w:tcPr>
          <w:p>
            <w:pPr>
              <w:pStyle w:val="28"/>
              <w:bidi w:val="0"/>
              <w:rPr>
                <w:highlight w:val="none"/>
                <w:lang w:val="en-US" w:eastAsia="zh-CN"/>
              </w:rPr>
            </w:pPr>
            <w:r>
              <w:rPr>
                <w:highlight w:val="none"/>
                <w:lang w:val="en-US" w:eastAsia="zh-CN"/>
              </w:rPr>
              <w:t>≥</w:t>
            </w:r>
            <w:r>
              <w:rPr>
                <w:rFonts w:hint="eastAsia"/>
                <w:highlight w:val="none"/>
                <w:lang w:val="en-US" w:eastAsia="zh-CN"/>
              </w:rPr>
              <w:t>2</w:t>
            </w:r>
            <w:r>
              <w:rPr>
                <w:highlight w:val="none"/>
                <w:lang w:val="en-US" w:eastAsia="zh-CN"/>
              </w:rPr>
              <w:t>0%</w:t>
            </w:r>
          </w:p>
        </w:tc>
        <w:tc>
          <w:tcPr>
            <w:tcW w:w="761" w:type="pct"/>
            <w:noWrap w:val="0"/>
            <w:vAlign w:val="center"/>
          </w:tcPr>
          <w:p>
            <w:pPr>
              <w:pStyle w:val="28"/>
              <w:bidi w:val="0"/>
              <w:rPr>
                <w:highlight w:val="none"/>
                <w:lang w:val="en-US" w:eastAsia="zh-CN"/>
              </w:rPr>
            </w:pPr>
            <w:r>
              <w:rPr>
                <w:rFonts w:hint="eastAsia"/>
                <w:highlight w:val="none"/>
                <w:lang w:val="en-US" w:eastAsia="zh-CN"/>
              </w:rPr>
              <w:t>15</w:t>
            </w:r>
            <w:r>
              <w:rPr>
                <w:highlight w:val="none"/>
                <w:lang w:val="en-US" w:eastAsia="zh-CN"/>
              </w:rPr>
              <w:t>%</w:t>
            </w:r>
            <w:r>
              <w:rPr>
                <w:rFonts w:hint="eastAsia"/>
                <w:highlight w:val="none"/>
                <w:lang w:val="en-US" w:eastAsia="zh-CN"/>
              </w:rPr>
              <w:t>-20%</w:t>
            </w:r>
          </w:p>
        </w:tc>
        <w:tc>
          <w:tcPr>
            <w:tcW w:w="672" w:type="pct"/>
            <w:noWrap w:val="0"/>
            <w:vAlign w:val="center"/>
          </w:tcPr>
          <w:p>
            <w:pPr>
              <w:pStyle w:val="28"/>
              <w:bidi w:val="0"/>
              <w:rPr>
                <w:highlight w:val="none"/>
                <w:lang w:val="en-US" w:eastAsia="zh-CN"/>
              </w:rPr>
            </w:pPr>
            <w:r>
              <w:rPr>
                <w:highlight w:val="none"/>
                <w:lang w:val="en-US" w:eastAsia="zh-CN"/>
              </w:rPr>
              <w:t>10%</w:t>
            </w:r>
            <w:r>
              <w:rPr>
                <w:rFonts w:hint="eastAsia"/>
                <w:highlight w:val="none"/>
                <w:lang w:val="en-US" w:eastAsia="zh-CN"/>
              </w:rPr>
              <w:t>-15%</w:t>
            </w:r>
          </w:p>
        </w:tc>
        <w:tc>
          <w:tcPr>
            <w:tcW w:w="609" w:type="pct"/>
            <w:noWrap w:val="0"/>
            <w:vAlign w:val="center"/>
          </w:tcPr>
          <w:p>
            <w:pPr>
              <w:pStyle w:val="28"/>
              <w:bidi w:val="0"/>
              <w:rPr>
                <w:highlight w:val="none"/>
                <w:lang w:val="en-US" w:eastAsia="zh-CN"/>
              </w:rPr>
            </w:pPr>
            <w:r>
              <w:rPr>
                <w:rFonts w:hint="eastAsia"/>
                <w:highlight w:val="none"/>
                <w:lang w:val="en-US" w:eastAsia="zh-CN"/>
              </w:rPr>
              <w:t>5%-10%</w:t>
            </w:r>
          </w:p>
        </w:tc>
        <w:tc>
          <w:tcPr>
            <w:tcW w:w="385" w:type="pct"/>
            <w:noWrap w:val="0"/>
            <w:vAlign w:val="center"/>
          </w:tcPr>
          <w:p>
            <w:pPr>
              <w:pStyle w:val="28"/>
              <w:bidi w:val="0"/>
              <w:rPr>
                <w:highlight w:val="none"/>
                <w:lang w:val="en-US" w:eastAsia="zh-CN"/>
              </w:rPr>
            </w:pPr>
            <w:r>
              <w:rPr>
                <w:highlight w:val="none"/>
                <w:lang w:val="en-US" w:eastAsia="zh-CN"/>
              </w:rPr>
              <w:t>&lt;</w:t>
            </w:r>
            <w:r>
              <w:rPr>
                <w:rFonts w:hint="eastAsia"/>
                <w:highlight w:val="none"/>
                <w:lang w:val="en-US" w:eastAsia="zh-CN"/>
              </w:rPr>
              <w:t>5</w:t>
            </w:r>
            <w:r>
              <w:rPr>
                <w:highlight w:val="none"/>
                <w:lang w:val="en-US" w:eastAsia="zh-CN"/>
              </w:rPr>
              <w:t>%</w:t>
            </w:r>
            <w:r>
              <w:rPr>
                <w:rFonts w:hint="eastAsia"/>
                <w:highlight w:val="none"/>
                <w:lang w:val="en-US" w:eastAsia="zh-CN"/>
              </w:rPr>
              <w:t>（无）</w:t>
            </w:r>
          </w:p>
        </w:tc>
        <w:tc>
          <w:tcPr>
            <w:tcW w:w="332" w:type="pct"/>
            <w:noWrap w:val="0"/>
            <w:vAlign w:val="center"/>
          </w:tcPr>
          <w:p>
            <w:pPr>
              <w:pStyle w:val="28"/>
              <w:bidi w:val="0"/>
              <w:rPr>
                <w:highlight w:val="none"/>
                <w:lang w:val="en-US" w:eastAsia="zh-CN"/>
              </w:rPr>
            </w:pPr>
            <w:r>
              <w:rPr>
                <w:rFonts w:hint="eastAsia"/>
                <w:highlight w:val="none"/>
                <w:lang w:val="en-US" w:eastAsia="zh-CN"/>
              </w:rPr>
              <w:t>人为断流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9" w:type="pct"/>
            <w:noWrap w:val="0"/>
            <w:vAlign w:val="center"/>
          </w:tcPr>
          <w:p>
            <w:pPr>
              <w:pStyle w:val="28"/>
              <w:bidi w:val="0"/>
              <w:rPr>
                <w:highlight w:val="none"/>
                <w:lang w:val="en-US" w:eastAsia="zh-CN"/>
              </w:rPr>
            </w:pPr>
            <w:r>
              <w:rPr>
                <w:highlight w:val="none"/>
                <w:lang w:val="en-US" w:eastAsia="zh-CN"/>
              </w:rPr>
              <w:t>赋分</w:t>
            </w:r>
          </w:p>
        </w:tc>
        <w:tc>
          <w:tcPr>
            <w:tcW w:w="761" w:type="pct"/>
            <w:noWrap w:val="0"/>
            <w:vAlign w:val="center"/>
          </w:tcPr>
          <w:p>
            <w:pPr>
              <w:pStyle w:val="28"/>
              <w:bidi w:val="0"/>
              <w:rPr>
                <w:highlight w:val="none"/>
                <w:lang w:val="en-US" w:eastAsia="zh-CN"/>
              </w:rPr>
            </w:pPr>
            <w:r>
              <w:rPr>
                <w:highlight w:val="none"/>
                <w:lang w:val="en-US" w:eastAsia="zh-CN"/>
              </w:rPr>
              <w:t>100</w:t>
            </w:r>
          </w:p>
        </w:tc>
        <w:tc>
          <w:tcPr>
            <w:tcW w:w="761" w:type="pct"/>
            <w:noWrap w:val="0"/>
            <w:vAlign w:val="center"/>
          </w:tcPr>
          <w:p>
            <w:pPr>
              <w:pStyle w:val="28"/>
              <w:bidi w:val="0"/>
              <w:rPr>
                <w:highlight w:val="none"/>
                <w:lang w:val="en-US" w:eastAsia="zh-CN"/>
              </w:rPr>
            </w:pPr>
            <w:r>
              <w:rPr>
                <w:rFonts w:hint="eastAsia"/>
                <w:highlight w:val="none"/>
                <w:lang w:val="en-US" w:eastAsia="zh-CN"/>
              </w:rPr>
              <w:t>90</w:t>
            </w:r>
          </w:p>
        </w:tc>
        <w:tc>
          <w:tcPr>
            <w:tcW w:w="672" w:type="pct"/>
            <w:noWrap w:val="0"/>
            <w:vAlign w:val="center"/>
          </w:tcPr>
          <w:p>
            <w:pPr>
              <w:pStyle w:val="28"/>
              <w:bidi w:val="0"/>
              <w:rPr>
                <w:highlight w:val="none"/>
                <w:lang w:val="en-US" w:eastAsia="zh-CN"/>
              </w:rPr>
            </w:pPr>
            <w:r>
              <w:rPr>
                <w:rFonts w:hint="eastAsia"/>
                <w:highlight w:val="none"/>
                <w:lang w:val="en-US" w:eastAsia="zh-CN"/>
              </w:rPr>
              <w:t>80</w:t>
            </w:r>
          </w:p>
        </w:tc>
        <w:tc>
          <w:tcPr>
            <w:tcW w:w="609" w:type="pct"/>
            <w:noWrap w:val="0"/>
            <w:vAlign w:val="center"/>
          </w:tcPr>
          <w:p>
            <w:pPr>
              <w:pStyle w:val="28"/>
              <w:bidi w:val="0"/>
              <w:rPr>
                <w:highlight w:val="none"/>
                <w:lang w:val="en-US" w:eastAsia="zh-CN"/>
              </w:rPr>
            </w:pPr>
            <w:r>
              <w:rPr>
                <w:rFonts w:hint="eastAsia"/>
                <w:highlight w:val="none"/>
                <w:lang w:val="en-US" w:eastAsia="zh-CN"/>
              </w:rPr>
              <w:t>60</w:t>
            </w:r>
          </w:p>
        </w:tc>
        <w:tc>
          <w:tcPr>
            <w:tcW w:w="385" w:type="pct"/>
            <w:noWrap w:val="0"/>
            <w:vAlign w:val="center"/>
          </w:tcPr>
          <w:p>
            <w:pPr>
              <w:pStyle w:val="28"/>
              <w:bidi w:val="0"/>
              <w:rPr>
                <w:highlight w:val="none"/>
                <w:lang w:val="en-US" w:eastAsia="zh-CN"/>
              </w:rPr>
            </w:pPr>
            <w:r>
              <w:rPr>
                <w:rFonts w:hint="eastAsia"/>
                <w:highlight w:val="none"/>
                <w:lang w:val="en-US" w:eastAsia="zh-CN"/>
              </w:rPr>
              <w:t>40</w:t>
            </w:r>
          </w:p>
        </w:tc>
        <w:tc>
          <w:tcPr>
            <w:tcW w:w="332" w:type="pct"/>
            <w:noWrap w:val="0"/>
            <w:vAlign w:val="center"/>
          </w:tcPr>
          <w:p>
            <w:pPr>
              <w:pStyle w:val="28"/>
              <w:bidi w:val="0"/>
              <w:rPr>
                <w:highlight w:val="none"/>
                <w:lang w:val="en-US" w:eastAsia="zh-CN"/>
              </w:rPr>
            </w:pPr>
            <w:r>
              <w:rPr>
                <w:rFonts w:hint="eastAsia"/>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9" w:type="pct"/>
            <w:noWrap w:val="0"/>
            <w:vAlign w:val="center"/>
          </w:tcPr>
          <w:p>
            <w:pPr>
              <w:pStyle w:val="28"/>
              <w:bidi w:val="0"/>
              <w:rPr>
                <w:highlight w:val="none"/>
                <w:lang w:val="en-US" w:eastAsia="zh-CN"/>
              </w:rPr>
            </w:pPr>
            <w:r>
              <w:rPr>
                <w:highlight w:val="none"/>
                <w:lang w:val="en-US" w:eastAsia="zh-CN"/>
              </w:rPr>
              <w:t>（4-9月）最小日均流量占比</w:t>
            </w:r>
          </w:p>
        </w:tc>
        <w:tc>
          <w:tcPr>
            <w:tcW w:w="761" w:type="pct"/>
            <w:noWrap w:val="0"/>
            <w:vAlign w:val="center"/>
          </w:tcPr>
          <w:p>
            <w:pPr>
              <w:pStyle w:val="28"/>
              <w:bidi w:val="0"/>
              <w:rPr>
                <w:highlight w:val="none"/>
                <w:lang w:val="en-US" w:eastAsia="zh-CN"/>
              </w:rPr>
            </w:pPr>
            <w:r>
              <w:rPr>
                <w:highlight w:val="none"/>
                <w:lang w:val="en-US" w:eastAsia="zh-CN"/>
              </w:rPr>
              <w:t>≥50%</w:t>
            </w:r>
          </w:p>
        </w:tc>
        <w:tc>
          <w:tcPr>
            <w:tcW w:w="761" w:type="pct"/>
            <w:noWrap w:val="0"/>
            <w:vAlign w:val="center"/>
          </w:tcPr>
          <w:p>
            <w:pPr>
              <w:pStyle w:val="28"/>
              <w:bidi w:val="0"/>
              <w:rPr>
                <w:highlight w:val="none"/>
                <w:lang w:val="en-US" w:eastAsia="zh-CN"/>
              </w:rPr>
            </w:pPr>
            <w:r>
              <w:rPr>
                <w:highlight w:val="none"/>
                <w:lang w:val="en-US" w:eastAsia="zh-CN"/>
              </w:rPr>
              <w:t>40%</w:t>
            </w:r>
            <w:r>
              <w:rPr>
                <w:rFonts w:hint="eastAsia"/>
                <w:highlight w:val="none"/>
                <w:lang w:val="en-US" w:eastAsia="zh-CN"/>
              </w:rPr>
              <w:t>-50%</w:t>
            </w:r>
          </w:p>
        </w:tc>
        <w:tc>
          <w:tcPr>
            <w:tcW w:w="672" w:type="pct"/>
            <w:noWrap w:val="0"/>
            <w:vAlign w:val="center"/>
          </w:tcPr>
          <w:p>
            <w:pPr>
              <w:pStyle w:val="28"/>
              <w:bidi w:val="0"/>
              <w:rPr>
                <w:highlight w:val="none"/>
                <w:lang w:val="en-US" w:eastAsia="zh-CN"/>
              </w:rPr>
            </w:pPr>
            <w:r>
              <w:rPr>
                <w:highlight w:val="none"/>
                <w:lang w:val="en-US" w:eastAsia="zh-CN"/>
              </w:rPr>
              <w:t>30%</w:t>
            </w:r>
            <w:r>
              <w:rPr>
                <w:rFonts w:hint="eastAsia"/>
                <w:highlight w:val="none"/>
                <w:lang w:val="en-US" w:eastAsia="zh-CN"/>
              </w:rPr>
              <w:t>-40%</w:t>
            </w:r>
          </w:p>
        </w:tc>
        <w:tc>
          <w:tcPr>
            <w:tcW w:w="609" w:type="pct"/>
            <w:noWrap w:val="0"/>
            <w:vAlign w:val="center"/>
          </w:tcPr>
          <w:p>
            <w:pPr>
              <w:pStyle w:val="28"/>
              <w:bidi w:val="0"/>
              <w:rPr>
                <w:highlight w:val="none"/>
                <w:lang w:val="en-US" w:eastAsia="zh-CN"/>
              </w:rPr>
            </w:pPr>
            <w:r>
              <w:rPr>
                <w:highlight w:val="none"/>
                <w:lang w:val="en-US" w:eastAsia="zh-CN"/>
              </w:rPr>
              <w:t>10%</w:t>
            </w:r>
            <w:r>
              <w:rPr>
                <w:rFonts w:hint="eastAsia"/>
                <w:highlight w:val="none"/>
                <w:lang w:val="en-US" w:eastAsia="zh-CN"/>
              </w:rPr>
              <w:t>-30%</w:t>
            </w:r>
          </w:p>
        </w:tc>
        <w:tc>
          <w:tcPr>
            <w:tcW w:w="718" w:type="pct"/>
            <w:gridSpan w:val="2"/>
            <w:noWrap w:val="0"/>
            <w:vAlign w:val="center"/>
          </w:tcPr>
          <w:p>
            <w:pPr>
              <w:pStyle w:val="28"/>
              <w:bidi w:val="0"/>
              <w:rPr>
                <w:highlight w:val="none"/>
                <w:lang w:val="en-US" w:eastAsia="zh-CN"/>
              </w:rPr>
            </w:pPr>
            <w:r>
              <w:rPr>
                <w:highlight w:val="none"/>
                <w:lang w:val="en-US" w:eastAsia="zh-CN"/>
              </w:rPr>
              <w:t>&lt;10%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9" w:type="pct"/>
            <w:noWrap w:val="0"/>
            <w:vAlign w:val="center"/>
          </w:tcPr>
          <w:p>
            <w:pPr>
              <w:pStyle w:val="28"/>
              <w:bidi w:val="0"/>
              <w:rPr>
                <w:highlight w:val="none"/>
                <w:lang w:val="en-US" w:eastAsia="zh-CN"/>
              </w:rPr>
            </w:pPr>
            <w:r>
              <w:rPr>
                <w:highlight w:val="none"/>
                <w:lang w:val="en-US" w:eastAsia="zh-CN"/>
              </w:rPr>
              <w:t>赋分</w:t>
            </w:r>
          </w:p>
        </w:tc>
        <w:tc>
          <w:tcPr>
            <w:tcW w:w="761" w:type="pct"/>
            <w:noWrap w:val="0"/>
            <w:vAlign w:val="center"/>
          </w:tcPr>
          <w:p>
            <w:pPr>
              <w:pStyle w:val="28"/>
              <w:bidi w:val="0"/>
              <w:rPr>
                <w:highlight w:val="none"/>
                <w:lang w:val="en-US" w:eastAsia="zh-CN"/>
              </w:rPr>
            </w:pPr>
            <w:r>
              <w:rPr>
                <w:highlight w:val="none"/>
                <w:lang w:val="en-US" w:eastAsia="zh-CN"/>
              </w:rPr>
              <w:t>100</w:t>
            </w:r>
          </w:p>
        </w:tc>
        <w:tc>
          <w:tcPr>
            <w:tcW w:w="761" w:type="pct"/>
            <w:noWrap w:val="0"/>
            <w:vAlign w:val="center"/>
          </w:tcPr>
          <w:p>
            <w:pPr>
              <w:pStyle w:val="28"/>
              <w:bidi w:val="0"/>
              <w:rPr>
                <w:highlight w:val="none"/>
                <w:lang w:val="en-US" w:eastAsia="zh-CN"/>
              </w:rPr>
            </w:pPr>
            <w:r>
              <w:rPr>
                <w:highlight w:val="none"/>
                <w:lang w:val="en-US" w:eastAsia="zh-CN"/>
              </w:rPr>
              <w:t>80</w:t>
            </w:r>
          </w:p>
        </w:tc>
        <w:tc>
          <w:tcPr>
            <w:tcW w:w="672" w:type="pct"/>
            <w:noWrap w:val="0"/>
            <w:vAlign w:val="center"/>
          </w:tcPr>
          <w:p>
            <w:pPr>
              <w:pStyle w:val="28"/>
              <w:bidi w:val="0"/>
              <w:rPr>
                <w:highlight w:val="none"/>
                <w:lang w:val="en-US" w:eastAsia="zh-CN"/>
              </w:rPr>
            </w:pPr>
            <w:r>
              <w:rPr>
                <w:rFonts w:hint="eastAsia"/>
                <w:highlight w:val="none"/>
                <w:lang w:val="en-US" w:eastAsia="zh-CN"/>
              </w:rPr>
              <w:t>60</w:t>
            </w:r>
          </w:p>
        </w:tc>
        <w:tc>
          <w:tcPr>
            <w:tcW w:w="609" w:type="pct"/>
            <w:noWrap w:val="0"/>
            <w:vAlign w:val="center"/>
          </w:tcPr>
          <w:p>
            <w:pPr>
              <w:pStyle w:val="28"/>
              <w:bidi w:val="0"/>
              <w:rPr>
                <w:highlight w:val="none"/>
                <w:lang w:val="en-US" w:eastAsia="zh-CN"/>
              </w:rPr>
            </w:pPr>
            <w:r>
              <w:rPr>
                <w:rFonts w:hint="eastAsia"/>
                <w:highlight w:val="none"/>
                <w:lang w:val="en-US" w:eastAsia="zh-CN"/>
              </w:rPr>
              <w:t>4</w:t>
            </w:r>
            <w:r>
              <w:rPr>
                <w:highlight w:val="none"/>
                <w:lang w:val="en-US" w:eastAsia="zh-CN"/>
              </w:rPr>
              <w:t>0</w:t>
            </w:r>
          </w:p>
        </w:tc>
        <w:tc>
          <w:tcPr>
            <w:tcW w:w="718" w:type="pct"/>
            <w:gridSpan w:val="2"/>
            <w:noWrap w:val="0"/>
            <w:vAlign w:val="center"/>
          </w:tcPr>
          <w:p>
            <w:pPr>
              <w:pStyle w:val="28"/>
              <w:bidi w:val="0"/>
              <w:rPr>
                <w:highlight w:val="none"/>
                <w:lang w:val="en-US" w:eastAsia="zh-CN"/>
              </w:rPr>
            </w:pPr>
            <w:r>
              <w:rPr>
                <w:highlight w:val="none"/>
                <w:lang w:val="en-US" w:eastAsia="zh-CN"/>
              </w:rPr>
              <w:t>0</w:t>
            </w:r>
          </w:p>
        </w:tc>
      </w:tr>
    </w:tbl>
    <w:p>
      <w:pPr>
        <w:pStyle w:val="2"/>
        <w:rPr>
          <w:highlight w:val="none"/>
        </w:rPr>
      </w:pPr>
    </w:p>
    <w:tbl>
      <w:tblPr>
        <w:tblStyle w:val="21"/>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673"/>
        <w:gridCol w:w="1872"/>
        <w:gridCol w:w="1058"/>
        <w:gridCol w:w="794"/>
        <w:gridCol w:w="846"/>
        <w:gridCol w:w="1191"/>
        <w:gridCol w:w="1451"/>
        <w:gridCol w:w="68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874" w:type="pct"/>
            <w:vMerge w:val="restart"/>
            <w:tcBorders>
              <w:tl2br w:val="nil"/>
              <w:tr2bl w:val="nil"/>
            </w:tcBorders>
            <w:shd w:val="clear" w:color="auto" w:fill="auto"/>
            <w:vAlign w:val="center"/>
          </w:tcPr>
          <w:p>
            <w:pPr>
              <w:pStyle w:val="28"/>
              <w:bidi w:val="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分期</w:t>
            </w:r>
          </w:p>
        </w:tc>
        <w:tc>
          <w:tcPr>
            <w:tcW w:w="978" w:type="pct"/>
            <w:vMerge w:val="restart"/>
            <w:tcBorders>
              <w:tl2br w:val="nil"/>
              <w:tr2bl w:val="nil"/>
            </w:tcBorders>
            <w:shd w:val="clear" w:color="auto" w:fill="auto"/>
            <w:vAlign w:val="center"/>
          </w:tcPr>
          <w:p>
            <w:pPr>
              <w:pStyle w:val="28"/>
              <w:bidi w:val="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月份</w:t>
            </w:r>
          </w:p>
        </w:tc>
        <w:tc>
          <w:tcPr>
            <w:tcW w:w="2790" w:type="pct"/>
            <w:gridSpan w:val="5"/>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Q</w:t>
            </w:r>
            <w:r>
              <w:rPr>
                <w:rFonts w:ascii="Times New Roman" w:hAnsi="Times New Roman" w:eastAsia="宋体" w:cs="Times New Roman"/>
                <w:highlight w:val="none"/>
                <w:lang w:val="en-US" w:eastAsia="zh-CN"/>
              </w:rPr>
              <w:t>p</w:t>
            </w:r>
            <w:r>
              <w:rPr>
                <w:rFonts w:hint="eastAsia" w:ascii="Times New Roman" w:hAnsi="Times New Roman" w:eastAsia="宋体" w:cs="Times New Roman"/>
                <w:highlight w:val="none"/>
                <w:lang w:val="en-US" w:eastAsia="zh-CN"/>
              </w:rPr>
              <w:t>（</w:t>
            </w:r>
            <w:r>
              <w:rPr>
                <w:rFonts w:ascii="Times New Roman" w:hAnsi="Times New Roman" w:eastAsia="宋体" w:cs="Times New Roman"/>
                <w:highlight w:val="none"/>
                <w:lang w:val="en-US" w:eastAsia="zh-CN"/>
              </w:rPr>
              <w:t>m</w:t>
            </w:r>
            <w:r>
              <w:rPr>
                <w:rFonts w:hint="eastAsia" w:ascii="Times New Roman" w:hAnsi="Times New Roman" w:eastAsia="宋体" w:cs="Times New Roman"/>
                <w:highlight w:val="none"/>
                <w:lang w:val="en-US" w:eastAsia="zh-CN"/>
              </w:rPr>
              <w:t>³</w:t>
            </w:r>
            <w:r>
              <w:rPr>
                <w:rFonts w:ascii="Times New Roman" w:hAnsi="Times New Roman" w:eastAsia="宋体" w:cs="Times New Roman"/>
                <w:highlight w:val="none"/>
                <w:lang w:val="en-US" w:eastAsia="zh-CN"/>
              </w:rPr>
              <w:t>/s</w:t>
            </w:r>
            <w:r>
              <w:rPr>
                <w:rFonts w:hint="eastAsia" w:ascii="Times New Roman" w:hAnsi="Times New Roman" w:eastAsia="宋体" w:cs="Times New Roman"/>
                <w:highlight w:val="none"/>
                <w:lang w:val="en-US" w:eastAsia="zh-CN"/>
              </w:rPr>
              <w:t>）</w:t>
            </w:r>
          </w:p>
        </w:tc>
        <w:tc>
          <w:tcPr>
            <w:tcW w:w="356" w:type="pct"/>
            <w:tcBorders>
              <w:tl2br w:val="nil"/>
              <w:tr2bl w:val="nil"/>
            </w:tcBorders>
            <w:shd w:val="clear" w:color="auto" w:fill="auto"/>
            <w:vAlign w:val="center"/>
          </w:tcPr>
          <w:p>
            <w:pPr>
              <w:pStyle w:val="28"/>
              <w:bidi w:val="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00" w:hRule="atLeast"/>
        </w:trPr>
        <w:tc>
          <w:tcPr>
            <w:tcW w:w="874" w:type="pct"/>
            <w:vMerge w:val="continue"/>
            <w:tcBorders>
              <w:tl2br w:val="nil"/>
              <w:tr2bl w:val="nil"/>
            </w:tcBorders>
            <w:shd w:val="clear" w:color="auto" w:fill="auto"/>
            <w:vAlign w:val="center"/>
          </w:tcPr>
          <w:p>
            <w:pPr>
              <w:pStyle w:val="28"/>
              <w:bidi w:val="0"/>
              <w:rPr>
                <w:rFonts w:hint="eastAsia" w:ascii="Times New Roman" w:hAnsi="Times New Roman" w:eastAsia="宋体" w:cs="Times New Roman"/>
                <w:highlight w:val="none"/>
                <w:lang w:val="en-US" w:eastAsia="zh-CN"/>
              </w:rPr>
            </w:pPr>
          </w:p>
        </w:tc>
        <w:tc>
          <w:tcPr>
            <w:tcW w:w="978" w:type="pct"/>
            <w:vMerge w:val="continue"/>
            <w:tcBorders>
              <w:tl2br w:val="nil"/>
              <w:tr2bl w:val="nil"/>
            </w:tcBorders>
            <w:shd w:val="clear" w:color="auto" w:fill="auto"/>
            <w:vAlign w:val="center"/>
          </w:tcPr>
          <w:p>
            <w:pPr>
              <w:pStyle w:val="28"/>
              <w:bidi w:val="0"/>
              <w:rPr>
                <w:rFonts w:hint="eastAsia" w:ascii="Times New Roman" w:hAnsi="Times New Roman" w:eastAsia="宋体" w:cs="Times New Roman"/>
                <w:highlight w:val="none"/>
                <w:lang w:val="en-US" w:eastAsia="zh-CN"/>
              </w:rPr>
            </w:pPr>
          </w:p>
        </w:tc>
        <w:tc>
          <w:tcPr>
            <w:tcW w:w="553"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P</w:t>
            </w:r>
            <w:r>
              <w:rPr>
                <w:rFonts w:ascii="Times New Roman" w:hAnsi="Times New Roman" w:eastAsia="宋体" w:cs="Times New Roman"/>
                <w:highlight w:val="none"/>
                <w:lang w:val="en-US" w:eastAsia="zh-CN"/>
              </w:rPr>
              <w:t>=1%</w:t>
            </w:r>
          </w:p>
        </w:tc>
        <w:tc>
          <w:tcPr>
            <w:tcW w:w="415"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P</w:t>
            </w:r>
            <w:r>
              <w:rPr>
                <w:rFonts w:ascii="Times New Roman" w:hAnsi="Times New Roman" w:eastAsia="宋体" w:cs="Times New Roman"/>
                <w:highlight w:val="none"/>
                <w:lang w:val="en-US" w:eastAsia="zh-CN"/>
              </w:rPr>
              <w:t>=5%</w:t>
            </w:r>
          </w:p>
        </w:tc>
        <w:tc>
          <w:tcPr>
            <w:tcW w:w="442"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P</w:t>
            </w:r>
            <w:r>
              <w:rPr>
                <w:rFonts w:ascii="Times New Roman" w:hAnsi="Times New Roman" w:eastAsia="宋体" w:cs="Times New Roman"/>
                <w:highlight w:val="none"/>
                <w:lang w:val="en-US" w:eastAsia="zh-CN"/>
              </w:rPr>
              <w:t>=10%</w:t>
            </w:r>
          </w:p>
        </w:tc>
        <w:tc>
          <w:tcPr>
            <w:tcW w:w="622"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P</w:t>
            </w:r>
            <w:r>
              <w:rPr>
                <w:rFonts w:ascii="Times New Roman" w:hAnsi="Times New Roman" w:eastAsia="宋体" w:cs="Times New Roman"/>
                <w:highlight w:val="none"/>
                <w:lang w:val="en-US" w:eastAsia="zh-CN"/>
              </w:rPr>
              <w:t>=20%</w:t>
            </w:r>
          </w:p>
        </w:tc>
        <w:tc>
          <w:tcPr>
            <w:tcW w:w="757"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P</w:t>
            </w:r>
            <w:r>
              <w:rPr>
                <w:rFonts w:ascii="Times New Roman" w:hAnsi="Times New Roman" w:eastAsia="宋体" w:cs="Times New Roman"/>
                <w:highlight w:val="none"/>
                <w:lang w:val="en-US" w:eastAsia="zh-CN"/>
              </w:rPr>
              <w:t>=50%</w:t>
            </w:r>
          </w:p>
        </w:tc>
        <w:tc>
          <w:tcPr>
            <w:tcW w:w="356" w:type="pct"/>
            <w:vMerge w:val="restart"/>
            <w:tcBorders>
              <w:tl2br w:val="nil"/>
              <w:tr2bl w:val="nil"/>
            </w:tcBorders>
            <w:shd w:val="clear" w:color="auto" w:fill="auto"/>
            <w:vAlign w:val="center"/>
          </w:tcPr>
          <w:p>
            <w:pPr>
              <w:pStyle w:val="28"/>
              <w:bidi w:val="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白驿河集雨面积78.1</w:t>
            </w:r>
            <w:r>
              <w:rPr>
                <w:rFonts w:ascii="Times New Roman" w:hAnsi="Times New Roman" w:eastAsia="宋体" w:cs="Times New Roman"/>
                <w:highlight w:val="none"/>
                <w:lang w:val="en-US" w:eastAsia="zh-CN"/>
              </w:rPr>
              <w:t xml:space="preserve"> km</w:t>
            </w:r>
            <w:r>
              <w:rPr>
                <w:rFonts w:hint="eastAsia" w:ascii="Times New Roman" w:hAnsi="Times New Roman" w:eastAsia="宋体" w:cs="Times New Roman"/>
                <w:highlight w:val="none"/>
                <w:lang w:val="en-US" w:eastAsia="zh-CN"/>
              </w:rPr>
              <w:t>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874" w:type="pct"/>
            <w:tcBorders>
              <w:tl2br w:val="nil"/>
              <w:tr2bl w:val="nil"/>
            </w:tcBorders>
            <w:shd w:val="clear" w:color="auto" w:fill="auto"/>
            <w:vAlign w:val="center"/>
          </w:tcPr>
          <w:p>
            <w:pPr>
              <w:pStyle w:val="28"/>
              <w:bidi w:val="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枯水期</w:t>
            </w:r>
          </w:p>
        </w:tc>
        <w:tc>
          <w:tcPr>
            <w:tcW w:w="978"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12</w:t>
            </w:r>
            <w:r>
              <w:rPr>
                <w:rFonts w:hint="eastAsia" w:ascii="Times New Roman" w:hAnsi="Times New Roman" w:eastAsia="宋体" w:cs="Times New Roman"/>
                <w:highlight w:val="none"/>
                <w:lang w:val="en-US" w:eastAsia="zh-CN"/>
              </w:rPr>
              <w:t>月～翌年</w:t>
            </w:r>
            <w:r>
              <w:rPr>
                <w:rFonts w:ascii="Times New Roman" w:hAnsi="Times New Roman" w:eastAsia="宋体" w:cs="Times New Roman"/>
                <w:highlight w:val="none"/>
                <w:lang w:val="en-US" w:eastAsia="zh-CN"/>
              </w:rPr>
              <w:t>3</w:t>
            </w:r>
            <w:r>
              <w:rPr>
                <w:rFonts w:hint="eastAsia" w:ascii="Times New Roman" w:hAnsi="Times New Roman" w:eastAsia="宋体" w:cs="Times New Roman"/>
                <w:highlight w:val="none"/>
                <w:lang w:val="en-US" w:eastAsia="zh-CN"/>
              </w:rPr>
              <w:t>月</w:t>
            </w:r>
          </w:p>
        </w:tc>
        <w:tc>
          <w:tcPr>
            <w:tcW w:w="553"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 xml:space="preserve">8.996 </w:t>
            </w:r>
          </w:p>
        </w:tc>
        <w:tc>
          <w:tcPr>
            <w:tcW w:w="415"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 xml:space="preserve">3.660 </w:t>
            </w:r>
          </w:p>
        </w:tc>
        <w:tc>
          <w:tcPr>
            <w:tcW w:w="442"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 xml:space="preserve">1.920 </w:t>
            </w:r>
          </w:p>
        </w:tc>
        <w:tc>
          <w:tcPr>
            <w:tcW w:w="622"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 xml:space="preserve">0.714 </w:t>
            </w:r>
          </w:p>
        </w:tc>
        <w:tc>
          <w:tcPr>
            <w:tcW w:w="757"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 xml:space="preserve">0.166 </w:t>
            </w:r>
          </w:p>
        </w:tc>
        <w:tc>
          <w:tcPr>
            <w:tcW w:w="356" w:type="pct"/>
            <w:vMerge w:val="continue"/>
            <w:tcBorders>
              <w:tl2br w:val="nil"/>
              <w:tr2bl w:val="nil"/>
            </w:tcBorders>
            <w:shd w:val="clear" w:color="auto" w:fill="auto"/>
            <w:vAlign w:val="center"/>
          </w:tcPr>
          <w:p>
            <w:pPr>
              <w:pStyle w:val="28"/>
              <w:bidi w:val="0"/>
              <w:rPr>
                <w:rFonts w:hint="eastAsia" w:ascii="Times New Roman" w:hAnsi="Times New Roman" w:eastAsia="宋体" w:cs="Times New Roman"/>
                <w:highlight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874" w:type="pct"/>
            <w:tcBorders>
              <w:tl2br w:val="nil"/>
              <w:tr2bl w:val="nil"/>
            </w:tcBorders>
            <w:shd w:val="clear" w:color="auto" w:fill="auto"/>
            <w:vAlign w:val="center"/>
          </w:tcPr>
          <w:p>
            <w:pPr>
              <w:pStyle w:val="28"/>
              <w:bidi w:val="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汛前</w:t>
            </w:r>
          </w:p>
        </w:tc>
        <w:tc>
          <w:tcPr>
            <w:tcW w:w="978"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4</w:t>
            </w:r>
            <w:r>
              <w:rPr>
                <w:rFonts w:hint="eastAsia" w:ascii="Times New Roman" w:hAnsi="Times New Roman" w:eastAsia="宋体" w:cs="Times New Roman"/>
                <w:highlight w:val="none"/>
                <w:lang w:val="en-US" w:eastAsia="zh-CN"/>
              </w:rPr>
              <w:t>月</w:t>
            </w:r>
          </w:p>
        </w:tc>
        <w:tc>
          <w:tcPr>
            <w:tcW w:w="553"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 xml:space="preserve">63.213 </w:t>
            </w:r>
          </w:p>
        </w:tc>
        <w:tc>
          <w:tcPr>
            <w:tcW w:w="415"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 xml:space="preserve">26.874 </w:t>
            </w:r>
          </w:p>
        </w:tc>
        <w:tc>
          <w:tcPr>
            <w:tcW w:w="442"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 xml:space="preserve">14.569 </w:t>
            </w:r>
          </w:p>
        </w:tc>
        <w:tc>
          <w:tcPr>
            <w:tcW w:w="622"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 xml:space="preserve">5.780 </w:t>
            </w:r>
          </w:p>
        </w:tc>
        <w:tc>
          <w:tcPr>
            <w:tcW w:w="757"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 xml:space="preserve">1.285 </w:t>
            </w:r>
          </w:p>
        </w:tc>
        <w:tc>
          <w:tcPr>
            <w:tcW w:w="356" w:type="pct"/>
            <w:vMerge w:val="continue"/>
            <w:tcBorders>
              <w:tl2br w:val="nil"/>
              <w:tr2bl w:val="nil"/>
            </w:tcBorders>
            <w:shd w:val="clear" w:color="auto" w:fill="auto"/>
            <w:vAlign w:val="center"/>
          </w:tcPr>
          <w:p>
            <w:pPr>
              <w:pStyle w:val="28"/>
              <w:bidi w:val="0"/>
              <w:rPr>
                <w:rFonts w:hint="eastAsia" w:ascii="Times New Roman" w:hAnsi="Times New Roman" w:eastAsia="宋体" w:cs="Times New Roman"/>
                <w:highlight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874" w:type="pct"/>
            <w:tcBorders>
              <w:tl2br w:val="nil"/>
              <w:tr2bl w:val="nil"/>
            </w:tcBorders>
            <w:shd w:val="clear" w:color="auto" w:fill="auto"/>
            <w:vAlign w:val="center"/>
          </w:tcPr>
          <w:p>
            <w:pPr>
              <w:pStyle w:val="28"/>
              <w:bidi w:val="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主汛</w:t>
            </w:r>
          </w:p>
        </w:tc>
        <w:tc>
          <w:tcPr>
            <w:tcW w:w="978"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5</w:t>
            </w:r>
            <w:r>
              <w:rPr>
                <w:rFonts w:hint="eastAsia" w:ascii="Times New Roman" w:hAnsi="Times New Roman" w:eastAsia="宋体" w:cs="Times New Roman"/>
                <w:highlight w:val="none"/>
                <w:lang w:val="en-US" w:eastAsia="zh-CN"/>
              </w:rPr>
              <w:t>～</w:t>
            </w:r>
            <w:r>
              <w:rPr>
                <w:rFonts w:ascii="Times New Roman" w:hAnsi="Times New Roman" w:eastAsia="宋体" w:cs="Times New Roman"/>
                <w:highlight w:val="none"/>
                <w:lang w:val="en-US" w:eastAsia="zh-CN"/>
              </w:rPr>
              <w:t>10</w:t>
            </w:r>
            <w:r>
              <w:rPr>
                <w:rFonts w:hint="eastAsia" w:ascii="Times New Roman" w:hAnsi="Times New Roman" w:eastAsia="宋体" w:cs="Times New Roman"/>
                <w:highlight w:val="none"/>
                <w:lang w:val="en-US" w:eastAsia="zh-CN"/>
              </w:rPr>
              <w:t>月</w:t>
            </w:r>
          </w:p>
        </w:tc>
        <w:tc>
          <w:tcPr>
            <w:tcW w:w="553"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 xml:space="preserve">575.0 </w:t>
            </w:r>
          </w:p>
        </w:tc>
        <w:tc>
          <w:tcPr>
            <w:tcW w:w="415"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 xml:space="preserve">360.1 </w:t>
            </w:r>
          </w:p>
        </w:tc>
        <w:tc>
          <w:tcPr>
            <w:tcW w:w="442"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 xml:space="preserve">270.8 </w:t>
            </w:r>
          </w:p>
        </w:tc>
        <w:tc>
          <w:tcPr>
            <w:tcW w:w="622"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 xml:space="preserve">186.8 </w:t>
            </w:r>
          </w:p>
        </w:tc>
        <w:tc>
          <w:tcPr>
            <w:tcW w:w="757"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 xml:space="preserve">83.1 </w:t>
            </w:r>
          </w:p>
        </w:tc>
        <w:tc>
          <w:tcPr>
            <w:tcW w:w="356" w:type="pct"/>
            <w:vMerge w:val="continue"/>
            <w:tcBorders>
              <w:tl2br w:val="nil"/>
              <w:tr2bl w:val="nil"/>
            </w:tcBorders>
            <w:shd w:val="clear" w:color="auto" w:fill="auto"/>
            <w:vAlign w:val="center"/>
          </w:tcPr>
          <w:p>
            <w:pPr>
              <w:pStyle w:val="28"/>
              <w:bidi w:val="0"/>
              <w:rPr>
                <w:rFonts w:hint="eastAsia" w:ascii="Times New Roman" w:hAnsi="Times New Roman" w:eastAsia="宋体" w:cs="Times New Roman"/>
                <w:highlight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874" w:type="pct"/>
            <w:tcBorders>
              <w:tl2br w:val="nil"/>
              <w:tr2bl w:val="nil"/>
            </w:tcBorders>
            <w:shd w:val="clear" w:color="auto" w:fill="auto"/>
            <w:vAlign w:val="center"/>
          </w:tcPr>
          <w:p>
            <w:pPr>
              <w:pStyle w:val="28"/>
              <w:bidi w:val="0"/>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汛后</w:t>
            </w:r>
          </w:p>
        </w:tc>
        <w:tc>
          <w:tcPr>
            <w:tcW w:w="978"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11</w:t>
            </w:r>
            <w:r>
              <w:rPr>
                <w:rFonts w:hint="eastAsia" w:ascii="Times New Roman" w:hAnsi="Times New Roman" w:eastAsia="宋体" w:cs="Times New Roman"/>
                <w:highlight w:val="none"/>
                <w:lang w:val="en-US" w:eastAsia="zh-CN"/>
              </w:rPr>
              <w:t>月</w:t>
            </w:r>
          </w:p>
        </w:tc>
        <w:tc>
          <w:tcPr>
            <w:tcW w:w="553"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 xml:space="preserve">153.470 </w:t>
            </w:r>
          </w:p>
        </w:tc>
        <w:tc>
          <w:tcPr>
            <w:tcW w:w="415"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 xml:space="preserve">56.453 </w:t>
            </w:r>
          </w:p>
        </w:tc>
        <w:tc>
          <w:tcPr>
            <w:tcW w:w="442"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 xml:space="preserve">26.266 </w:t>
            </w:r>
          </w:p>
        </w:tc>
        <w:tc>
          <w:tcPr>
            <w:tcW w:w="622"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 xml:space="preserve">7.268 </w:t>
            </w:r>
          </w:p>
        </w:tc>
        <w:tc>
          <w:tcPr>
            <w:tcW w:w="757" w:type="pct"/>
            <w:tcBorders>
              <w:tl2br w:val="nil"/>
              <w:tr2bl w:val="nil"/>
            </w:tcBorders>
            <w:shd w:val="clear" w:color="auto" w:fill="auto"/>
            <w:vAlign w:val="center"/>
          </w:tcPr>
          <w:p>
            <w:pPr>
              <w:pStyle w:val="28"/>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 xml:space="preserve">0.544 </w:t>
            </w:r>
          </w:p>
        </w:tc>
        <w:tc>
          <w:tcPr>
            <w:tcW w:w="356" w:type="pct"/>
            <w:vMerge w:val="continue"/>
            <w:tcBorders>
              <w:tl2br w:val="nil"/>
              <w:tr2bl w:val="nil"/>
            </w:tcBorders>
            <w:shd w:val="clear" w:color="auto" w:fill="auto"/>
            <w:vAlign w:val="center"/>
          </w:tcPr>
          <w:p>
            <w:pPr>
              <w:pStyle w:val="28"/>
              <w:bidi w:val="0"/>
              <w:rPr>
                <w:rFonts w:hint="eastAsia" w:ascii="Times New Roman" w:hAnsi="Times New Roman" w:eastAsia="宋体" w:cs="Times New Roman"/>
                <w:highlight w:val="none"/>
                <w:lang w:val="en-US" w:eastAsia="zh-CN"/>
              </w:rPr>
            </w:pPr>
          </w:p>
        </w:tc>
      </w:tr>
    </w:tbl>
    <w:p>
      <w:pPr>
        <w:pStyle w:val="28"/>
        <w:bidi w:val="0"/>
        <w:rPr>
          <w:rFonts w:ascii="Times New Roman" w:hAnsi="Times New Roman" w:eastAsia="宋体" w:cs="Times New Roman"/>
          <w:highlight w:val="none"/>
          <w:lang w:val="en-US" w:eastAsia="zh-CN"/>
        </w:rPr>
      </w:pPr>
    </w:p>
    <w:p>
      <w:pPr>
        <w:bidi w:val="0"/>
        <w:rPr>
          <w:rFonts w:hint="default"/>
          <w:highlight w:val="none"/>
          <w:lang w:val="en-US" w:eastAsia="zh-CN"/>
        </w:rPr>
      </w:pPr>
      <w:r>
        <w:rPr>
          <w:highlight w:val="none"/>
          <w:lang w:val="en-US" w:eastAsia="zh-CN"/>
        </w:rPr>
        <w:t>（10-3月）最小日均流量占比</w:t>
      </w:r>
      <w:r>
        <w:rPr>
          <w:rFonts w:hint="eastAsia" w:ascii="宋体" w:hAnsi="宋体" w:eastAsia="宋体" w:cs="宋体"/>
          <w:i w:val="0"/>
          <w:iCs w:val="0"/>
          <w:color w:val="000000"/>
          <w:kern w:val="0"/>
          <w:sz w:val="24"/>
          <w:szCs w:val="24"/>
          <w:highlight w:val="none"/>
          <w:u w:val="none"/>
          <w:lang w:val="en-US" w:eastAsia="zh-CN" w:bidi="ar"/>
        </w:rPr>
        <w:t>8.99%，</w:t>
      </w:r>
      <w:r>
        <w:rPr>
          <w:highlight w:val="none"/>
          <w:lang w:val="en-US" w:eastAsia="zh-CN"/>
        </w:rPr>
        <w:t>（4-9月）最小日均流量占比</w:t>
      </w:r>
      <w:r>
        <w:rPr>
          <w:rFonts w:hint="eastAsia"/>
          <w:highlight w:val="none"/>
          <w:lang w:val="en-US" w:eastAsia="zh-CN"/>
        </w:rPr>
        <w:t>为</w:t>
      </w:r>
      <w:r>
        <w:rPr>
          <w:rFonts w:hint="eastAsia" w:ascii="宋体" w:hAnsi="宋体" w:eastAsia="宋体" w:cs="宋体"/>
          <w:i w:val="0"/>
          <w:iCs w:val="0"/>
          <w:color w:val="000000"/>
          <w:kern w:val="0"/>
          <w:sz w:val="24"/>
          <w:szCs w:val="24"/>
          <w:highlight w:val="none"/>
          <w:u w:val="none"/>
          <w:lang w:val="en-US" w:eastAsia="zh-CN" w:bidi="ar"/>
        </w:rPr>
        <w:t>91.01%，根据表9标准，</w:t>
      </w:r>
      <w:r>
        <w:rPr>
          <w:rFonts w:hint="eastAsia" w:ascii="宋体" w:hAnsi="宋体" w:eastAsia="宋体" w:cs="宋体"/>
          <w:b/>
          <w:bCs/>
          <w:i w:val="0"/>
          <w:iCs w:val="0"/>
          <w:color w:val="000000"/>
          <w:kern w:val="0"/>
          <w:sz w:val="24"/>
          <w:szCs w:val="24"/>
          <w:highlight w:val="none"/>
          <w:u w:val="none"/>
          <w:lang w:val="en-US" w:eastAsia="zh-CN" w:bidi="ar"/>
        </w:rPr>
        <w:t>赋分为：60分</w:t>
      </w:r>
      <w:r>
        <w:rPr>
          <w:rFonts w:hint="eastAsia" w:ascii="宋体" w:hAnsi="宋体" w:eastAsia="宋体" w:cs="宋体"/>
          <w:i w:val="0"/>
          <w:iCs w:val="0"/>
          <w:color w:val="000000"/>
          <w:kern w:val="0"/>
          <w:sz w:val="24"/>
          <w:szCs w:val="24"/>
          <w:highlight w:val="none"/>
          <w:u w:val="none"/>
          <w:lang w:val="en-US" w:eastAsia="zh-CN" w:bidi="ar"/>
        </w:rPr>
        <w:t>。</w:t>
      </w:r>
    </w:p>
    <w:p>
      <w:pPr>
        <w:pStyle w:val="13"/>
        <w:rPr>
          <w:rFonts w:hint="eastAsia"/>
        </w:rPr>
      </w:pPr>
    </w:p>
    <w:p>
      <w:pPr>
        <w:pStyle w:val="7"/>
        <w:bidi w:val="0"/>
        <w:rPr>
          <w:rFonts w:hint="eastAsia"/>
        </w:rPr>
      </w:pPr>
      <w:r>
        <w:rPr>
          <w:rFonts w:hint="eastAsia"/>
          <w:lang w:eastAsia="zh-CN"/>
        </w:rPr>
        <w:t>⑤</w:t>
      </w:r>
      <w:r>
        <w:rPr>
          <w:rFonts w:hint="eastAsia"/>
        </w:rPr>
        <w:t>水资源开发利用率</w:t>
      </w:r>
    </w:p>
    <w:p>
      <w:pPr>
        <w:bidi w:val="0"/>
        <w:rPr>
          <w:rFonts w:hint="eastAsia"/>
          <w:lang w:val="en-US" w:eastAsia="zh-CN"/>
        </w:rPr>
      </w:pPr>
      <w:r>
        <w:rPr>
          <w:rFonts w:hint="eastAsia"/>
          <w:lang w:val="en-US" w:eastAsia="zh-CN"/>
        </w:rPr>
        <w:t>白驿河无水文站，建议采用苍溪县总水资源开发利用率作为参考，且具有一定的合理性。</w:t>
      </w:r>
    </w:p>
    <w:p>
      <w:pPr>
        <w:pStyle w:val="13"/>
        <w:keepNext w:val="0"/>
        <w:keepLines w:val="0"/>
        <w:pageBreakBefore w:val="0"/>
        <w:kinsoku/>
        <w:wordWrap/>
        <w:overflowPunct/>
        <w:topLinePunct w:val="0"/>
        <w:autoSpaceDE/>
        <w:autoSpaceDN/>
        <w:bidi w:val="0"/>
        <w:adjustRightInd/>
        <w:snapToGrid/>
        <w:ind w:firstLine="0" w:firstLineChars="0"/>
        <w:jc w:val="center"/>
        <w:textAlignment w:val="auto"/>
      </w:pPr>
      <w:r>
        <w:drawing>
          <wp:inline distT="0" distB="0" distL="114300" distR="114300">
            <wp:extent cx="4765675" cy="3658870"/>
            <wp:effectExtent l="0" t="0" r="15875" b="17780"/>
            <wp:docPr id="45"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3"/>
                    <pic:cNvPicPr>
                      <a:picLocks noChangeAspect="1"/>
                    </pic:cNvPicPr>
                  </pic:nvPicPr>
                  <pic:blipFill>
                    <a:blip r:embed="rId91"/>
                    <a:stretch>
                      <a:fillRect/>
                    </a:stretch>
                  </pic:blipFill>
                  <pic:spPr>
                    <a:xfrm>
                      <a:off x="0" y="0"/>
                      <a:ext cx="4765675" cy="3658870"/>
                    </a:xfrm>
                    <a:prstGeom prst="rect">
                      <a:avLst/>
                    </a:prstGeom>
                    <a:noFill/>
                    <a:ln>
                      <a:noFill/>
                    </a:ln>
                  </pic:spPr>
                </pic:pic>
              </a:graphicData>
            </a:graphic>
          </wp:inline>
        </w:drawing>
      </w:r>
    </w:p>
    <w:p>
      <w:pPr>
        <w:pStyle w:val="30"/>
        <w:keepNext w:val="0"/>
        <w:keepLines w:val="0"/>
        <w:pageBreakBefore w:val="0"/>
        <w:kinsoku/>
        <w:wordWrap/>
        <w:overflowPunct/>
        <w:topLinePunct w:val="0"/>
        <w:autoSpaceDE/>
        <w:autoSpaceDN/>
        <w:bidi w:val="0"/>
        <w:adjustRightInd/>
        <w:snapToGrid/>
        <w:ind w:firstLine="0" w:firstLineChars="0"/>
        <w:jc w:val="center"/>
        <w:textAlignment w:val="auto"/>
        <w:rPr>
          <w:rFonts w:hint="eastAsia"/>
          <w:lang w:eastAsia="zh-CN"/>
        </w:rPr>
      </w:pPr>
      <w:r>
        <w:rPr>
          <w:rFonts w:hint="eastAsia"/>
          <w:lang w:eastAsia="zh-CN"/>
        </w:rPr>
        <w:t>图</w:t>
      </w:r>
      <w:r>
        <w:rPr>
          <w:rFonts w:hint="eastAsia"/>
          <w:lang w:val="en-US" w:eastAsia="zh-CN"/>
        </w:rPr>
        <w:t>4.1-1</w:t>
      </w:r>
      <w:r>
        <w:rPr>
          <w:rFonts w:hint="eastAsia"/>
          <w:lang w:eastAsia="zh-CN"/>
        </w:rPr>
        <w:t>广元市各县区水资源总量</w:t>
      </w:r>
    </w:p>
    <w:p>
      <w:pPr>
        <w:pStyle w:val="13"/>
        <w:keepNext w:val="0"/>
        <w:keepLines w:val="0"/>
        <w:pageBreakBefore w:val="0"/>
        <w:kinsoku/>
        <w:wordWrap/>
        <w:overflowPunct/>
        <w:topLinePunct w:val="0"/>
        <w:autoSpaceDE/>
        <w:autoSpaceDN/>
        <w:bidi w:val="0"/>
        <w:adjustRightInd/>
        <w:snapToGrid/>
        <w:ind w:firstLine="0" w:firstLineChars="0"/>
        <w:jc w:val="center"/>
        <w:textAlignment w:val="auto"/>
      </w:pPr>
      <w:r>
        <w:drawing>
          <wp:inline distT="0" distB="0" distL="114300" distR="114300">
            <wp:extent cx="5354320" cy="3507740"/>
            <wp:effectExtent l="0" t="0" r="17780" b="16510"/>
            <wp:docPr id="46"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4"/>
                    <pic:cNvPicPr>
                      <a:picLocks noChangeAspect="1"/>
                    </pic:cNvPicPr>
                  </pic:nvPicPr>
                  <pic:blipFill>
                    <a:blip r:embed="rId92"/>
                    <a:stretch>
                      <a:fillRect/>
                    </a:stretch>
                  </pic:blipFill>
                  <pic:spPr>
                    <a:xfrm>
                      <a:off x="0" y="0"/>
                      <a:ext cx="5354320" cy="3507740"/>
                    </a:xfrm>
                    <a:prstGeom prst="rect">
                      <a:avLst/>
                    </a:prstGeom>
                    <a:noFill/>
                    <a:ln>
                      <a:noFill/>
                    </a:ln>
                  </pic:spPr>
                </pic:pic>
              </a:graphicData>
            </a:graphic>
          </wp:inline>
        </w:drawing>
      </w:r>
    </w:p>
    <w:p>
      <w:pPr>
        <w:pStyle w:val="30"/>
        <w:keepNext w:val="0"/>
        <w:keepLines w:val="0"/>
        <w:pageBreakBefore w:val="0"/>
        <w:kinsoku/>
        <w:wordWrap/>
        <w:overflowPunct/>
        <w:topLinePunct w:val="0"/>
        <w:autoSpaceDE/>
        <w:autoSpaceDN/>
        <w:bidi w:val="0"/>
        <w:adjustRightInd/>
        <w:snapToGrid/>
        <w:ind w:firstLine="0" w:firstLineChars="0"/>
        <w:jc w:val="center"/>
        <w:textAlignment w:val="auto"/>
        <w:rPr>
          <w:rFonts w:hint="eastAsia"/>
          <w:lang w:eastAsia="zh-CN"/>
        </w:rPr>
      </w:pPr>
      <w:r>
        <w:rPr>
          <w:rFonts w:hint="eastAsia"/>
          <w:lang w:eastAsia="zh-CN"/>
        </w:rPr>
        <w:t>图</w:t>
      </w:r>
      <w:r>
        <w:rPr>
          <w:rFonts w:hint="eastAsia"/>
          <w:lang w:val="en-US" w:eastAsia="zh-CN"/>
        </w:rPr>
        <w:t>4.1-2</w:t>
      </w:r>
      <w:r>
        <w:rPr>
          <w:rFonts w:hint="eastAsia"/>
          <w:lang w:eastAsia="zh-CN"/>
        </w:rPr>
        <w:t>广元市个县区的供水用量</w:t>
      </w:r>
    </w:p>
    <w:p>
      <w:pPr>
        <w:bidi w:val="0"/>
      </w:pPr>
      <w:r>
        <w:t>评价流域或区域内本地产水中地表水用水量（</w:t>
      </w:r>
      <w:r>
        <w:rPr>
          <w:rFonts w:hint="eastAsia"/>
        </w:rPr>
        <w:t>含外调水量</w:t>
      </w:r>
      <w:r>
        <w:t>）占评价流域或区域地表水资源</w:t>
      </w:r>
      <w:r>
        <w:rPr>
          <w:rFonts w:hint="eastAsia"/>
        </w:rPr>
        <w:t>总</w:t>
      </w:r>
      <w:r>
        <w:t>量的百分比，</w:t>
      </w:r>
      <w:r>
        <w:rPr>
          <w:rFonts w:hint="eastAsia"/>
        </w:rPr>
        <w:t>赋分</w:t>
      </w:r>
      <w:r>
        <w:t>按公式计算。</w:t>
      </w:r>
    </w:p>
    <w:p>
      <w:pPr>
        <w:bidi w:val="0"/>
      </w:pPr>
      <w:r>
        <w:rPr>
          <w:position w:val="-24"/>
        </w:rPr>
        <w:object>
          <v:shape id="_x0000_i1061" o:spt="75" type="#_x0000_t75" style="height:50.25pt;width:165.8pt;" o:ole="t" filled="f" o:preferrelative="t" stroked="f" coordsize="21600,21600">
            <v:path/>
            <v:fill on="f" focussize="0,0"/>
            <v:stroke on="f"/>
            <v:imagedata r:id="rId88" o:title=""/>
            <o:lock v:ext="edit" aspectratio="t"/>
            <w10:wrap type="none"/>
            <w10:anchorlock/>
          </v:shape>
          <o:OLEObject Type="Embed" ProgID="Equation.DSMT4" ShapeID="_x0000_i1061" DrawAspect="Content" ObjectID="_1468075761" r:id="rId108">
            <o:LockedField>false</o:LockedField>
          </o:OLEObject>
        </w:object>
      </w:r>
    </w:p>
    <w:p>
      <w:pPr>
        <w:bidi w:val="0"/>
      </w:pPr>
      <w:r>
        <w:t>式中：</w:t>
      </w:r>
    </w:p>
    <w:p>
      <w:pPr>
        <w:bidi w:val="0"/>
      </w:pPr>
      <w:r>
        <w:t>WRU──地表水资源开发利用率</w:t>
      </w:r>
      <w:r>
        <w:rPr>
          <w:rFonts w:hint="eastAsia"/>
        </w:rPr>
        <w:t>（%）</w:t>
      </w:r>
      <w:r>
        <w:t>；</w:t>
      </w:r>
    </w:p>
    <w:p>
      <w:pPr>
        <w:bidi w:val="0"/>
      </w:pPr>
      <w:r>
        <w:t>WU──评价流域或区域内本地产水中地表水用水量（</w:t>
      </w:r>
      <w:r>
        <w:rPr>
          <w:rFonts w:hint="eastAsia"/>
        </w:rPr>
        <w:t>含外调水量</w:t>
      </w:r>
      <w:r>
        <w:t>）；</w:t>
      </w:r>
    </w:p>
    <w:p>
      <w:pPr>
        <w:bidi w:val="0"/>
      </w:pPr>
      <w:r>
        <w:t>WR──</w:t>
      </w:r>
      <w:r>
        <w:rPr>
          <w:rFonts w:hint="eastAsia"/>
        </w:rPr>
        <w:t>评价区域或流域</w:t>
      </w:r>
      <w:r>
        <w:t>地表水资源总量。</w:t>
      </w:r>
    </w:p>
    <w:p>
      <w:pPr>
        <w:bidi w:val="0"/>
      </w:pPr>
      <w:r>
        <w:t>水资源开发利用率赋分标准见表12。</w:t>
      </w:r>
    </w:p>
    <w:p>
      <w:pPr>
        <w:rPr>
          <w:rFonts w:hint="default" w:ascii="Times New Roman" w:hAnsi="Times New Roman" w:eastAsia="宋体"/>
          <w:lang w:val="en-US" w:eastAsia="zh-CN"/>
        </w:rPr>
      </w:pPr>
      <w:r>
        <w:t>地表水资源开发利用率</w:t>
      </w:r>
      <w:r>
        <w:rPr>
          <w:rFonts w:hint="eastAsia"/>
          <w:lang w:val="en-US" w:eastAsia="zh-CN"/>
        </w:rPr>
        <w:t>=</w:t>
      </w:r>
      <w:r>
        <w:t>评价流域或区域内本地产水中地表水用水量（</w:t>
      </w:r>
      <w:r>
        <w:rPr>
          <w:rFonts w:hint="eastAsia"/>
        </w:rPr>
        <w:t>含外调水量</w:t>
      </w:r>
      <w:r>
        <w:t>）</w:t>
      </w:r>
      <w:r>
        <w:rPr>
          <w:rFonts w:hint="eastAsia"/>
          <w:lang w:val="en-US" w:eastAsia="zh-CN"/>
        </w:rPr>
        <w:t>/</w:t>
      </w:r>
      <w:r>
        <w:rPr>
          <w:rFonts w:hint="eastAsia"/>
        </w:rPr>
        <w:t>评价区域或流域</w:t>
      </w:r>
      <w:r>
        <w:t>地表水资源总量</w:t>
      </w:r>
      <w:r>
        <w:rPr>
          <w:rFonts w:hint="eastAsia"/>
          <w:lang w:val="en-US" w:eastAsia="zh-CN"/>
        </w:rPr>
        <w:t>=12393/155800=0.0795</w:t>
      </w:r>
      <w:r>
        <w:rPr>
          <w:lang w:val="en-US" w:eastAsia="zh-CN"/>
        </w:rPr>
        <w:t>≤20%</w:t>
      </w:r>
      <w:r>
        <w:rPr>
          <w:rFonts w:hint="eastAsia"/>
          <w:lang w:val="en-US" w:eastAsia="zh-CN"/>
        </w:rPr>
        <w:t>，</w:t>
      </w:r>
      <w:r>
        <w:rPr>
          <w:rFonts w:hint="eastAsia"/>
          <w:b/>
          <w:bCs/>
          <w:lang w:val="en-US" w:eastAsia="zh-CN"/>
        </w:rPr>
        <w:t>赋分100分</w:t>
      </w:r>
      <w:r>
        <w:rPr>
          <w:rFonts w:hint="eastAsia"/>
          <w:lang w:val="en-US" w:eastAsia="zh-CN"/>
        </w:rPr>
        <w:t>。</w:t>
      </w:r>
    </w:p>
    <w:p>
      <w:pPr>
        <w:pStyle w:val="27"/>
      </w:pPr>
      <w:r>
        <w:t>表12水资源开发利用率评估赋分标准表</w:t>
      </w:r>
    </w:p>
    <w:tbl>
      <w:tblPr>
        <w:tblStyle w:val="21"/>
        <w:tblW w:w="5000" w:type="pct"/>
        <w:jc w:val="center"/>
        <w:tblLayout w:type="autofit"/>
        <w:tblCellMar>
          <w:top w:w="0" w:type="dxa"/>
          <w:left w:w="28" w:type="dxa"/>
          <w:bottom w:w="0" w:type="dxa"/>
          <w:right w:w="28" w:type="dxa"/>
        </w:tblCellMar>
      </w:tblPr>
      <w:tblGrid>
        <w:gridCol w:w="2690"/>
        <w:gridCol w:w="1344"/>
        <w:gridCol w:w="1344"/>
        <w:gridCol w:w="1344"/>
        <w:gridCol w:w="1344"/>
        <w:gridCol w:w="1344"/>
      </w:tblGrid>
      <w:tr>
        <w:tblPrEx>
          <w:tblCellMar>
            <w:top w:w="0" w:type="dxa"/>
            <w:left w:w="28" w:type="dxa"/>
            <w:bottom w:w="0" w:type="dxa"/>
            <w:right w:w="28" w:type="dxa"/>
          </w:tblCellMar>
        </w:tblPrEx>
        <w:trPr>
          <w:trHeight w:val="454" w:hRule="atLeast"/>
          <w:jc w:val="center"/>
        </w:trPr>
        <w:tc>
          <w:tcPr>
            <w:tcW w:w="1429" w:type="pc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水资源开发利用率</w:t>
            </w:r>
          </w:p>
        </w:tc>
        <w:tc>
          <w:tcPr>
            <w:tcW w:w="714"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≤20%</w:t>
            </w:r>
          </w:p>
        </w:tc>
        <w:tc>
          <w:tcPr>
            <w:tcW w:w="714"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20%～</w:t>
            </w:r>
            <w:r>
              <w:rPr>
                <w:lang w:val="en-US" w:eastAsia="zh-CN"/>
              </w:rPr>
              <w:t>30%</w:t>
            </w:r>
          </w:p>
        </w:tc>
        <w:tc>
          <w:tcPr>
            <w:tcW w:w="714"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30%</w:t>
            </w:r>
            <w:r>
              <w:rPr>
                <w:rFonts w:hint="eastAsia"/>
                <w:lang w:val="en-US" w:eastAsia="zh-CN"/>
              </w:rPr>
              <w:t>～</w:t>
            </w:r>
            <w:r>
              <w:rPr>
                <w:lang w:val="en-US" w:eastAsia="zh-CN"/>
              </w:rPr>
              <w:t>40%</w:t>
            </w:r>
          </w:p>
        </w:tc>
        <w:tc>
          <w:tcPr>
            <w:tcW w:w="714"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40%</w:t>
            </w:r>
            <w:r>
              <w:rPr>
                <w:rFonts w:hint="eastAsia"/>
                <w:lang w:val="en-US" w:eastAsia="zh-CN"/>
              </w:rPr>
              <w:t>～60</w:t>
            </w:r>
            <w:r>
              <w:rPr>
                <w:lang w:val="en-US" w:eastAsia="zh-CN"/>
              </w:rPr>
              <w:t>%</w:t>
            </w:r>
          </w:p>
        </w:tc>
        <w:tc>
          <w:tcPr>
            <w:tcW w:w="714"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≥60%</w:t>
            </w:r>
          </w:p>
        </w:tc>
      </w:tr>
      <w:tr>
        <w:tblPrEx>
          <w:tblCellMar>
            <w:top w:w="0" w:type="dxa"/>
            <w:left w:w="28" w:type="dxa"/>
            <w:bottom w:w="0" w:type="dxa"/>
            <w:right w:w="28" w:type="dxa"/>
          </w:tblCellMar>
        </w:tblPrEx>
        <w:trPr>
          <w:trHeight w:val="454" w:hRule="atLeast"/>
          <w:jc w:val="center"/>
        </w:trPr>
        <w:tc>
          <w:tcPr>
            <w:tcW w:w="1429" w:type="pct"/>
            <w:tcBorders>
              <w:top w:val="single" w:color="auto" w:sz="4" w:space="0"/>
              <w:left w:val="single" w:color="auto" w:sz="4" w:space="0"/>
              <w:bottom w:val="single" w:color="auto" w:sz="4" w:space="0"/>
              <w:right w:val="single" w:color="000000" w:sz="4" w:space="0"/>
            </w:tcBorders>
            <w:noWrap w:val="0"/>
            <w:vAlign w:val="center"/>
          </w:tcPr>
          <w:p>
            <w:pPr>
              <w:pStyle w:val="28"/>
              <w:bidi w:val="0"/>
              <w:rPr>
                <w:lang w:val="en-US" w:eastAsia="zh-CN"/>
              </w:rPr>
            </w:pPr>
            <w:r>
              <w:rPr>
                <w:lang w:val="en-US" w:eastAsia="zh-CN"/>
              </w:rPr>
              <w:t>赋分</w:t>
            </w:r>
          </w:p>
        </w:tc>
        <w:tc>
          <w:tcPr>
            <w:tcW w:w="714"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100</w:t>
            </w:r>
          </w:p>
        </w:tc>
        <w:tc>
          <w:tcPr>
            <w:tcW w:w="714"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80</w:t>
            </w:r>
          </w:p>
        </w:tc>
        <w:tc>
          <w:tcPr>
            <w:tcW w:w="714"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50</w:t>
            </w:r>
          </w:p>
        </w:tc>
        <w:tc>
          <w:tcPr>
            <w:tcW w:w="714"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20</w:t>
            </w:r>
          </w:p>
        </w:tc>
        <w:tc>
          <w:tcPr>
            <w:tcW w:w="714"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0</w:t>
            </w:r>
          </w:p>
        </w:tc>
      </w:tr>
    </w:tbl>
    <w:p/>
    <w:p>
      <w:pPr>
        <w:pStyle w:val="7"/>
        <w:bidi w:val="0"/>
      </w:pPr>
      <w:r>
        <w:rPr>
          <w:rFonts w:hint="eastAsia"/>
          <w:lang w:eastAsia="zh-CN"/>
        </w:rPr>
        <w:t>⑥</w:t>
      </w:r>
      <w:r>
        <w:rPr>
          <w:rFonts w:hint="eastAsia"/>
        </w:rPr>
        <w:t>水体整洁</w:t>
      </w:r>
      <w:r>
        <w:t>程度</w:t>
      </w:r>
    </w:p>
    <w:p>
      <w:pPr>
        <w:bidi w:val="0"/>
      </w:pPr>
      <w:r>
        <w:t>水体整洁程度根据河湖水域感官状况评估。</w:t>
      </w:r>
    </w:p>
    <w:p>
      <w:pPr>
        <w:bidi w:val="0"/>
      </w:pPr>
      <w:r>
        <w:t>水体整洁程度赋分标准见表13，根据嗅和味、漂浮废弃物中最差状况确定最终得分。</w:t>
      </w:r>
    </w:p>
    <w:p>
      <w:pPr>
        <w:pStyle w:val="30"/>
        <w:bidi w:val="0"/>
      </w:pPr>
      <w:r>
        <w:t>表13水体整洁程度评估赋分标准表</w:t>
      </w:r>
    </w:p>
    <w:tbl>
      <w:tblPr>
        <w:tblStyle w:val="21"/>
        <w:tblW w:w="5000" w:type="pct"/>
        <w:tblInd w:w="0" w:type="dxa"/>
        <w:tblLayout w:type="autofit"/>
        <w:tblCellMar>
          <w:top w:w="0" w:type="dxa"/>
          <w:left w:w="28" w:type="dxa"/>
          <w:bottom w:w="0" w:type="dxa"/>
          <w:right w:w="28" w:type="dxa"/>
        </w:tblCellMar>
      </w:tblPr>
      <w:tblGrid>
        <w:gridCol w:w="1221"/>
        <w:gridCol w:w="1393"/>
        <w:gridCol w:w="1952"/>
        <w:gridCol w:w="1812"/>
        <w:gridCol w:w="1466"/>
        <w:gridCol w:w="1566"/>
      </w:tblGrid>
      <w:tr>
        <w:tblPrEx>
          <w:tblCellMar>
            <w:top w:w="0" w:type="dxa"/>
            <w:left w:w="28" w:type="dxa"/>
            <w:bottom w:w="0" w:type="dxa"/>
            <w:right w:w="28" w:type="dxa"/>
          </w:tblCellMar>
        </w:tblPrEx>
        <w:trPr>
          <w:trHeight w:val="397" w:hRule="atLeast"/>
        </w:trPr>
        <w:tc>
          <w:tcPr>
            <w:tcW w:w="649" w:type="pc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感官指标</w:t>
            </w:r>
          </w:p>
        </w:tc>
        <w:tc>
          <w:tcPr>
            <w:tcW w:w="740"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优</w:t>
            </w:r>
          </w:p>
        </w:tc>
        <w:tc>
          <w:tcPr>
            <w:tcW w:w="1037"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良</w:t>
            </w:r>
          </w:p>
        </w:tc>
        <w:tc>
          <w:tcPr>
            <w:tcW w:w="963"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中</w:t>
            </w:r>
          </w:p>
        </w:tc>
        <w:tc>
          <w:tcPr>
            <w:tcW w:w="779"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差</w:t>
            </w:r>
          </w:p>
        </w:tc>
        <w:tc>
          <w:tcPr>
            <w:tcW w:w="832"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劣</w:t>
            </w:r>
          </w:p>
        </w:tc>
      </w:tr>
      <w:tr>
        <w:tblPrEx>
          <w:tblCellMar>
            <w:top w:w="0" w:type="dxa"/>
            <w:left w:w="28" w:type="dxa"/>
            <w:bottom w:w="0" w:type="dxa"/>
            <w:right w:w="28" w:type="dxa"/>
          </w:tblCellMar>
        </w:tblPrEx>
        <w:trPr>
          <w:trHeight w:val="397" w:hRule="atLeast"/>
        </w:trPr>
        <w:tc>
          <w:tcPr>
            <w:tcW w:w="649" w:type="pct"/>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嗅和味</w:t>
            </w:r>
          </w:p>
        </w:tc>
        <w:tc>
          <w:tcPr>
            <w:tcW w:w="740"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无任何异味</w:t>
            </w:r>
          </w:p>
        </w:tc>
        <w:tc>
          <w:tcPr>
            <w:tcW w:w="1037"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仅敏感者可以感觉</w:t>
            </w:r>
          </w:p>
        </w:tc>
        <w:tc>
          <w:tcPr>
            <w:tcW w:w="963"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多数人可以轻微感觉</w:t>
            </w:r>
          </w:p>
        </w:tc>
        <w:tc>
          <w:tcPr>
            <w:tcW w:w="779"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已能明显感觉</w:t>
            </w:r>
          </w:p>
        </w:tc>
        <w:tc>
          <w:tcPr>
            <w:tcW w:w="832"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有很显著的异味</w:t>
            </w:r>
          </w:p>
        </w:tc>
      </w:tr>
      <w:tr>
        <w:tblPrEx>
          <w:tblCellMar>
            <w:top w:w="0" w:type="dxa"/>
            <w:left w:w="28" w:type="dxa"/>
            <w:bottom w:w="0" w:type="dxa"/>
            <w:right w:w="28" w:type="dxa"/>
          </w:tblCellMar>
        </w:tblPrEx>
        <w:trPr>
          <w:trHeight w:val="397" w:hRule="atLeast"/>
        </w:trPr>
        <w:tc>
          <w:tcPr>
            <w:tcW w:w="649" w:type="pct"/>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漂浮废弃物</w:t>
            </w:r>
          </w:p>
        </w:tc>
        <w:tc>
          <w:tcPr>
            <w:tcW w:w="740"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无漂浮废弃物</w:t>
            </w:r>
          </w:p>
        </w:tc>
        <w:tc>
          <w:tcPr>
            <w:tcW w:w="1037"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有极少量漂浮废弃物</w:t>
            </w:r>
          </w:p>
        </w:tc>
        <w:tc>
          <w:tcPr>
            <w:tcW w:w="963"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有少量漂浮废弃物</w:t>
            </w:r>
          </w:p>
        </w:tc>
        <w:tc>
          <w:tcPr>
            <w:tcW w:w="779"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有较多漂浮废弃物</w:t>
            </w:r>
          </w:p>
        </w:tc>
        <w:tc>
          <w:tcPr>
            <w:tcW w:w="832"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有大量成片漂浮废弃物</w:t>
            </w:r>
          </w:p>
        </w:tc>
      </w:tr>
      <w:tr>
        <w:tblPrEx>
          <w:tblCellMar>
            <w:top w:w="0" w:type="dxa"/>
            <w:left w:w="28" w:type="dxa"/>
            <w:bottom w:w="0" w:type="dxa"/>
            <w:right w:w="28" w:type="dxa"/>
          </w:tblCellMar>
        </w:tblPrEx>
        <w:trPr>
          <w:trHeight w:val="397" w:hRule="atLeast"/>
        </w:trPr>
        <w:tc>
          <w:tcPr>
            <w:tcW w:w="649" w:type="pct"/>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赋分</w:t>
            </w:r>
          </w:p>
        </w:tc>
        <w:tc>
          <w:tcPr>
            <w:tcW w:w="740"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100</w:t>
            </w:r>
          </w:p>
        </w:tc>
        <w:tc>
          <w:tcPr>
            <w:tcW w:w="1037"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80</w:t>
            </w:r>
          </w:p>
        </w:tc>
        <w:tc>
          <w:tcPr>
            <w:tcW w:w="963"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60</w:t>
            </w:r>
          </w:p>
        </w:tc>
        <w:tc>
          <w:tcPr>
            <w:tcW w:w="779"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40</w:t>
            </w:r>
          </w:p>
        </w:tc>
        <w:tc>
          <w:tcPr>
            <w:tcW w:w="832"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0</w:t>
            </w:r>
          </w:p>
        </w:tc>
      </w:tr>
    </w:tbl>
    <w:p>
      <w:pPr>
        <w:pStyle w:val="13"/>
        <w:rPr>
          <w:rFonts w:hint="eastAsia"/>
          <w:lang w:eastAsia="zh-CN"/>
        </w:rPr>
      </w:pPr>
      <w:r>
        <w:rPr>
          <w:rFonts w:hint="eastAsia"/>
          <w:lang w:eastAsia="zh-CN"/>
        </w:rPr>
        <w:t>据现场调查：</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720"/>
        <w:gridCol w:w="46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2367" w:type="pct"/>
            <w:tcBorders>
              <w:tl2br w:val="nil"/>
              <w:tr2bl w:val="nil"/>
            </w:tcBorders>
            <w:noWrap w:val="0"/>
            <w:vAlign w:val="center"/>
          </w:tcPr>
          <w:p>
            <w:pPr>
              <w:pStyle w:val="28"/>
              <w:bidi w:val="0"/>
              <w:rPr>
                <w:lang w:val="en-US" w:eastAsia="zh-CN"/>
              </w:rPr>
            </w:pPr>
            <w:r>
              <w:drawing>
                <wp:inline distT="0" distB="0" distL="114300" distR="114300">
                  <wp:extent cx="3003550" cy="2282190"/>
                  <wp:effectExtent l="0" t="0" r="6350" b="3810"/>
                  <wp:docPr id="7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1"/>
                          <pic:cNvPicPr>
                            <a:picLocks noChangeAspect="1"/>
                          </pic:cNvPicPr>
                        </pic:nvPicPr>
                        <pic:blipFill>
                          <a:blip r:embed="rId109"/>
                          <a:stretch>
                            <a:fillRect/>
                          </a:stretch>
                        </pic:blipFill>
                        <pic:spPr>
                          <a:xfrm>
                            <a:off x="0" y="0"/>
                            <a:ext cx="3003550" cy="2282190"/>
                          </a:xfrm>
                          <a:prstGeom prst="rect">
                            <a:avLst/>
                          </a:prstGeom>
                          <a:noFill/>
                          <a:ln>
                            <a:noFill/>
                          </a:ln>
                        </pic:spPr>
                      </pic:pic>
                    </a:graphicData>
                  </a:graphic>
                </wp:inline>
              </w:drawing>
            </w:r>
          </w:p>
        </w:tc>
        <w:tc>
          <w:tcPr>
            <w:tcW w:w="2632" w:type="pct"/>
            <w:tcBorders>
              <w:tl2br w:val="nil"/>
              <w:tr2bl w:val="nil"/>
            </w:tcBorders>
            <w:noWrap w:val="0"/>
            <w:vAlign w:val="center"/>
          </w:tcPr>
          <w:p>
            <w:pPr>
              <w:pStyle w:val="28"/>
              <w:bidi w:val="0"/>
              <w:rPr>
                <w:lang w:val="en-US" w:eastAsia="zh-CN"/>
              </w:rPr>
            </w:pPr>
            <w:r>
              <w:drawing>
                <wp:inline distT="0" distB="0" distL="114300" distR="114300">
                  <wp:extent cx="2973070" cy="2214880"/>
                  <wp:effectExtent l="0" t="0" r="17780" b="13970"/>
                  <wp:docPr id="7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2"/>
                          <pic:cNvPicPr>
                            <a:picLocks noChangeAspect="1"/>
                          </pic:cNvPicPr>
                        </pic:nvPicPr>
                        <pic:blipFill>
                          <a:blip r:embed="rId110"/>
                          <a:stretch>
                            <a:fillRect/>
                          </a:stretch>
                        </pic:blipFill>
                        <pic:spPr>
                          <a:xfrm>
                            <a:off x="0" y="0"/>
                            <a:ext cx="2973070" cy="221488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45" w:hRule="atLeast"/>
        </w:trPr>
        <w:tc>
          <w:tcPr>
            <w:tcW w:w="2367" w:type="pct"/>
            <w:tcBorders>
              <w:tl2br w:val="nil"/>
              <w:tr2bl w:val="nil"/>
            </w:tcBorders>
            <w:noWrap w:val="0"/>
            <w:vAlign w:val="center"/>
          </w:tcPr>
          <w:p>
            <w:pPr>
              <w:pStyle w:val="28"/>
              <w:bidi w:val="0"/>
            </w:pPr>
            <w:r>
              <w:drawing>
                <wp:inline distT="0" distB="0" distL="114300" distR="114300">
                  <wp:extent cx="2844800" cy="1918335"/>
                  <wp:effectExtent l="0" t="0" r="12700" b="5715"/>
                  <wp:docPr id="8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3"/>
                          <pic:cNvPicPr>
                            <a:picLocks noChangeAspect="1"/>
                          </pic:cNvPicPr>
                        </pic:nvPicPr>
                        <pic:blipFill>
                          <a:blip r:embed="rId111"/>
                          <a:stretch>
                            <a:fillRect/>
                          </a:stretch>
                        </pic:blipFill>
                        <pic:spPr>
                          <a:xfrm>
                            <a:off x="0" y="0"/>
                            <a:ext cx="2844800" cy="1918335"/>
                          </a:xfrm>
                          <a:prstGeom prst="rect">
                            <a:avLst/>
                          </a:prstGeom>
                          <a:noFill/>
                          <a:ln>
                            <a:noFill/>
                          </a:ln>
                        </pic:spPr>
                      </pic:pic>
                    </a:graphicData>
                  </a:graphic>
                </wp:inline>
              </w:drawing>
            </w:r>
          </w:p>
        </w:tc>
        <w:tc>
          <w:tcPr>
            <w:tcW w:w="2632" w:type="pct"/>
            <w:tcBorders>
              <w:tl2br w:val="nil"/>
              <w:tr2bl w:val="nil"/>
            </w:tcBorders>
            <w:noWrap w:val="0"/>
            <w:vAlign w:val="center"/>
          </w:tcPr>
          <w:p>
            <w:pPr>
              <w:pStyle w:val="28"/>
              <w:bidi w:val="0"/>
            </w:pPr>
            <w:r>
              <w:drawing>
                <wp:inline distT="0" distB="0" distL="114300" distR="114300">
                  <wp:extent cx="2753995" cy="1876425"/>
                  <wp:effectExtent l="0" t="0" r="8255" b="9525"/>
                  <wp:docPr id="8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4"/>
                          <pic:cNvPicPr>
                            <a:picLocks noChangeAspect="1"/>
                          </pic:cNvPicPr>
                        </pic:nvPicPr>
                        <pic:blipFill>
                          <a:blip r:embed="rId112"/>
                          <a:stretch>
                            <a:fillRect/>
                          </a:stretch>
                        </pic:blipFill>
                        <pic:spPr>
                          <a:xfrm>
                            <a:off x="0" y="0"/>
                            <a:ext cx="2753995" cy="1876425"/>
                          </a:xfrm>
                          <a:prstGeom prst="rect">
                            <a:avLst/>
                          </a:prstGeom>
                          <a:noFill/>
                          <a:ln>
                            <a:noFill/>
                          </a:ln>
                        </pic:spPr>
                      </pic:pic>
                    </a:graphicData>
                  </a:graphic>
                </wp:inline>
              </w:drawing>
            </w:r>
          </w:p>
        </w:tc>
      </w:tr>
    </w:tbl>
    <w:p>
      <w:pPr>
        <w:pStyle w:val="13"/>
        <w:rPr>
          <w:rFonts w:hint="eastAsia"/>
          <w:lang w:eastAsia="zh-CN"/>
        </w:rPr>
      </w:pPr>
      <w:r>
        <w:rPr>
          <w:lang w:val="en-US" w:eastAsia="zh-CN"/>
        </w:rPr>
        <w:t>感官指标</w:t>
      </w:r>
      <w:r>
        <w:rPr>
          <w:rFonts w:hint="eastAsia"/>
          <w:lang w:val="en-US" w:eastAsia="zh-CN"/>
        </w:rPr>
        <w:t>为良，</w:t>
      </w:r>
      <w:r>
        <w:rPr>
          <w:lang w:val="en-US" w:eastAsia="zh-CN"/>
        </w:rPr>
        <w:t>仅敏感者可以感觉</w:t>
      </w:r>
      <w:r>
        <w:rPr>
          <w:rFonts w:hint="eastAsia"/>
          <w:lang w:val="en-US" w:eastAsia="zh-CN"/>
        </w:rPr>
        <w:t>，</w:t>
      </w:r>
      <w:r>
        <w:rPr>
          <w:lang w:val="en-US" w:eastAsia="zh-CN"/>
        </w:rPr>
        <w:t>有极少量漂浮废弃物</w:t>
      </w:r>
      <w:r>
        <w:rPr>
          <w:rFonts w:hint="eastAsia"/>
          <w:lang w:val="en-US" w:eastAsia="zh-CN"/>
        </w:rPr>
        <w:t>，赋分标注为</w:t>
      </w:r>
      <w:r>
        <w:rPr>
          <w:b/>
          <w:bCs/>
          <w:lang w:val="en-US" w:eastAsia="zh-CN"/>
        </w:rPr>
        <w:t>80</w:t>
      </w:r>
      <w:r>
        <w:rPr>
          <w:rFonts w:hint="eastAsia"/>
          <w:b/>
          <w:bCs/>
          <w:lang w:val="en-US" w:eastAsia="zh-CN"/>
        </w:rPr>
        <w:t>分</w:t>
      </w:r>
      <w:r>
        <w:rPr>
          <w:rFonts w:hint="eastAsia"/>
          <w:lang w:val="en-US" w:eastAsia="zh-CN"/>
        </w:rPr>
        <w:t>。</w:t>
      </w:r>
    </w:p>
    <w:p>
      <w:pPr>
        <w:pStyle w:val="7"/>
        <w:bidi w:val="0"/>
      </w:pPr>
      <w:r>
        <w:rPr>
          <w:rFonts w:hint="eastAsia"/>
          <w:lang w:eastAsia="zh-CN"/>
        </w:rPr>
        <w:t>⑦</w:t>
      </w:r>
      <w:r>
        <w:t>水质优劣程度</w:t>
      </w:r>
    </w:p>
    <w:p>
      <w:pPr>
        <w:bidi w:val="0"/>
      </w:pPr>
      <w:r>
        <w:t>按照河湖水质类别比例赋分。水质类别比例根据</w:t>
      </w:r>
      <w:r>
        <w:rPr>
          <w:rFonts w:hint="eastAsia"/>
        </w:rPr>
        <w:t>《地表水资源质量评价技术规程》（</w:t>
      </w:r>
      <w:r>
        <w:t>SL395</w:t>
      </w:r>
      <w:r>
        <w:rPr>
          <w:rFonts w:hint="eastAsia"/>
        </w:rPr>
        <w:t>-2007）</w:t>
      </w:r>
      <w:r>
        <w:t>进行评估，河流按照河长统计，湖泊按照湖泊水面面积统计，水库按照水质监测点位数统计。</w:t>
      </w:r>
    </w:p>
    <w:p>
      <w:pPr>
        <w:pStyle w:val="30"/>
        <w:bidi w:val="0"/>
      </w:pPr>
      <w:r>
        <w:t>表14水质优劣程度评估赋分标准表</w:t>
      </w:r>
    </w:p>
    <w:tbl>
      <w:tblPr>
        <w:tblStyle w:val="21"/>
        <w:tblW w:w="5000" w:type="pct"/>
        <w:tblInd w:w="0" w:type="dxa"/>
        <w:tblLayout w:type="autofit"/>
        <w:tblCellMar>
          <w:top w:w="0" w:type="dxa"/>
          <w:left w:w="108" w:type="dxa"/>
          <w:bottom w:w="0" w:type="dxa"/>
          <w:right w:w="108" w:type="dxa"/>
        </w:tblCellMar>
      </w:tblPr>
      <w:tblGrid>
        <w:gridCol w:w="1305"/>
        <w:gridCol w:w="1091"/>
        <w:gridCol w:w="1215"/>
        <w:gridCol w:w="1615"/>
        <w:gridCol w:w="1738"/>
        <w:gridCol w:w="1321"/>
        <w:gridCol w:w="1285"/>
      </w:tblGrid>
      <w:tr>
        <w:tblPrEx>
          <w:tblCellMar>
            <w:top w:w="0" w:type="dxa"/>
            <w:left w:w="108" w:type="dxa"/>
            <w:bottom w:w="0" w:type="dxa"/>
            <w:right w:w="108" w:type="dxa"/>
          </w:tblCellMar>
        </w:tblPrEx>
        <w:tc>
          <w:tcPr>
            <w:tcW w:w="682" w:type="pc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水质优劣程度</w:t>
            </w:r>
          </w:p>
        </w:tc>
        <w:tc>
          <w:tcPr>
            <w:tcW w:w="570"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Ⅰ～Ⅲ类水质比例≥90%</w:t>
            </w:r>
          </w:p>
        </w:tc>
        <w:tc>
          <w:tcPr>
            <w:tcW w:w="635"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75％≤Ⅰ～Ⅲ类水质比例＜90％</w:t>
            </w:r>
          </w:p>
        </w:tc>
        <w:tc>
          <w:tcPr>
            <w:tcW w:w="844"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Ⅰ～Ⅲ类水质比例＜75％，且劣Ⅴ类比例＜20％</w:t>
            </w:r>
          </w:p>
        </w:tc>
        <w:tc>
          <w:tcPr>
            <w:tcW w:w="908"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Ⅰ～Ⅲ类水质比例＜75％，且20％≤劣Ⅴ类比例＜30％</w:t>
            </w:r>
          </w:p>
        </w:tc>
        <w:tc>
          <w:tcPr>
            <w:tcW w:w="690"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Ⅰ～Ⅲ类水质比例＜</w:t>
            </w:r>
            <w:r>
              <w:rPr>
                <w:lang w:val="en-US" w:eastAsia="zh-CN"/>
              </w:rPr>
              <w:t>50</w:t>
            </w:r>
            <w:r>
              <w:rPr>
                <w:rFonts w:hint="eastAsia"/>
                <w:lang w:val="en-US" w:eastAsia="zh-CN"/>
              </w:rPr>
              <w:t>％</w:t>
            </w:r>
          </w:p>
        </w:tc>
        <w:tc>
          <w:tcPr>
            <w:tcW w:w="672"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Ⅴ～劣Ⅴ类水质比例＞</w:t>
            </w:r>
            <w:r>
              <w:rPr>
                <w:lang w:val="en-US" w:eastAsia="zh-CN"/>
              </w:rPr>
              <w:t>50</w:t>
            </w:r>
            <w:r>
              <w:rPr>
                <w:rFonts w:hint="eastAsia"/>
                <w:lang w:val="en-US" w:eastAsia="zh-CN"/>
              </w:rPr>
              <w:t>％</w:t>
            </w:r>
          </w:p>
        </w:tc>
      </w:tr>
      <w:tr>
        <w:tblPrEx>
          <w:tblCellMar>
            <w:top w:w="0" w:type="dxa"/>
            <w:left w:w="108" w:type="dxa"/>
            <w:bottom w:w="0" w:type="dxa"/>
            <w:right w:w="108" w:type="dxa"/>
          </w:tblCellMar>
        </w:tblPrEx>
        <w:tc>
          <w:tcPr>
            <w:tcW w:w="682" w:type="pct"/>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赋分</w:t>
            </w:r>
          </w:p>
        </w:tc>
        <w:tc>
          <w:tcPr>
            <w:tcW w:w="570"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100</w:t>
            </w:r>
          </w:p>
        </w:tc>
        <w:tc>
          <w:tcPr>
            <w:tcW w:w="635"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80</w:t>
            </w:r>
          </w:p>
        </w:tc>
        <w:tc>
          <w:tcPr>
            <w:tcW w:w="844"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60</w:t>
            </w:r>
          </w:p>
        </w:tc>
        <w:tc>
          <w:tcPr>
            <w:tcW w:w="908"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40</w:t>
            </w:r>
          </w:p>
        </w:tc>
        <w:tc>
          <w:tcPr>
            <w:tcW w:w="690" w:type="pct"/>
            <w:tcBorders>
              <w:top w:val="nil"/>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不健康</w:t>
            </w:r>
          </w:p>
        </w:tc>
        <w:tc>
          <w:tcPr>
            <w:tcW w:w="672" w:type="pct"/>
            <w:tcBorders>
              <w:top w:val="nil"/>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劣态</w:t>
            </w:r>
          </w:p>
        </w:tc>
      </w:tr>
    </w:tbl>
    <w:p>
      <w:pPr>
        <w:bidi w:val="0"/>
        <w:ind w:firstLine="883"/>
        <w:rPr>
          <w:rFonts w:hint="default" w:ascii="Times New Roman" w:hAnsi="Times New Roman" w:eastAsia="宋体" w:cs="Times New Roman"/>
        </w:rPr>
      </w:pPr>
      <w:r>
        <w:rPr>
          <w:rFonts w:hint="default" w:ascii="Times New Roman" w:hAnsi="Times New Roman" w:eastAsia="宋体" w:cs="Times New Roman"/>
          <w:lang w:val="en-US" w:eastAsia="zh-CN"/>
        </w:rPr>
        <w:t>苍溪县白驿</w:t>
      </w:r>
      <w:r>
        <w:rPr>
          <w:rFonts w:hint="eastAsia" w:cs="Times New Roman"/>
          <w:lang w:val="en-US" w:eastAsia="zh-CN"/>
        </w:rPr>
        <w:t>本次质检结果显示（见附表）</w:t>
      </w:r>
      <w:r>
        <w:rPr>
          <w:rFonts w:hint="eastAsia" w:ascii="Times New Roman" w:hAnsi="Times New Roman" w:eastAsia="宋体" w:cs="Times New Roman"/>
          <w:lang w:val="en-US" w:eastAsia="zh-CN"/>
        </w:rPr>
        <w:t>。</w:t>
      </w:r>
      <w:r>
        <w:rPr>
          <w:rFonts w:hint="eastAsia" w:cs="Times New Roman"/>
          <w:lang w:val="en-US" w:eastAsia="zh-CN"/>
        </w:rPr>
        <w:t>全段</w:t>
      </w:r>
      <w:r>
        <w:rPr>
          <w:rFonts w:hint="default" w:ascii="Times New Roman" w:hAnsi="Times New Roman" w:eastAsia="宋体" w:cs="Times New Roman"/>
        </w:rPr>
        <w:t>水质为Ⅲ类，水质达标率继续保持100%。</w:t>
      </w:r>
    </w:p>
    <w:p>
      <w:pPr>
        <w:pStyle w:val="2"/>
        <w:rPr>
          <w:rFonts w:hint="default" w:eastAsia="宋体"/>
          <w:lang w:val="en-US" w:eastAsia="zh-CN"/>
        </w:rPr>
      </w:pPr>
      <w:r>
        <w:rPr>
          <w:rFonts w:hint="eastAsia" w:ascii="Times New Roman" w:hAnsi="Times New Roman" w:eastAsia="宋体" w:cs="Times New Roman"/>
          <w:lang w:eastAsia="zh-CN"/>
        </w:rPr>
        <w:t>苍溪县白驿河河段</w:t>
      </w:r>
      <w:r>
        <w:rPr>
          <w:rFonts w:hint="default" w:ascii="Times New Roman" w:hAnsi="Times New Roman" w:eastAsia="宋体" w:cs="Times New Roman"/>
        </w:rPr>
        <w:t>水质达标率保持100%</w:t>
      </w:r>
      <w:r>
        <w:rPr>
          <w:rFonts w:hint="eastAsia" w:ascii="Times New Roman" w:hAnsi="Times New Roman" w:eastAsia="宋体" w:cs="Times New Roman"/>
          <w:lang w:eastAsia="zh-CN"/>
        </w:rPr>
        <w:t>，</w:t>
      </w:r>
      <w:r>
        <w:rPr>
          <w:lang w:val="en-US" w:eastAsia="zh-CN"/>
        </w:rPr>
        <w:t>Ⅰ～Ⅲ类水质比例≥90%</w:t>
      </w:r>
      <w:r>
        <w:rPr>
          <w:rFonts w:hint="eastAsia"/>
          <w:lang w:val="en-US" w:eastAsia="zh-CN"/>
        </w:rPr>
        <w:t>赋分：</w:t>
      </w:r>
      <w:r>
        <w:rPr>
          <w:rFonts w:hint="eastAsia"/>
          <w:b/>
          <w:bCs/>
          <w:lang w:val="en-US" w:eastAsia="zh-CN"/>
        </w:rPr>
        <w:t>100分</w:t>
      </w:r>
      <w:r>
        <w:rPr>
          <w:rFonts w:hint="eastAsia"/>
          <w:lang w:val="en-US" w:eastAsia="zh-CN"/>
        </w:rPr>
        <w:t>。</w:t>
      </w:r>
    </w:p>
    <w:p>
      <w:pPr>
        <w:pStyle w:val="7"/>
        <w:bidi w:val="0"/>
      </w:pPr>
      <w:r>
        <w:rPr>
          <w:rFonts w:hint="eastAsia"/>
          <w:lang w:eastAsia="zh-CN"/>
        </w:rPr>
        <w:t>⑧</w:t>
      </w:r>
      <w:r>
        <w:rPr>
          <w:rFonts w:hint="eastAsia"/>
        </w:rPr>
        <w:t>水体自净能力</w:t>
      </w:r>
    </w:p>
    <w:p>
      <w:pPr>
        <w:bidi w:val="0"/>
      </w:pPr>
      <w:r>
        <w:t>选择水中溶解氧浓度衡量水体自净能力，赋分标准见表17。溶解氧（DO）对水生动植物十分重要，过高和过低的 DO 对水生生物均造成危害。</w:t>
      </w:r>
    </w:p>
    <w:p>
      <w:pPr>
        <w:bidi w:val="0"/>
        <w:rPr>
          <w:rFonts w:hint="eastAsia"/>
        </w:rPr>
      </w:pPr>
      <w:r>
        <w:t>饱和值与压强和温度有关，若溶解氧浓度超过当地大气压下饱和值的 110%（在饱和值无法测算时，建议饱和值是 14.4mg/L或饱和度 192%)，此项 0 分</w:t>
      </w:r>
      <w:r>
        <w:rPr>
          <w:rFonts w:hint="eastAsia"/>
        </w:rPr>
        <w:t>。</w:t>
      </w:r>
    </w:p>
    <w:p>
      <w:pPr>
        <w:pStyle w:val="27"/>
      </w:pPr>
    </w:p>
    <w:p>
      <w:pPr>
        <w:pStyle w:val="30"/>
        <w:bidi w:val="0"/>
      </w:pPr>
      <w:r>
        <w:t>表17</w:t>
      </w:r>
      <w:r>
        <w:rPr>
          <w:rFonts w:hint="eastAsia"/>
        </w:rPr>
        <w:t>水体自净能力</w:t>
      </w:r>
      <w:r>
        <w:t>赋分标准表</w:t>
      </w:r>
    </w:p>
    <w:tbl>
      <w:tblPr>
        <w:tblStyle w:val="21"/>
        <w:tblW w:w="5000" w:type="pct"/>
        <w:tblInd w:w="0" w:type="dxa"/>
        <w:tblLayout w:type="autofit"/>
        <w:tblCellMar>
          <w:top w:w="0" w:type="dxa"/>
          <w:left w:w="108" w:type="dxa"/>
          <w:bottom w:w="0" w:type="dxa"/>
          <w:right w:w="108" w:type="dxa"/>
        </w:tblCellMar>
      </w:tblPr>
      <w:tblGrid>
        <w:gridCol w:w="2335"/>
        <w:gridCol w:w="1449"/>
        <w:gridCol w:w="1447"/>
        <w:gridCol w:w="1447"/>
        <w:gridCol w:w="1447"/>
        <w:gridCol w:w="1445"/>
      </w:tblGrid>
      <w:tr>
        <w:tblPrEx>
          <w:tblCellMar>
            <w:top w:w="0" w:type="dxa"/>
            <w:left w:w="108" w:type="dxa"/>
            <w:bottom w:w="0" w:type="dxa"/>
            <w:right w:w="108" w:type="dxa"/>
          </w:tblCellMar>
        </w:tblPrEx>
        <w:tc>
          <w:tcPr>
            <w:tcW w:w="1220" w:type="pc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溶解氧浓度（</w:t>
            </w:r>
            <w:r>
              <w:rPr>
                <w:lang w:val="en-US" w:eastAsia="zh-CN"/>
              </w:rPr>
              <w:t>mg/L</w:t>
            </w:r>
            <w:r>
              <w:rPr>
                <w:rFonts w:hint="eastAsia"/>
                <w:lang w:val="en-US" w:eastAsia="zh-CN"/>
              </w:rPr>
              <w:t>）</w:t>
            </w:r>
          </w:p>
        </w:tc>
        <w:tc>
          <w:tcPr>
            <w:tcW w:w="757"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饱和度</w:t>
            </w:r>
            <w:r>
              <w:rPr>
                <w:lang w:val="en-US" w:eastAsia="zh-CN"/>
              </w:rPr>
              <w:t>≥90</w:t>
            </w:r>
            <w:r>
              <w:rPr>
                <w:rFonts w:hint="eastAsia"/>
                <w:lang w:val="en-US" w:eastAsia="zh-CN"/>
              </w:rPr>
              <w:t>（</w:t>
            </w:r>
            <w:r>
              <w:rPr>
                <w:lang w:val="en-US" w:eastAsia="zh-CN"/>
              </w:rPr>
              <w:t>≥7.5</w:t>
            </w:r>
            <w:r>
              <w:rPr>
                <w:rFonts w:hint="eastAsia"/>
                <w:lang w:val="en-US" w:eastAsia="zh-CN"/>
              </w:rPr>
              <w:t>）</w:t>
            </w:r>
          </w:p>
        </w:tc>
        <w:tc>
          <w:tcPr>
            <w:tcW w:w="756"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≥6</w:t>
            </w:r>
          </w:p>
        </w:tc>
        <w:tc>
          <w:tcPr>
            <w:tcW w:w="756"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≥3</w:t>
            </w:r>
          </w:p>
        </w:tc>
        <w:tc>
          <w:tcPr>
            <w:tcW w:w="756"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≥2</w:t>
            </w:r>
          </w:p>
        </w:tc>
        <w:tc>
          <w:tcPr>
            <w:tcW w:w="755"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0</w:t>
            </w:r>
          </w:p>
        </w:tc>
      </w:tr>
      <w:tr>
        <w:tblPrEx>
          <w:tblCellMar>
            <w:top w:w="0" w:type="dxa"/>
            <w:left w:w="108" w:type="dxa"/>
            <w:bottom w:w="0" w:type="dxa"/>
            <w:right w:w="108" w:type="dxa"/>
          </w:tblCellMar>
        </w:tblPrEx>
        <w:tc>
          <w:tcPr>
            <w:tcW w:w="1220" w:type="pct"/>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赋分</w:t>
            </w:r>
          </w:p>
        </w:tc>
        <w:tc>
          <w:tcPr>
            <w:tcW w:w="757"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100</w:t>
            </w:r>
          </w:p>
        </w:tc>
        <w:tc>
          <w:tcPr>
            <w:tcW w:w="756"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80</w:t>
            </w:r>
          </w:p>
        </w:tc>
        <w:tc>
          <w:tcPr>
            <w:tcW w:w="756" w:type="pct"/>
            <w:tcBorders>
              <w:top w:val="nil"/>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3</w:t>
            </w:r>
            <w:r>
              <w:rPr>
                <w:lang w:val="en-US" w:eastAsia="zh-CN"/>
              </w:rPr>
              <w:t>0</w:t>
            </w:r>
          </w:p>
        </w:tc>
        <w:tc>
          <w:tcPr>
            <w:tcW w:w="756" w:type="pct"/>
            <w:tcBorders>
              <w:top w:val="nil"/>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1</w:t>
            </w:r>
            <w:r>
              <w:rPr>
                <w:lang w:val="en-US" w:eastAsia="zh-CN"/>
              </w:rPr>
              <w:t>0</w:t>
            </w:r>
          </w:p>
        </w:tc>
        <w:tc>
          <w:tcPr>
            <w:tcW w:w="755" w:type="pct"/>
            <w:tcBorders>
              <w:top w:val="nil"/>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0</w:t>
            </w:r>
          </w:p>
        </w:tc>
      </w:tr>
    </w:tbl>
    <w:p>
      <w:pPr>
        <w:pStyle w:val="13"/>
        <w:rPr>
          <w:rFonts w:hint="default"/>
          <w:lang w:val="en-US" w:eastAsia="zh-CN"/>
        </w:rPr>
      </w:pPr>
      <w:r>
        <w:rPr>
          <w:rFonts w:hint="eastAsia"/>
          <w:lang w:eastAsia="zh-CN"/>
        </w:rPr>
        <w:t>白驿河为监测</w:t>
      </w:r>
      <w:r>
        <w:rPr>
          <w:rFonts w:hint="eastAsia"/>
          <w:lang w:val="en-US" w:eastAsia="zh-CN"/>
        </w:rPr>
        <w:t>溶解氧浓度，见监测结果浓度为5.6。赋分30。</w:t>
      </w:r>
    </w:p>
    <w:p>
      <w:pPr>
        <w:pStyle w:val="7"/>
        <w:bidi w:val="0"/>
      </w:pPr>
      <w:r>
        <w:rPr>
          <w:rFonts w:hint="eastAsia"/>
          <w:lang w:eastAsia="zh-CN"/>
        </w:rPr>
        <w:t>⑨</w:t>
      </w:r>
      <w:r>
        <w:t>水质变化趋势</w:t>
      </w:r>
    </w:p>
    <w:p>
      <w:pPr>
        <w:bidi w:val="0"/>
      </w:pPr>
      <w:r>
        <w:t>收集近3年</w:t>
      </w:r>
      <w:r>
        <w:rPr>
          <w:rFonts w:hint="eastAsia"/>
        </w:rPr>
        <w:t>或上一年度</w:t>
      </w:r>
      <w:r>
        <w:t>水质监测资料并开展评价，按照水质变化趋势赋分。</w:t>
      </w:r>
    </w:p>
    <w:p>
      <w:pPr>
        <w:pStyle w:val="30"/>
        <w:bidi w:val="0"/>
      </w:pPr>
      <w:r>
        <w:t>表18水质变化趋势赋分标准表</w:t>
      </w:r>
    </w:p>
    <w:tbl>
      <w:tblPr>
        <w:tblStyle w:val="21"/>
        <w:tblW w:w="5000" w:type="pct"/>
        <w:tblInd w:w="0" w:type="dxa"/>
        <w:tblLayout w:type="autofit"/>
        <w:tblCellMar>
          <w:top w:w="0" w:type="dxa"/>
          <w:left w:w="108" w:type="dxa"/>
          <w:bottom w:w="0" w:type="dxa"/>
          <w:right w:w="108" w:type="dxa"/>
        </w:tblCellMar>
      </w:tblPr>
      <w:tblGrid>
        <w:gridCol w:w="1308"/>
        <w:gridCol w:w="1361"/>
        <w:gridCol w:w="1434"/>
        <w:gridCol w:w="2069"/>
        <w:gridCol w:w="1424"/>
        <w:gridCol w:w="1057"/>
        <w:gridCol w:w="917"/>
      </w:tblGrid>
      <w:tr>
        <w:tblPrEx>
          <w:tblCellMar>
            <w:top w:w="0" w:type="dxa"/>
            <w:left w:w="108" w:type="dxa"/>
            <w:bottom w:w="0" w:type="dxa"/>
            <w:right w:w="108" w:type="dxa"/>
          </w:tblCellMar>
        </w:tblPrEx>
        <w:tc>
          <w:tcPr>
            <w:tcW w:w="684" w:type="pc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水质变化趋势</w:t>
            </w:r>
          </w:p>
        </w:tc>
        <w:tc>
          <w:tcPr>
            <w:tcW w:w="711"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水质提升2个类别或稳定在Ⅱ类水质（主要水质指标总体向好）</w:t>
            </w:r>
          </w:p>
        </w:tc>
        <w:tc>
          <w:tcPr>
            <w:tcW w:w="749"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水质提升1个类别或稳定在Ⅱ类水质（主要水质指标总体稳定）</w:t>
            </w:r>
          </w:p>
        </w:tc>
        <w:tc>
          <w:tcPr>
            <w:tcW w:w="1081"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水质类别稳定</w:t>
            </w:r>
            <w:r>
              <w:rPr>
                <w:rFonts w:hint="eastAsia"/>
                <w:lang w:val="en-US" w:eastAsia="zh-CN"/>
              </w:rPr>
              <w:t>在Ⅲ类</w:t>
            </w:r>
            <w:r>
              <w:rPr>
                <w:lang w:val="en-US" w:eastAsia="zh-CN"/>
              </w:rPr>
              <w:t>，且主要水质指标总体稳定</w:t>
            </w:r>
          </w:p>
        </w:tc>
        <w:tc>
          <w:tcPr>
            <w:tcW w:w="744"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水质类别稳定，但主要水质指标总体下降</w:t>
            </w:r>
          </w:p>
        </w:tc>
        <w:tc>
          <w:tcPr>
            <w:tcW w:w="552"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水质下降1个类别</w:t>
            </w:r>
          </w:p>
        </w:tc>
        <w:tc>
          <w:tcPr>
            <w:tcW w:w="481"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水质下降2个类别</w:t>
            </w:r>
          </w:p>
        </w:tc>
      </w:tr>
      <w:tr>
        <w:tblPrEx>
          <w:tblCellMar>
            <w:top w:w="0" w:type="dxa"/>
            <w:left w:w="108" w:type="dxa"/>
            <w:bottom w:w="0" w:type="dxa"/>
            <w:right w:w="108" w:type="dxa"/>
          </w:tblCellMar>
        </w:tblPrEx>
        <w:tc>
          <w:tcPr>
            <w:tcW w:w="684" w:type="pct"/>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赋分</w:t>
            </w:r>
          </w:p>
        </w:tc>
        <w:tc>
          <w:tcPr>
            <w:tcW w:w="711"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100</w:t>
            </w:r>
          </w:p>
        </w:tc>
        <w:tc>
          <w:tcPr>
            <w:tcW w:w="749" w:type="pct"/>
            <w:tcBorders>
              <w:top w:val="nil"/>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90</w:t>
            </w:r>
          </w:p>
        </w:tc>
        <w:tc>
          <w:tcPr>
            <w:tcW w:w="1081" w:type="pct"/>
            <w:tcBorders>
              <w:top w:val="nil"/>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7</w:t>
            </w:r>
            <w:r>
              <w:rPr>
                <w:lang w:val="en-US" w:eastAsia="zh-CN"/>
              </w:rPr>
              <w:t>0</w:t>
            </w:r>
          </w:p>
        </w:tc>
        <w:tc>
          <w:tcPr>
            <w:tcW w:w="744"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40</w:t>
            </w:r>
          </w:p>
        </w:tc>
        <w:tc>
          <w:tcPr>
            <w:tcW w:w="552"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20</w:t>
            </w:r>
          </w:p>
        </w:tc>
        <w:tc>
          <w:tcPr>
            <w:tcW w:w="481"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0</w:t>
            </w:r>
          </w:p>
        </w:tc>
      </w:tr>
    </w:tbl>
    <w:p>
      <w:pPr>
        <w:pStyle w:val="13"/>
        <w:rPr>
          <w:rFonts w:hint="eastAsia" w:ascii="Times New Roman" w:hAnsi="Times New Roman" w:eastAsia="宋体" w:cs="Times New Roman"/>
          <w:lang w:val="en-US" w:eastAsia="zh-CN"/>
        </w:rPr>
      </w:pPr>
    </w:p>
    <w:p>
      <w:pPr>
        <w:pStyle w:val="13"/>
        <w:rPr>
          <w:rFonts w:hint="eastAsia" w:ascii="Times New Roman" w:hAnsi="Times New Roman" w:eastAsia="宋体" w:cs="Times New Roman"/>
          <w:lang w:eastAsia="zh-CN"/>
        </w:rPr>
      </w:pPr>
      <w:r>
        <w:rPr>
          <w:rFonts w:hint="eastAsia" w:ascii="Times New Roman" w:hAnsi="Times New Roman" w:eastAsia="宋体" w:cs="Times New Roman"/>
          <w:lang w:val="en-US" w:eastAsia="zh-CN"/>
        </w:rPr>
        <w:t>《</w:t>
      </w:r>
      <w:r>
        <w:rPr>
          <w:rFonts w:hint="default" w:ascii="Times New Roman" w:hAnsi="Times New Roman" w:eastAsia="宋体" w:cs="Times New Roman"/>
          <w:lang w:val="en-US" w:eastAsia="zh-CN"/>
        </w:rPr>
        <w:t>苍溪县白驿河一河（湖）一策管理保护方案（2021-2025年）</w:t>
      </w:r>
      <w:r>
        <w:rPr>
          <w:rFonts w:hint="eastAsia" w:ascii="Times New Roman" w:hAnsi="Times New Roman" w:eastAsia="宋体" w:cs="Times New Roman"/>
          <w:lang w:val="en-US" w:eastAsia="zh-CN"/>
        </w:rPr>
        <w:t>》中。</w:t>
      </w:r>
      <w:r>
        <w:rPr>
          <w:rFonts w:hint="default" w:ascii="Times New Roman" w:hAnsi="Times New Roman" w:eastAsia="宋体" w:cs="Times New Roman"/>
        </w:rPr>
        <w:t>水功能区目标水质为Ⅲ类</w:t>
      </w:r>
      <w:r>
        <w:rPr>
          <w:rFonts w:hint="eastAsia" w:cs="Times New Roman"/>
          <w:lang w:eastAsia="zh-CN"/>
        </w:rPr>
        <w:t>。</w:t>
      </w:r>
    </w:p>
    <w:tbl>
      <w:tblPr>
        <w:tblStyle w:val="21"/>
        <w:tblW w:w="0" w:type="auto"/>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15" w:type="dxa"/>
          <w:left w:w="15" w:type="dxa"/>
          <w:bottom w:w="15" w:type="dxa"/>
          <w:right w:w="15" w:type="dxa"/>
        </w:tblCellMar>
      </w:tblPr>
      <w:tblGrid>
        <w:gridCol w:w="1512"/>
        <w:gridCol w:w="1525"/>
        <w:gridCol w:w="424"/>
        <w:gridCol w:w="974"/>
        <w:gridCol w:w="791"/>
        <w:gridCol w:w="1158"/>
        <w:gridCol w:w="974"/>
        <w:gridCol w:w="443"/>
        <w:gridCol w:w="791"/>
        <w:gridCol w:w="792"/>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30" w:hRule="atLeast"/>
          <w:tblHeader/>
        </w:trPr>
        <w:tc>
          <w:tcPr>
            <w:tcW w:w="0" w:type="auto"/>
            <w:vMerge w:val="restart"/>
            <w:tcBorders>
              <w:tl2br w:val="nil"/>
              <w:tr2bl w:val="nil"/>
            </w:tcBorders>
            <w:noWrap w:val="0"/>
            <w:vAlign w:val="center"/>
          </w:tcPr>
          <w:p>
            <w:pPr>
              <w:pStyle w:val="28"/>
              <w:bidi w:val="0"/>
              <w:rPr>
                <w:rFonts w:hint="default"/>
              </w:rPr>
            </w:pPr>
            <w:r>
              <w:rPr>
                <w:rFonts w:hint="default"/>
                <w:lang w:val="en-US" w:eastAsia="zh-CN"/>
              </w:rPr>
              <w:t>编码</w:t>
            </w:r>
          </w:p>
        </w:tc>
        <w:tc>
          <w:tcPr>
            <w:tcW w:w="0" w:type="auto"/>
            <w:vMerge w:val="restart"/>
            <w:tcBorders>
              <w:tl2br w:val="nil"/>
              <w:tr2bl w:val="nil"/>
            </w:tcBorders>
            <w:noWrap w:val="0"/>
            <w:vAlign w:val="center"/>
          </w:tcPr>
          <w:p>
            <w:pPr>
              <w:pStyle w:val="28"/>
              <w:bidi w:val="0"/>
              <w:rPr>
                <w:rFonts w:hint="default"/>
              </w:rPr>
            </w:pPr>
            <w:r>
              <w:rPr>
                <w:rFonts w:hint="default"/>
                <w:lang w:val="en-US" w:eastAsia="zh-CN"/>
              </w:rPr>
              <w:t>一级水功能区名称</w:t>
            </w:r>
          </w:p>
        </w:tc>
        <w:tc>
          <w:tcPr>
            <w:tcW w:w="0" w:type="auto"/>
            <w:gridSpan w:val="2"/>
            <w:tcBorders>
              <w:tl2br w:val="nil"/>
              <w:tr2bl w:val="nil"/>
            </w:tcBorders>
            <w:noWrap w:val="0"/>
            <w:vAlign w:val="center"/>
          </w:tcPr>
          <w:p>
            <w:pPr>
              <w:pStyle w:val="28"/>
              <w:bidi w:val="0"/>
              <w:rPr>
                <w:rFonts w:hint="default"/>
              </w:rPr>
            </w:pPr>
            <w:r>
              <w:rPr>
                <w:rFonts w:hint="default"/>
                <w:lang w:val="en-US" w:eastAsia="zh-CN"/>
              </w:rPr>
              <w:t>所在</w:t>
            </w:r>
          </w:p>
        </w:tc>
        <w:tc>
          <w:tcPr>
            <w:tcW w:w="0" w:type="auto"/>
            <w:vMerge w:val="restart"/>
            <w:tcBorders>
              <w:tl2br w:val="nil"/>
              <w:tr2bl w:val="nil"/>
            </w:tcBorders>
            <w:noWrap w:val="0"/>
            <w:vAlign w:val="center"/>
          </w:tcPr>
          <w:p>
            <w:pPr>
              <w:pStyle w:val="28"/>
              <w:bidi w:val="0"/>
              <w:rPr>
                <w:rFonts w:hint="default"/>
              </w:rPr>
            </w:pPr>
            <w:r>
              <w:rPr>
                <w:rFonts w:hint="default"/>
                <w:lang w:val="en-US" w:eastAsia="zh-CN"/>
              </w:rPr>
              <w:t>河流湖库</w:t>
            </w:r>
          </w:p>
        </w:tc>
        <w:tc>
          <w:tcPr>
            <w:tcW w:w="0" w:type="auto"/>
            <w:gridSpan w:val="2"/>
            <w:tcBorders>
              <w:tl2br w:val="nil"/>
              <w:tr2bl w:val="nil"/>
            </w:tcBorders>
            <w:noWrap w:val="0"/>
            <w:vAlign w:val="center"/>
          </w:tcPr>
          <w:p>
            <w:pPr>
              <w:pStyle w:val="28"/>
              <w:bidi w:val="0"/>
              <w:rPr>
                <w:rFonts w:hint="default"/>
              </w:rPr>
            </w:pPr>
            <w:r>
              <w:rPr>
                <w:rFonts w:hint="default"/>
                <w:lang w:val="en-US" w:eastAsia="zh-CN"/>
              </w:rPr>
              <w:t>范围</w:t>
            </w:r>
          </w:p>
        </w:tc>
        <w:tc>
          <w:tcPr>
            <w:tcW w:w="0" w:type="auto"/>
            <w:vMerge w:val="restart"/>
            <w:tcBorders>
              <w:tl2br w:val="nil"/>
              <w:tr2bl w:val="nil"/>
            </w:tcBorders>
            <w:noWrap w:val="0"/>
            <w:vAlign w:val="center"/>
          </w:tcPr>
          <w:p>
            <w:pPr>
              <w:pStyle w:val="28"/>
              <w:bidi w:val="0"/>
              <w:rPr>
                <w:rFonts w:hint="default"/>
              </w:rPr>
            </w:pPr>
            <w:r>
              <w:rPr>
                <w:rFonts w:hint="default"/>
                <w:lang w:val="en-US" w:eastAsia="zh-CN"/>
              </w:rPr>
              <w:t>长度</w:t>
            </w:r>
          </w:p>
        </w:tc>
        <w:tc>
          <w:tcPr>
            <w:tcW w:w="0" w:type="auto"/>
            <w:vMerge w:val="restart"/>
            <w:tcBorders>
              <w:tl2br w:val="nil"/>
              <w:tr2bl w:val="nil"/>
            </w:tcBorders>
            <w:noWrap w:val="0"/>
            <w:vAlign w:val="center"/>
          </w:tcPr>
          <w:p>
            <w:pPr>
              <w:pStyle w:val="28"/>
              <w:bidi w:val="0"/>
              <w:rPr>
                <w:rFonts w:hint="default"/>
              </w:rPr>
            </w:pPr>
            <w:r>
              <w:rPr>
                <w:rFonts w:hint="default"/>
                <w:lang w:val="en-US" w:eastAsia="zh-CN"/>
              </w:rPr>
              <w:t>水质现状</w:t>
            </w:r>
          </w:p>
        </w:tc>
        <w:tc>
          <w:tcPr>
            <w:tcW w:w="0" w:type="auto"/>
            <w:vMerge w:val="restart"/>
            <w:tcBorders>
              <w:tl2br w:val="nil"/>
              <w:tr2bl w:val="nil"/>
            </w:tcBorders>
            <w:noWrap w:val="0"/>
            <w:vAlign w:val="center"/>
          </w:tcPr>
          <w:p>
            <w:pPr>
              <w:pStyle w:val="28"/>
              <w:bidi w:val="0"/>
              <w:rPr>
                <w:rFonts w:hint="default"/>
              </w:rPr>
            </w:pPr>
            <w:r>
              <w:rPr>
                <w:rFonts w:hint="default"/>
                <w:lang w:val="en-US" w:eastAsia="zh-CN"/>
              </w:rPr>
              <w:t>水质目标</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75" w:hRule="atLeast"/>
          <w:tblHeader/>
        </w:trPr>
        <w:tc>
          <w:tcPr>
            <w:tcW w:w="0" w:type="auto"/>
            <w:vMerge w:val="continue"/>
            <w:tcBorders>
              <w:tl2br w:val="nil"/>
              <w:tr2bl w:val="nil"/>
            </w:tcBorders>
            <w:noWrap w:val="0"/>
            <w:vAlign w:val="center"/>
          </w:tcPr>
          <w:p>
            <w:pPr>
              <w:pStyle w:val="28"/>
              <w:bidi w:val="0"/>
              <w:rPr>
                <w:rFonts w:hint="default"/>
              </w:rPr>
            </w:pPr>
          </w:p>
        </w:tc>
        <w:tc>
          <w:tcPr>
            <w:tcW w:w="0" w:type="auto"/>
            <w:vMerge w:val="continue"/>
            <w:tcBorders>
              <w:tl2br w:val="nil"/>
              <w:tr2bl w:val="nil"/>
            </w:tcBorders>
            <w:noWrap w:val="0"/>
            <w:vAlign w:val="center"/>
          </w:tcPr>
          <w:p>
            <w:pPr>
              <w:pStyle w:val="28"/>
              <w:bidi w:val="0"/>
              <w:rPr>
                <w:rFonts w:hint="default"/>
              </w:rPr>
            </w:pPr>
          </w:p>
        </w:tc>
        <w:tc>
          <w:tcPr>
            <w:tcW w:w="0" w:type="auto"/>
            <w:tcBorders>
              <w:tl2br w:val="nil"/>
              <w:tr2bl w:val="nil"/>
            </w:tcBorders>
            <w:noWrap w:val="0"/>
            <w:vAlign w:val="center"/>
          </w:tcPr>
          <w:p>
            <w:pPr>
              <w:pStyle w:val="28"/>
              <w:bidi w:val="0"/>
              <w:rPr>
                <w:rFonts w:hint="default"/>
              </w:rPr>
            </w:pPr>
            <w:r>
              <w:rPr>
                <w:rFonts w:hint="default"/>
                <w:lang w:val="en-US" w:eastAsia="zh-CN"/>
              </w:rPr>
              <w:t>流域</w:t>
            </w:r>
          </w:p>
        </w:tc>
        <w:tc>
          <w:tcPr>
            <w:tcW w:w="0" w:type="auto"/>
            <w:tcBorders>
              <w:tl2br w:val="nil"/>
              <w:tr2bl w:val="nil"/>
            </w:tcBorders>
            <w:noWrap w:val="0"/>
            <w:vAlign w:val="center"/>
          </w:tcPr>
          <w:p>
            <w:pPr>
              <w:pStyle w:val="28"/>
              <w:bidi w:val="0"/>
              <w:rPr>
                <w:rFonts w:hint="default"/>
              </w:rPr>
            </w:pPr>
            <w:r>
              <w:rPr>
                <w:rFonts w:hint="default"/>
                <w:lang w:val="en-US" w:eastAsia="zh-CN"/>
              </w:rPr>
              <w:t>县级行政区</w:t>
            </w:r>
          </w:p>
        </w:tc>
        <w:tc>
          <w:tcPr>
            <w:tcW w:w="0" w:type="auto"/>
            <w:vMerge w:val="continue"/>
            <w:tcBorders>
              <w:tl2br w:val="nil"/>
              <w:tr2bl w:val="nil"/>
            </w:tcBorders>
            <w:noWrap w:val="0"/>
            <w:vAlign w:val="center"/>
          </w:tcPr>
          <w:p>
            <w:pPr>
              <w:pStyle w:val="28"/>
              <w:bidi w:val="0"/>
              <w:rPr>
                <w:rFonts w:hint="default"/>
              </w:rPr>
            </w:pPr>
          </w:p>
        </w:tc>
        <w:tc>
          <w:tcPr>
            <w:tcW w:w="0" w:type="auto"/>
            <w:tcBorders>
              <w:tl2br w:val="nil"/>
              <w:tr2bl w:val="nil"/>
            </w:tcBorders>
            <w:noWrap w:val="0"/>
            <w:vAlign w:val="center"/>
          </w:tcPr>
          <w:p>
            <w:pPr>
              <w:pStyle w:val="28"/>
              <w:bidi w:val="0"/>
              <w:rPr>
                <w:rFonts w:hint="default"/>
              </w:rPr>
            </w:pPr>
            <w:r>
              <w:rPr>
                <w:rFonts w:hint="default"/>
                <w:lang w:val="en-US" w:eastAsia="zh-CN"/>
              </w:rPr>
              <w:t>起始</w:t>
            </w:r>
          </w:p>
        </w:tc>
        <w:tc>
          <w:tcPr>
            <w:tcW w:w="0" w:type="auto"/>
            <w:tcBorders>
              <w:tl2br w:val="nil"/>
              <w:tr2bl w:val="nil"/>
            </w:tcBorders>
            <w:noWrap w:val="0"/>
            <w:vAlign w:val="center"/>
          </w:tcPr>
          <w:p>
            <w:pPr>
              <w:pStyle w:val="28"/>
              <w:bidi w:val="0"/>
              <w:rPr>
                <w:rFonts w:hint="default"/>
              </w:rPr>
            </w:pPr>
            <w:r>
              <w:rPr>
                <w:rFonts w:hint="default"/>
                <w:lang w:val="en-US" w:eastAsia="zh-CN"/>
              </w:rPr>
              <w:t>终止</w:t>
            </w:r>
          </w:p>
        </w:tc>
        <w:tc>
          <w:tcPr>
            <w:tcW w:w="0" w:type="auto"/>
            <w:vMerge w:val="continue"/>
            <w:tcBorders>
              <w:tl2br w:val="nil"/>
              <w:tr2bl w:val="nil"/>
            </w:tcBorders>
            <w:noWrap w:val="0"/>
            <w:vAlign w:val="center"/>
          </w:tcPr>
          <w:p>
            <w:pPr>
              <w:pStyle w:val="28"/>
              <w:bidi w:val="0"/>
              <w:rPr>
                <w:rFonts w:hint="default"/>
              </w:rPr>
            </w:pPr>
          </w:p>
        </w:tc>
        <w:tc>
          <w:tcPr>
            <w:tcW w:w="0" w:type="auto"/>
            <w:vMerge w:val="continue"/>
            <w:tcBorders>
              <w:tl2br w:val="nil"/>
              <w:tr2bl w:val="nil"/>
            </w:tcBorders>
            <w:noWrap w:val="0"/>
            <w:vAlign w:val="center"/>
          </w:tcPr>
          <w:p>
            <w:pPr>
              <w:pStyle w:val="28"/>
              <w:bidi w:val="0"/>
              <w:rPr>
                <w:rFonts w:hint="default"/>
              </w:rPr>
            </w:pPr>
          </w:p>
        </w:tc>
        <w:tc>
          <w:tcPr>
            <w:tcW w:w="0" w:type="auto"/>
            <w:vMerge w:val="continue"/>
            <w:tcBorders>
              <w:tl2br w:val="nil"/>
              <w:tr2bl w:val="nil"/>
            </w:tcBorders>
            <w:noWrap w:val="0"/>
            <w:vAlign w:val="center"/>
          </w:tcPr>
          <w:p>
            <w:pPr>
              <w:pStyle w:val="28"/>
              <w:bidi w:val="0"/>
              <w:rPr>
                <w:rFonts w:hint="default"/>
              </w:rPr>
            </w:pP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630" w:hRule="atLeast"/>
        </w:trPr>
        <w:tc>
          <w:tcPr>
            <w:tcW w:w="0" w:type="auto"/>
            <w:tcBorders>
              <w:tl2br w:val="nil"/>
              <w:tr2bl w:val="nil"/>
            </w:tcBorders>
            <w:noWrap w:val="0"/>
            <w:vAlign w:val="center"/>
          </w:tcPr>
          <w:p>
            <w:pPr>
              <w:pStyle w:val="28"/>
              <w:bidi w:val="0"/>
              <w:rPr>
                <w:rFonts w:hint="default"/>
              </w:rPr>
            </w:pPr>
            <w:r>
              <w:rPr>
                <w:rFonts w:hint="default"/>
                <w:lang w:val="en-US" w:eastAsia="zh-CN"/>
              </w:rPr>
              <w:t>F0403001901000</w:t>
            </w:r>
          </w:p>
        </w:tc>
        <w:tc>
          <w:tcPr>
            <w:tcW w:w="0" w:type="auto"/>
            <w:tcBorders>
              <w:tl2br w:val="nil"/>
              <w:tr2bl w:val="nil"/>
            </w:tcBorders>
            <w:noWrap w:val="0"/>
            <w:vAlign w:val="center"/>
          </w:tcPr>
          <w:p>
            <w:pPr>
              <w:pStyle w:val="28"/>
              <w:bidi w:val="0"/>
              <w:rPr>
                <w:rFonts w:hint="default"/>
              </w:rPr>
            </w:pPr>
            <w:r>
              <w:rPr>
                <w:rFonts w:hint="default"/>
                <w:lang w:val="en-US" w:eastAsia="zh-CN"/>
              </w:rPr>
              <w:t>白驿河苍溪保留区</w:t>
            </w:r>
          </w:p>
        </w:tc>
        <w:tc>
          <w:tcPr>
            <w:tcW w:w="0" w:type="auto"/>
            <w:tcBorders>
              <w:tl2br w:val="nil"/>
              <w:tr2bl w:val="nil"/>
            </w:tcBorders>
            <w:noWrap w:val="0"/>
            <w:vAlign w:val="center"/>
          </w:tcPr>
          <w:p>
            <w:pPr>
              <w:pStyle w:val="28"/>
              <w:bidi w:val="0"/>
              <w:rPr>
                <w:rFonts w:hint="default"/>
              </w:rPr>
            </w:pPr>
            <w:r>
              <w:rPr>
                <w:rFonts w:hint="default"/>
                <w:lang w:val="en-US" w:eastAsia="zh-CN"/>
              </w:rPr>
              <w:t>渠江</w:t>
            </w:r>
          </w:p>
        </w:tc>
        <w:tc>
          <w:tcPr>
            <w:tcW w:w="0" w:type="auto"/>
            <w:tcBorders>
              <w:tl2br w:val="nil"/>
              <w:tr2bl w:val="nil"/>
            </w:tcBorders>
            <w:noWrap w:val="0"/>
            <w:vAlign w:val="center"/>
          </w:tcPr>
          <w:p>
            <w:pPr>
              <w:pStyle w:val="28"/>
              <w:bidi w:val="0"/>
              <w:rPr>
                <w:rFonts w:hint="default"/>
              </w:rPr>
            </w:pPr>
            <w:r>
              <w:rPr>
                <w:rFonts w:hint="default"/>
                <w:lang w:val="en-US" w:eastAsia="zh-CN"/>
              </w:rPr>
              <w:t>苍溪县</w:t>
            </w:r>
          </w:p>
        </w:tc>
        <w:tc>
          <w:tcPr>
            <w:tcW w:w="0" w:type="auto"/>
            <w:tcBorders>
              <w:tl2br w:val="nil"/>
              <w:tr2bl w:val="nil"/>
            </w:tcBorders>
            <w:noWrap w:val="0"/>
            <w:vAlign w:val="center"/>
          </w:tcPr>
          <w:p>
            <w:pPr>
              <w:pStyle w:val="28"/>
              <w:bidi w:val="0"/>
              <w:rPr>
                <w:rFonts w:hint="default"/>
              </w:rPr>
            </w:pPr>
            <w:r>
              <w:rPr>
                <w:rFonts w:hint="default"/>
                <w:lang w:val="en-US" w:eastAsia="zh-CN"/>
              </w:rPr>
              <w:t>白驿河</w:t>
            </w:r>
          </w:p>
        </w:tc>
        <w:tc>
          <w:tcPr>
            <w:tcW w:w="0" w:type="auto"/>
            <w:tcBorders>
              <w:tl2br w:val="nil"/>
              <w:tr2bl w:val="nil"/>
            </w:tcBorders>
            <w:noWrap w:val="0"/>
            <w:vAlign w:val="center"/>
          </w:tcPr>
          <w:p>
            <w:pPr>
              <w:pStyle w:val="28"/>
              <w:bidi w:val="0"/>
              <w:rPr>
                <w:rFonts w:hint="default"/>
              </w:rPr>
            </w:pPr>
            <w:r>
              <w:rPr>
                <w:rFonts w:hint="default"/>
                <w:lang w:val="en-US" w:eastAsia="zh-CN"/>
              </w:rPr>
              <w:t>岳东镇青茨村</w:t>
            </w:r>
          </w:p>
        </w:tc>
        <w:tc>
          <w:tcPr>
            <w:tcW w:w="0" w:type="auto"/>
            <w:tcBorders>
              <w:tl2br w:val="nil"/>
              <w:tr2bl w:val="nil"/>
            </w:tcBorders>
            <w:noWrap w:val="0"/>
            <w:vAlign w:val="center"/>
          </w:tcPr>
          <w:p>
            <w:pPr>
              <w:pStyle w:val="28"/>
              <w:bidi w:val="0"/>
              <w:rPr>
                <w:rFonts w:hint="default"/>
              </w:rPr>
            </w:pPr>
            <w:r>
              <w:rPr>
                <w:rFonts w:hint="default"/>
                <w:lang w:val="en-US" w:eastAsia="zh-CN"/>
              </w:rPr>
              <w:t>入苟溪河口</w:t>
            </w:r>
          </w:p>
        </w:tc>
        <w:tc>
          <w:tcPr>
            <w:tcW w:w="0" w:type="auto"/>
            <w:tcBorders>
              <w:tl2br w:val="nil"/>
              <w:tr2bl w:val="nil"/>
            </w:tcBorders>
            <w:noWrap w:val="0"/>
            <w:vAlign w:val="center"/>
          </w:tcPr>
          <w:p>
            <w:pPr>
              <w:pStyle w:val="28"/>
              <w:bidi w:val="0"/>
              <w:rPr>
                <w:rFonts w:hint="default"/>
                <w:lang w:val="en-US"/>
              </w:rPr>
            </w:pPr>
            <w:r>
              <w:rPr>
                <w:rFonts w:hint="eastAsia"/>
                <w:lang w:val="en-US" w:eastAsia="zh-CN"/>
              </w:rPr>
              <w:t>29.6</w:t>
            </w:r>
          </w:p>
        </w:tc>
        <w:tc>
          <w:tcPr>
            <w:tcW w:w="0" w:type="auto"/>
            <w:tcBorders>
              <w:tl2br w:val="nil"/>
              <w:tr2bl w:val="nil"/>
            </w:tcBorders>
            <w:noWrap w:val="0"/>
            <w:vAlign w:val="center"/>
          </w:tcPr>
          <w:p>
            <w:pPr>
              <w:pStyle w:val="28"/>
              <w:bidi w:val="0"/>
              <w:rPr>
                <w:rFonts w:hint="default"/>
              </w:rPr>
            </w:pPr>
            <w:r>
              <w:rPr>
                <w:rFonts w:hint="default"/>
                <w:lang w:val="en-US" w:eastAsia="zh-CN"/>
              </w:rPr>
              <w:t>Ⅲ类</w:t>
            </w:r>
          </w:p>
        </w:tc>
        <w:tc>
          <w:tcPr>
            <w:tcW w:w="0" w:type="auto"/>
            <w:tcBorders>
              <w:tl2br w:val="nil"/>
              <w:tr2bl w:val="nil"/>
            </w:tcBorders>
            <w:noWrap w:val="0"/>
            <w:vAlign w:val="center"/>
          </w:tcPr>
          <w:p>
            <w:pPr>
              <w:pStyle w:val="28"/>
              <w:bidi w:val="0"/>
              <w:rPr>
                <w:rFonts w:hint="default"/>
              </w:rPr>
            </w:pPr>
            <w:r>
              <w:rPr>
                <w:rFonts w:hint="default"/>
                <w:lang w:val="en-US" w:eastAsia="zh-CN"/>
              </w:rPr>
              <w:t>Ⅲ类</w:t>
            </w:r>
          </w:p>
        </w:tc>
      </w:tr>
    </w:tbl>
    <w:p>
      <w:pPr>
        <w:pStyle w:val="13"/>
        <w:rPr>
          <w:lang w:val="en-US" w:eastAsia="zh-CN"/>
        </w:rPr>
      </w:pPr>
      <w:r>
        <w:rPr>
          <w:rFonts w:hint="default" w:ascii="Times New Roman" w:hAnsi="Times New Roman" w:eastAsia="宋体" w:cs="Times New Roman"/>
        </w:rPr>
        <w:t>经过治理和保护，水资源保护方面取得了良好的成效</w:t>
      </w:r>
      <w:r>
        <w:rPr>
          <w:rFonts w:hint="eastAsia" w:cs="Times New Roman"/>
          <w:lang w:eastAsia="zh-CN"/>
        </w:rPr>
        <w:t>，</w:t>
      </w:r>
      <w:r>
        <w:rPr>
          <w:rFonts w:hint="default" w:ascii="Times New Roman" w:hAnsi="Times New Roman" w:eastAsia="宋体" w:cs="Times New Roman"/>
        </w:rPr>
        <w:t>水质达标率继续保持100%。</w:t>
      </w:r>
      <w:r>
        <w:rPr>
          <w:rFonts w:hint="eastAsia" w:ascii="Times New Roman" w:hAnsi="Times New Roman" w:eastAsia="宋体" w:cs="Times New Roman"/>
          <w:lang w:eastAsia="zh-CN"/>
        </w:rPr>
        <w:t>。</w:t>
      </w:r>
      <w:r>
        <w:rPr>
          <w:rFonts w:hint="eastAsia" w:cs="Times New Roman"/>
          <w:lang w:eastAsia="zh-CN"/>
        </w:rPr>
        <w:t>本次检查成果显示白驿河</w:t>
      </w:r>
      <w:r>
        <w:rPr>
          <w:lang w:val="en-US" w:eastAsia="zh-CN"/>
        </w:rPr>
        <w:t>水质类别</w:t>
      </w:r>
      <w:r>
        <w:rPr>
          <w:rFonts w:hint="eastAsia"/>
          <w:lang w:val="en-US" w:eastAsia="zh-CN"/>
        </w:rPr>
        <w:t>为Ⅲ类</w:t>
      </w:r>
      <w:r>
        <w:rPr>
          <w:lang w:val="en-US" w:eastAsia="zh-CN"/>
        </w:rPr>
        <w:t>，水质类别稳定</w:t>
      </w:r>
      <w:r>
        <w:rPr>
          <w:rFonts w:hint="eastAsia"/>
          <w:lang w:val="en-US" w:eastAsia="zh-CN"/>
        </w:rPr>
        <w:t>在Ⅲ类</w:t>
      </w:r>
      <w:r>
        <w:rPr>
          <w:lang w:val="en-US" w:eastAsia="zh-CN"/>
        </w:rPr>
        <w:t>，且主要水质指标总体稳定</w:t>
      </w:r>
    </w:p>
    <w:p>
      <w:pPr>
        <w:pStyle w:val="13"/>
        <w:rPr>
          <w:rFonts w:hint="eastAsia" w:eastAsia="宋体"/>
          <w:lang w:eastAsia="zh-CN"/>
        </w:rPr>
      </w:pPr>
      <w:r>
        <w:rPr>
          <w:rFonts w:hint="eastAsia"/>
          <w:lang w:val="en-US" w:eastAsia="zh-CN"/>
        </w:rPr>
        <w:t>此项赋分为：</w:t>
      </w:r>
      <w:r>
        <w:rPr>
          <w:rFonts w:hint="eastAsia"/>
          <w:b/>
          <w:bCs/>
          <w:lang w:val="en-US" w:eastAsia="zh-CN"/>
        </w:rPr>
        <w:t>7</w:t>
      </w:r>
      <w:r>
        <w:rPr>
          <w:b/>
          <w:bCs/>
          <w:lang w:val="en-US" w:eastAsia="zh-CN"/>
        </w:rPr>
        <w:t>0</w:t>
      </w:r>
      <w:r>
        <w:rPr>
          <w:rFonts w:hint="eastAsia"/>
          <w:b/>
          <w:bCs/>
          <w:lang w:val="en-US" w:eastAsia="zh-CN"/>
        </w:rPr>
        <w:t>分</w:t>
      </w:r>
      <w:r>
        <w:rPr>
          <w:rFonts w:hint="eastAsia"/>
          <w:lang w:val="en-US" w:eastAsia="zh-CN"/>
        </w:rPr>
        <w:t>。</w:t>
      </w:r>
    </w:p>
    <w:p>
      <w:pPr>
        <w:pStyle w:val="7"/>
        <w:bidi w:val="0"/>
      </w:pPr>
      <w:r>
        <w:rPr>
          <w:rFonts w:hint="eastAsia"/>
          <w:lang w:eastAsia="zh-CN"/>
        </w:rPr>
        <w:t>⑩</w:t>
      </w:r>
      <w:r>
        <w:rPr>
          <w:rFonts w:hint="eastAsia"/>
        </w:rPr>
        <w:t>鱼类保有指数</w:t>
      </w:r>
    </w:p>
    <w:p>
      <w:pPr>
        <w:bidi w:val="0"/>
      </w:pPr>
      <w:r>
        <w:t>评价现有鱼类种类与历史参考点鱼类种类的差异状况，按照</w:t>
      </w:r>
      <w:r>
        <w:rPr>
          <w:rFonts w:hint="eastAsia"/>
        </w:rPr>
        <w:t>公式</w:t>
      </w:r>
      <w:r>
        <w:t>计算，赋分标准见表14。对于无法获取历史鱼类监测数据的评价区域，可</w:t>
      </w:r>
      <w:r>
        <w:rPr>
          <w:rFonts w:hint="eastAsia"/>
        </w:rPr>
        <w:t>采用</w:t>
      </w:r>
      <w:r>
        <w:t>专家咨询的方式确定。调查鱼类种类不包括外来鱼种。鱼类调查采取监测可按</w:t>
      </w:r>
      <w:r>
        <w:rPr>
          <w:rFonts w:hint="eastAsia"/>
        </w:rPr>
        <w:t>《水库渔业资源调查规范》</w:t>
      </w:r>
      <w:r>
        <w:t>(SL167</w:t>
      </w:r>
      <w:r>
        <w:rPr>
          <w:rFonts w:hint="eastAsia"/>
        </w:rPr>
        <w:t>-</w:t>
      </w:r>
      <w:r>
        <w:t>2014)等鱼类</w:t>
      </w:r>
      <w:r>
        <w:rPr>
          <w:rFonts w:hint="eastAsia"/>
        </w:rPr>
        <w:t>调查</w:t>
      </w:r>
      <w:r>
        <w:t>技术标准确定。</w:t>
      </w:r>
    </w:p>
    <w:p>
      <w:pPr>
        <w:bidi w:val="0"/>
      </w:pPr>
      <w:r>
        <w:rPr>
          <w:rFonts w:hint="eastAsia"/>
        </w:rPr>
        <w:t>F</w:t>
      </w:r>
      <w:r>
        <w:t>OEI=FO</w:t>
      </w:r>
      <w:r>
        <w:rPr>
          <w:rFonts w:hint="eastAsia"/>
        </w:rPr>
        <w:t>/</w:t>
      </w:r>
      <w:r>
        <w:t>FE</w:t>
      </w:r>
      <w:r>
        <w:rPr>
          <w:rFonts w:hint="eastAsia"/>
        </w:rPr>
        <w:t>×1</w:t>
      </w:r>
      <w:r>
        <w:t>00</w:t>
      </w:r>
    </w:p>
    <w:p>
      <w:pPr>
        <w:bidi w:val="0"/>
      </w:pPr>
      <w:r>
        <w:rPr>
          <w:rFonts w:hint="eastAsia"/>
        </w:rPr>
        <w:t>式中：F</w:t>
      </w:r>
      <w:r>
        <w:t>OEI</w:t>
      </w:r>
      <w:r>
        <w:rPr>
          <w:rFonts w:hint="eastAsia"/>
        </w:rPr>
        <w:t>——鱼类保有指数（</w:t>
      </w:r>
      <w:r>
        <w:t>%</w:t>
      </w:r>
      <w:r>
        <w:rPr>
          <w:rFonts w:hint="eastAsia"/>
        </w:rPr>
        <w:t>）；</w:t>
      </w:r>
    </w:p>
    <w:p>
      <w:pPr>
        <w:bidi w:val="0"/>
      </w:pPr>
      <w:r>
        <w:rPr>
          <w:rFonts w:hint="eastAsia"/>
        </w:rPr>
        <w:t xml:space="preserve"> </w:t>
      </w:r>
      <w:r>
        <w:t xml:space="preserve">     FO</w:t>
      </w:r>
      <w:r>
        <w:rPr>
          <w:rFonts w:hint="eastAsia"/>
        </w:rPr>
        <w:t>——评价河湖调查获得的鱼类种类数据（剔除外来物种）（种）；</w:t>
      </w:r>
    </w:p>
    <w:p>
      <w:pPr>
        <w:bidi w:val="0"/>
      </w:pPr>
      <w:r>
        <w:rPr>
          <w:rFonts w:hint="eastAsia"/>
        </w:rPr>
        <w:t xml:space="preserve"> </w:t>
      </w:r>
      <w:r>
        <w:t xml:space="preserve">     FE</w:t>
      </w:r>
      <w:r>
        <w:rPr>
          <w:rFonts w:hint="eastAsia"/>
        </w:rPr>
        <w:t>——</w:t>
      </w:r>
      <w:r>
        <w:t>2000</w:t>
      </w:r>
      <w:r>
        <w:rPr>
          <w:rFonts w:hint="eastAsia"/>
        </w:rPr>
        <w:t>年以前评价河湖的鱼类种类数量（种）。</w:t>
      </w:r>
    </w:p>
    <w:p>
      <w:pPr>
        <w:pStyle w:val="13"/>
        <w:keepNext w:val="0"/>
        <w:keepLines w:val="0"/>
        <w:pageBreakBefore w:val="0"/>
        <w:widowControl/>
        <w:kinsoku/>
        <w:wordWrap/>
        <w:overflowPunct/>
        <w:topLinePunct w:val="0"/>
        <w:autoSpaceDE/>
        <w:autoSpaceDN/>
        <w:bidi w:val="0"/>
        <w:adjustRightInd/>
        <w:snapToGrid/>
        <w:ind w:firstLine="0" w:firstLineChars="0"/>
        <w:textAlignment w:val="auto"/>
        <w:rPr>
          <w:rFonts w:hint="eastAsia"/>
          <w:lang w:val="en-US" w:eastAsia="zh-CN"/>
        </w:rPr>
      </w:pPr>
    </w:p>
    <w:p>
      <w:pPr>
        <w:pStyle w:val="30"/>
        <w:bidi w:val="0"/>
      </w:pPr>
      <w:r>
        <w:t>表19</w:t>
      </w:r>
      <w:r>
        <w:rPr>
          <w:rFonts w:hint="eastAsia"/>
        </w:rPr>
        <w:t>鱼类保有指数赋分标准表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11"/>
        <w:gridCol w:w="1307"/>
        <w:gridCol w:w="982"/>
        <w:gridCol w:w="980"/>
        <w:gridCol w:w="982"/>
        <w:gridCol w:w="982"/>
        <w:gridCol w:w="817"/>
        <w:gridCol w:w="9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4" w:type="pct"/>
            <w:noWrap w:val="0"/>
            <w:vAlign w:val="top"/>
          </w:tcPr>
          <w:p>
            <w:pPr>
              <w:pStyle w:val="28"/>
              <w:bidi w:val="0"/>
            </w:pPr>
            <w:r>
              <w:t>鱼类保有指数(%)</w:t>
            </w:r>
          </w:p>
        </w:tc>
        <w:tc>
          <w:tcPr>
            <w:tcW w:w="683" w:type="pct"/>
            <w:noWrap w:val="0"/>
            <w:vAlign w:val="center"/>
          </w:tcPr>
          <w:p>
            <w:pPr>
              <w:pStyle w:val="28"/>
              <w:bidi w:val="0"/>
            </w:pPr>
            <w:r>
              <w:rPr>
                <w:rFonts w:hint="eastAsia"/>
              </w:rPr>
              <w:t>100</w:t>
            </w:r>
          </w:p>
        </w:tc>
        <w:tc>
          <w:tcPr>
            <w:tcW w:w="513" w:type="pct"/>
            <w:noWrap w:val="0"/>
            <w:vAlign w:val="center"/>
          </w:tcPr>
          <w:p>
            <w:pPr>
              <w:pStyle w:val="28"/>
              <w:bidi w:val="0"/>
            </w:pPr>
            <w:r>
              <w:rPr>
                <w:rFonts w:hint="eastAsia"/>
              </w:rPr>
              <w:t>85</w:t>
            </w:r>
          </w:p>
        </w:tc>
        <w:tc>
          <w:tcPr>
            <w:tcW w:w="512" w:type="pct"/>
            <w:noWrap w:val="0"/>
            <w:vAlign w:val="center"/>
          </w:tcPr>
          <w:p>
            <w:pPr>
              <w:pStyle w:val="28"/>
              <w:bidi w:val="0"/>
            </w:pPr>
            <w:r>
              <w:rPr>
                <w:rFonts w:hint="eastAsia"/>
              </w:rPr>
              <w:t>70</w:t>
            </w:r>
          </w:p>
        </w:tc>
        <w:tc>
          <w:tcPr>
            <w:tcW w:w="513" w:type="pct"/>
            <w:noWrap w:val="0"/>
            <w:vAlign w:val="center"/>
          </w:tcPr>
          <w:p>
            <w:pPr>
              <w:pStyle w:val="28"/>
              <w:bidi w:val="0"/>
            </w:pPr>
            <w:r>
              <w:rPr>
                <w:rFonts w:hint="eastAsia"/>
              </w:rPr>
              <w:t>55</w:t>
            </w:r>
          </w:p>
        </w:tc>
        <w:tc>
          <w:tcPr>
            <w:tcW w:w="513" w:type="pct"/>
            <w:noWrap w:val="0"/>
            <w:vAlign w:val="center"/>
          </w:tcPr>
          <w:p>
            <w:pPr>
              <w:pStyle w:val="28"/>
              <w:bidi w:val="0"/>
            </w:pPr>
            <w:r>
              <w:rPr>
                <w:rFonts w:hint="eastAsia"/>
              </w:rPr>
              <w:t>40</w:t>
            </w:r>
          </w:p>
        </w:tc>
        <w:tc>
          <w:tcPr>
            <w:tcW w:w="427" w:type="pct"/>
            <w:noWrap w:val="0"/>
            <w:vAlign w:val="center"/>
          </w:tcPr>
          <w:p>
            <w:pPr>
              <w:pStyle w:val="28"/>
              <w:bidi w:val="0"/>
            </w:pPr>
            <w:r>
              <w:rPr>
                <w:rFonts w:hint="eastAsia"/>
              </w:rPr>
              <w:t>25</w:t>
            </w:r>
          </w:p>
        </w:tc>
        <w:tc>
          <w:tcPr>
            <w:tcW w:w="475" w:type="pct"/>
            <w:noWrap w:val="0"/>
            <w:vAlign w:val="center"/>
          </w:tcPr>
          <w:p>
            <w:pPr>
              <w:pStyle w:val="28"/>
              <w:bidi w:val="0"/>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4" w:type="pct"/>
            <w:noWrap w:val="0"/>
            <w:vAlign w:val="top"/>
          </w:tcPr>
          <w:p>
            <w:pPr>
              <w:pStyle w:val="28"/>
              <w:bidi w:val="0"/>
            </w:pPr>
            <w:r>
              <w:t>赋分</w:t>
            </w:r>
          </w:p>
        </w:tc>
        <w:tc>
          <w:tcPr>
            <w:tcW w:w="683" w:type="pct"/>
            <w:noWrap w:val="0"/>
            <w:vAlign w:val="center"/>
          </w:tcPr>
          <w:p>
            <w:pPr>
              <w:pStyle w:val="28"/>
              <w:bidi w:val="0"/>
            </w:pPr>
            <w:r>
              <w:rPr>
                <w:rFonts w:hint="eastAsia"/>
              </w:rPr>
              <w:t>100</w:t>
            </w:r>
          </w:p>
        </w:tc>
        <w:tc>
          <w:tcPr>
            <w:tcW w:w="513" w:type="pct"/>
            <w:noWrap w:val="0"/>
            <w:vAlign w:val="center"/>
          </w:tcPr>
          <w:p>
            <w:pPr>
              <w:pStyle w:val="28"/>
              <w:bidi w:val="0"/>
            </w:pPr>
            <w:r>
              <w:rPr>
                <w:rFonts w:hint="eastAsia"/>
              </w:rPr>
              <w:t>80</w:t>
            </w:r>
          </w:p>
        </w:tc>
        <w:tc>
          <w:tcPr>
            <w:tcW w:w="512" w:type="pct"/>
            <w:noWrap w:val="0"/>
            <w:vAlign w:val="center"/>
          </w:tcPr>
          <w:p>
            <w:pPr>
              <w:pStyle w:val="28"/>
              <w:bidi w:val="0"/>
            </w:pPr>
            <w:r>
              <w:rPr>
                <w:rFonts w:hint="eastAsia"/>
              </w:rPr>
              <w:t>60</w:t>
            </w:r>
          </w:p>
        </w:tc>
        <w:tc>
          <w:tcPr>
            <w:tcW w:w="513" w:type="pct"/>
            <w:noWrap w:val="0"/>
            <w:vAlign w:val="center"/>
          </w:tcPr>
          <w:p>
            <w:pPr>
              <w:pStyle w:val="28"/>
              <w:bidi w:val="0"/>
            </w:pPr>
            <w:r>
              <w:rPr>
                <w:rFonts w:hint="eastAsia"/>
              </w:rPr>
              <w:t>40</w:t>
            </w:r>
          </w:p>
        </w:tc>
        <w:tc>
          <w:tcPr>
            <w:tcW w:w="513" w:type="pct"/>
            <w:noWrap w:val="0"/>
            <w:vAlign w:val="center"/>
          </w:tcPr>
          <w:p>
            <w:pPr>
              <w:pStyle w:val="28"/>
              <w:bidi w:val="0"/>
            </w:pPr>
            <w:r>
              <w:rPr>
                <w:rFonts w:hint="eastAsia"/>
              </w:rPr>
              <w:t>30</w:t>
            </w:r>
          </w:p>
        </w:tc>
        <w:tc>
          <w:tcPr>
            <w:tcW w:w="427" w:type="pct"/>
            <w:noWrap w:val="0"/>
            <w:vAlign w:val="center"/>
          </w:tcPr>
          <w:p>
            <w:pPr>
              <w:pStyle w:val="28"/>
              <w:bidi w:val="0"/>
            </w:pPr>
            <w:r>
              <w:rPr>
                <w:rFonts w:hint="eastAsia"/>
              </w:rPr>
              <w:t>10</w:t>
            </w:r>
          </w:p>
        </w:tc>
        <w:tc>
          <w:tcPr>
            <w:tcW w:w="475" w:type="pct"/>
            <w:noWrap w:val="0"/>
            <w:vAlign w:val="center"/>
          </w:tcPr>
          <w:p>
            <w:pPr>
              <w:pStyle w:val="28"/>
              <w:bidi w:val="0"/>
            </w:pPr>
            <w:r>
              <w:rPr>
                <w:rFonts w:hint="eastAsia"/>
              </w:rPr>
              <w:t>0</w:t>
            </w:r>
          </w:p>
        </w:tc>
      </w:tr>
    </w:tbl>
    <w:p>
      <w:pPr>
        <w:bidi w:val="0"/>
        <w:rPr>
          <w:rFonts w:hint="eastAsia"/>
          <w:lang w:eastAsia="zh-CN"/>
        </w:rPr>
      </w:pPr>
    </w:p>
    <w:p>
      <w:pPr>
        <w:bidi w:val="0"/>
        <w:rPr>
          <w:b w:val="0"/>
          <w:bCs w:val="0"/>
        </w:rPr>
      </w:pPr>
      <w:r>
        <w:rPr>
          <w:rFonts w:hint="eastAsia"/>
          <w:lang w:eastAsia="zh-CN"/>
        </w:rPr>
        <w:t>白驿河区域</w:t>
      </w:r>
      <w:r>
        <w:t>无法获取历史鱼类监测数据</w:t>
      </w:r>
      <w:r>
        <w:rPr>
          <w:rFonts w:hint="eastAsia"/>
          <w:lang w:eastAsia="zh-CN"/>
        </w:rPr>
        <w:t>。经</w:t>
      </w:r>
      <w:r>
        <w:rPr>
          <w:rFonts w:hint="eastAsia"/>
          <w:b w:val="0"/>
          <w:bCs w:val="0"/>
        </w:rPr>
        <w:t>现场询问水库管理人员及周边居民，</w:t>
      </w:r>
      <w:r>
        <w:rPr>
          <w:rFonts w:hint="eastAsia"/>
          <w:b w:val="0"/>
          <w:bCs w:val="0"/>
          <w:lang w:eastAsia="zh-CN"/>
        </w:rPr>
        <w:t>白驿河</w:t>
      </w:r>
      <w:r>
        <w:rPr>
          <w:rFonts w:hint="eastAsia"/>
          <w:b w:val="0"/>
          <w:bCs w:val="0"/>
        </w:rPr>
        <w:t>现状鱼类主要有鲤鱼、鲶鱼、白甲鱼、白鲟、胭脂鱼、武昌鱼、草鱼、青鱼等。管理人员及周边居民介绍</w:t>
      </w:r>
      <w:r>
        <w:rPr>
          <w:rFonts w:hint="eastAsia"/>
          <w:b w:val="0"/>
          <w:bCs w:val="0"/>
          <w:lang w:eastAsia="zh-CN"/>
        </w:rPr>
        <w:t>白驿河类并无外来鱼种</w:t>
      </w:r>
      <w:r>
        <w:rPr>
          <w:rFonts w:hint="eastAsia"/>
          <w:b w:val="0"/>
          <w:bCs w:val="0"/>
        </w:rPr>
        <w:t>赋分</w:t>
      </w:r>
      <w:r>
        <w:rPr>
          <w:rFonts w:hint="eastAsia"/>
          <w:b w:val="0"/>
          <w:bCs w:val="0"/>
          <w:lang w:eastAsia="zh-CN"/>
        </w:rPr>
        <w:t>：</w:t>
      </w:r>
      <w:r>
        <w:rPr>
          <w:rFonts w:hint="eastAsia"/>
          <w:b/>
          <w:bCs/>
        </w:rPr>
        <w:t>100分</w:t>
      </w:r>
      <w:r>
        <w:rPr>
          <w:rFonts w:hint="eastAsia"/>
          <w:b w:val="0"/>
          <w:bCs w:val="0"/>
        </w:rPr>
        <w:t>。</w:t>
      </w:r>
    </w:p>
    <w:p>
      <w:pPr>
        <w:pStyle w:val="7"/>
        <w:bidi w:val="0"/>
      </w:pPr>
      <w:r>
        <w:t>⑪外来</w:t>
      </w:r>
      <w:r>
        <w:rPr>
          <w:rFonts w:hint="eastAsia"/>
        </w:rPr>
        <w:t>入侵物种</w:t>
      </w:r>
    </w:p>
    <w:p>
      <w:pPr>
        <w:bidi w:val="0"/>
      </w:pPr>
      <w:r>
        <w:rPr>
          <w:rFonts w:hint="eastAsia"/>
        </w:rPr>
        <w:t>以</w:t>
      </w:r>
      <w:r>
        <w:t>中华人民共和国政府发布的《中国外来入侵物种名单》</w:t>
      </w:r>
      <w:r>
        <w:rPr>
          <w:rFonts w:hint="eastAsia"/>
        </w:rPr>
        <w:t>为认定依据。</w:t>
      </w:r>
    </w:p>
    <w:p>
      <w:pPr>
        <w:bidi w:val="0"/>
      </w:pPr>
      <w:r>
        <w:t>收集或</w:t>
      </w:r>
      <w:r>
        <w:rPr>
          <w:rFonts w:hint="eastAsia"/>
        </w:rPr>
        <w:t>调查历史及现状涉水</w:t>
      </w:r>
      <w:r>
        <w:t>外来入侵物种情况，按照表22赋分。</w:t>
      </w:r>
    </w:p>
    <w:p>
      <w:pPr>
        <w:pStyle w:val="30"/>
        <w:bidi w:val="0"/>
      </w:pPr>
      <w:r>
        <w:t>表22外来</w:t>
      </w:r>
      <w:r>
        <w:rPr>
          <w:rFonts w:hint="eastAsia"/>
        </w:rPr>
        <w:t>入侵物种</w:t>
      </w:r>
      <w:r>
        <w:t>指数赋分标准表</w:t>
      </w:r>
    </w:p>
    <w:tbl>
      <w:tblPr>
        <w:tblStyle w:val="21"/>
        <w:tblW w:w="4945" w:type="pct"/>
        <w:tblInd w:w="0" w:type="dxa"/>
        <w:tblLayout w:type="autofit"/>
        <w:tblCellMar>
          <w:top w:w="0" w:type="dxa"/>
          <w:left w:w="108" w:type="dxa"/>
          <w:bottom w:w="0" w:type="dxa"/>
          <w:right w:w="108" w:type="dxa"/>
        </w:tblCellMar>
      </w:tblPr>
      <w:tblGrid>
        <w:gridCol w:w="1311"/>
        <w:gridCol w:w="1361"/>
        <w:gridCol w:w="1066"/>
        <w:gridCol w:w="1049"/>
        <w:gridCol w:w="1276"/>
        <w:gridCol w:w="909"/>
        <w:gridCol w:w="960"/>
        <w:gridCol w:w="1533"/>
      </w:tblGrid>
      <w:tr>
        <w:tblPrEx>
          <w:tblCellMar>
            <w:top w:w="0" w:type="dxa"/>
            <w:left w:w="108" w:type="dxa"/>
            <w:bottom w:w="0" w:type="dxa"/>
            <w:right w:w="108" w:type="dxa"/>
          </w:tblCellMar>
        </w:tblPrEx>
        <w:trPr>
          <w:trHeight w:val="255" w:hRule="atLeast"/>
        </w:trPr>
        <w:tc>
          <w:tcPr>
            <w:tcW w:w="693" w:type="pct"/>
            <w:vMerge w:val="restart"/>
            <w:tcBorders>
              <w:top w:val="single" w:color="auto" w:sz="4" w:space="0"/>
              <w:left w:val="single" w:color="auto" w:sz="4" w:space="0"/>
              <w:right w:val="single" w:color="auto" w:sz="4" w:space="0"/>
            </w:tcBorders>
            <w:noWrap w:val="0"/>
            <w:vAlign w:val="center"/>
          </w:tcPr>
          <w:p>
            <w:pPr>
              <w:pStyle w:val="28"/>
              <w:bidi w:val="0"/>
            </w:pPr>
            <w:r>
              <w:t>外来</w:t>
            </w:r>
            <w:r>
              <w:rPr>
                <w:rFonts w:hint="eastAsia"/>
              </w:rPr>
              <w:t>入侵</w:t>
            </w:r>
            <w:r>
              <w:t>物</w:t>
            </w:r>
            <w:r>
              <w:rPr>
                <w:rFonts w:hint="eastAsia"/>
              </w:rPr>
              <w:t>种</w:t>
            </w:r>
          </w:p>
        </w:tc>
        <w:tc>
          <w:tcPr>
            <w:tcW w:w="719" w:type="pct"/>
            <w:vMerge w:val="restart"/>
            <w:tcBorders>
              <w:top w:val="single" w:color="auto" w:sz="4" w:space="0"/>
              <w:left w:val="nil"/>
              <w:right w:val="single" w:color="auto" w:sz="4" w:space="0"/>
            </w:tcBorders>
            <w:noWrap w:val="0"/>
            <w:vAlign w:val="center"/>
          </w:tcPr>
          <w:p>
            <w:pPr>
              <w:pStyle w:val="28"/>
              <w:bidi w:val="0"/>
            </w:pPr>
            <w:r>
              <w:t>无外来</w:t>
            </w:r>
            <w:r>
              <w:rPr>
                <w:rFonts w:hint="eastAsia"/>
              </w:rPr>
              <w:t>入侵</w:t>
            </w:r>
            <w:r>
              <w:t>物</w:t>
            </w:r>
            <w:r>
              <w:rPr>
                <w:rFonts w:hint="eastAsia"/>
              </w:rPr>
              <w:t>种</w:t>
            </w:r>
          </w:p>
        </w:tc>
        <w:tc>
          <w:tcPr>
            <w:tcW w:w="1791" w:type="pct"/>
            <w:gridSpan w:val="3"/>
            <w:tcBorders>
              <w:top w:val="single" w:color="auto" w:sz="4" w:space="0"/>
              <w:left w:val="nil"/>
              <w:bottom w:val="single" w:color="auto" w:sz="4" w:space="0"/>
              <w:right w:val="single" w:color="auto" w:sz="4" w:space="0"/>
            </w:tcBorders>
            <w:noWrap w:val="0"/>
            <w:vAlign w:val="center"/>
          </w:tcPr>
          <w:p>
            <w:pPr>
              <w:pStyle w:val="28"/>
              <w:bidi w:val="0"/>
            </w:pPr>
            <w:r>
              <w:t>有1</w:t>
            </w:r>
            <w:r>
              <w:rPr>
                <w:rFonts w:hint="eastAsia"/>
              </w:rPr>
              <w:t>~2</w:t>
            </w:r>
            <w:r>
              <w:t>种入侵物种</w:t>
            </w:r>
          </w:p>
        </w:tc>
        <w:tc>
          <w:tcPr>
            <w:tcW w:w="1797" w:type="pct"/>
            <w:gridSpan w:val="3"/>
            <w:tcBorders>
              <w:top w:val="single" w:color="auto" w:sz="4" w:space="0"/>
              <w:left w:val="nil"/>
              <w:bottom w:val="single" w:color="auto" w:sz="4" w:space="0"/>
              <w:right w:val="single" w:color="auto" w:sz="4" w:space="0"/>
            </w:tcBorders>
            <w:noWrap w:val="0"/>
            <w:vAlign w:val="center"/>
          </w:tcPr>
          <w:p>
            <w:pPr>
              <w:pStyle w:val="28"/>
              <w:bidi w:val="0"/>
            </w:pPr>
            <w:r>
              <w:t>有</w:t>
            </w:r>
            <w:r>
              <w:rPr>
                <w:rFonts w:hint="eastAsia"/>
              </w:rPr>
              <w:t>3</w:t>
            </w:r>
            <w:r>
              <w:t>种及以上入侵物种</w:t>
            </w:r>
          </w:p>
        </w:tc>
      </w:tr>
      <w:tr>
        <w:tblPrEx>
          <w:tblCellMar>
            <w:top w:w="0" w:type="dxa"/>
            <w:left w:w="108" w:type="dxa"/>
            <w:bottom w:w="0" w:type="dxa"/>
            <w:right w:w="108" w:type="dxa"/>
          </w:tblCellMar>
        </w:tblPrEx>
        <w:trPr>
          <w:trHeight w:val="293" w:hRule="atLeast"/>
        </w:trPr>
        <w:tc>
          <w:tcPr>
            <w:tcW w:w="693" w:type="pct"/>
            <w:vMerge w:val="continue"/>
            <w:tcBorders>
              <w:left w:val="single" w:color="auto" w:sz="4" w:space="0"/>
              <w:bottom w:val="single" w:color="auto" w:sz="4" w:space="0"/>
              <w:right w:val="single" w:color="auto" w:sz="4" w:space="0"/>
            </w:tcBorders>
            <w:noWrap w:val="0"/>
            <w:vAlign w:val="center"/>
          </w:tcPr>
          <w:p>
            <w:pPr>
              <w:pStyle w:val="28"/>
              <w:bidi w:val="0"/>
            </w:pPr>
          </w:p>
        </w:tc>
        <w:tc>
          <w:tcPr>
            <w:tcW w:w="719" w:type="pct"/>
            <w:vMerge w:val="continue"/>
            <w:tcBorders>
              <w:left w:val="nil"/>
              <w:bottom w:val="single" w:color="auto" w:sz="4" w:space="0"/>
              <w:right w:val="single" w:color="auto" w:sz="4" w:space="0"/>
            </w:tcBorders>
            <w:noWrap w:val="0"/>
            <w:vAlign w:val="center"/>
          </w:tcPr>
          <w:p>
            <w:pPr>
              <w:pStyle w:val="28"/>
              <w:bidi w:val="0"/>
            </w:pPr>
          </w:p>
        </w:tc>
        <w:tc>
          <w:tcPr>
            <w:tcW w:w="563" w:type="pct"/>
            <w:tcBorders>
              <w:top w:val="single" w:color="auto" w:sz="4" w:space="0"/>
              <w:left w:val="nil"/>
              <w:bottom w:val="single" w:color="auto" w:sz="4" w:space="0"/>
              <w:right w:val="single" w:color="auto" w:sz="4" w:space="0"/>
            </w:tcBorders>
            <w:noWrap w:val="0"/>
            <w:vAlign w:val="center"/>
          </w:tcPr>
          <w:p>
            <w:pPr>
              <w:pStyle w:val="28"/>
              <w:bidi w:val="0"/>
            </w:pPr>
            <w:r>
              <w:rPr>
                <w:rFonts w:hint="eastAsia"/>
              </w:rPr>
              <w:t>偶见</w:t>
            </w:r>
          </w:p>
        </w:tc>
        <w:tc>
          <w:tcPr>
            <w:tcW w:w="554" w:type="pct"/>
            <w:tcBorders>
              <w:top w:val="single" w:color="auto" w:sz="4" w:space="0"/>
              <w:left w:val="nil"/>
              <w:bottom w:val="single" w:color="auto" w:sz="4" w:space="0"/>
              <w:right w:val="single" w:color="auto" w:sz="4" w:space="0"/>
            </w:tcBorders>
            <w:noWrap w:val="0"/>
            <w:vAlign w:val="center"/>
          </w:tcPr>
          <w:p>
            <w:pPr>
              <w:pStyle w:val="28"/>
              <w:bidi w:val="0"/>
            </w:pPr>
            <w:r>
              <w:rPr>
                <w:rFonts w:hint="eastAsia"/>
              </w:rPr>
              <w:t>常见</w:t>
            </w:r>
          </w:p>
        </w:tc>
        <w:tc>
          <w:tcPr>
            <w:tcW w:w="674" w:type="pct"/>
            <w:tcBorders>
              <w:top w:val="single" w:color="auto" w:sz="4" w:space="0"/>
              <w:left w:val="nil"/>
              <w:bottom w:val="single" w:color="auto" w:sz="4" w:space="0"/>
              <w:right w:val="single" w:color="auto" w:sz="4" w:space="0"/>
            </w:tcBorders>
            <w:noWrap w:val="0"/>
            <w:vAlign w:val="center"/>
          </w:tcPr>
          <w:p>
            <w:pPr>
              <w:pStyle w:val="28"/>
              <w:bidi w:val="0"/>
            </w:pPr>
            <w:r>
              <w:rPr>
                <w:rFonts w:hint="eastAsia"/>
              </w:rPr>
              <w:t>已泛滥并成为优势物种</w:t>
            </w:r>
          </w:p>
        </w:tc>
        <w:tc>
          <w:tcPr>
            <w:tcW w:w="480" w:type="pct"/>
            <w:tcBorders>
              <w:top w:val="single" w:color="auto" w:sz="4" w:space="0"/>
              <w:left w:val="nil"/>
              <w:bottom w:val="single" w:color="auto" w:sz="4" w:space="0"/>
              <w:right w:val="single" w:color="auto" w:sz="4" w:space="0"/>
            </w:tcBorders>
            <w:noWrap w:val="0"/>
            <w:vAlign w:val="center"/>
          </w:tcPr>
          <w:p>
            <w:pPr>
              <w:pStyle w:val="28"/>
              <w:bidi w:val="0"/>
            </w:pPr>
            <w:r>
              <w:rPr>
                <w:rFonts w:hint="eastAsia"/>
              </w:rPr>
              <w:t>偶见</w:t>
            </w:r>
          </w:p>
        </w:tc>
        <w:tc>
          <w:tcPr>
            <w:tcW w:w="507" w:type="pct"/>
            <w:tcBorders>
              <w:top w:val="single" w:color="auto" w:sz="4" w:space="0"/>
              <w:left w:val="nil"/>
              <w:bottom w:val="single" w:color="auto" w:sz="4" w:space="0"/>
              <w:right w:val="single" w:color="auto" w:sz="4" w:space="0"/>
            </w:tcBorders>
            <w:noWrap w:val="0"/>
            <w:vAlign w:val="center"/>
          </w:tcPr>
          <w:p>
            <w:pPr>
              <w:pStyle w:val="28"/>
              <w:bidi w:val="0"/>
            </w:pPr>
            <w:r>
              <w:rPr>
                <w:rFonts w:hint="eastAsia"/>
              </w:rPr>
              <w:t>常见</w:t>
            </w:r>
          </w:p>
        </w:tc>
        <w:tc>
          <w:tcPr>
            <w:tcW w:w="810" w:type="pct"/>
            <w:tcBorders>
              <w:top w:val="single" w:color="auto" w:sz="4" w:space="0"/>
              <w:left w:val="nil"/>
              <w:bottom w:val="single" w:color="auto" w:sz="4" w:space="0"/>
              <w:right w:val="single" w:color="auto" w:sz="4" w:space="0"/>
            </w:tcBorders>
            <w:noWrap w:val="0"/>
            <w:vAlign w:val="center"/>
          </w:tcPr>
          <w:p>
            <w:pPr>
              <w:pStyle w:val="28"/>
              <w:bidi w:val="0"/>
            </w:pPr>
            <w:r>
              <w:rPr>
                <w:rFonts w:hint="eastAsia"/>
              </w:rPr>
              <w:t>已泛滥并成为优势物种</w:t>
            </w:r>
          </w:p>
        </w:tc>
      </w:tr>
      <w:tr>
        <w:tblPrEx>
          <w:tblCellMar>
            <w:top w:w="0" w:type="dxa"/>
            <w:left w:w="108" w:type="dxa"/>
            <w:bottom w:w="0" w:type="dxa"/>
            <w:right w:w="108" w:type="dxa"/>
          </w:tblCellMar>
        </w:tblPrEx>
        <w:tc>
          <w:tcPr>
            <w:tcW w:w="693" w:type="pct"/>
            <w:tcBorders>
              <w:top w:val="nil"/>
              <w:left w:val="single" w:color="auto" w:sz="4" w:space="0"/>
              <w:bottom w:val="single" w:color="auto" w:sz="4" w:space="0"/>
              <w:right w:val="single" w:color="auto" w:sz="4" w:space="0"/>
            </w:tcBorders>
            <w:noWrap w:val="0"/>
            <w:vAlign w:val="center"/>
          </w:tcPr>
          <w:p>
            <w:pPr>
              <w:pStyle w:val="28"/>
              <w:bidi w:val="0"/>
            </w:pPr>
            <w:r>
              <w:t>赋分</w:t>
            </w:r>
          </w:p>
        </w:tc>
        <w:tc>
          <w:tcPr>
            <w:tcW w:w="719" w:type="pct"/>
            <w:tcBorders>
              <w:top w:val="nil"/>
              <w:left w:val="nil"/>
              <w:bottom w:val="single" w:color="auto" w:sz="4" w:space="0"/>
              <w:right w:val="single" w:color="auto" w:sz="4" w:space="0"/>
            </w:tcBorders>
            <w:noWrap w:val="0"/>
            <w:vAlign w:val="center"/>
          </w:tcPr>
          <w:p>
            <w:pPr>
              <w:pStyle w:val="28"/>
              <w:bidi w:val="0"/>
            </w:pPr>
            <w:r>
              <w:t>100</w:t>
            </w:r>
          </w:p>
        </w:tc>
        <w:tc>
          <w:tcPr>
            <w:tcW w:w="563" w:type="pct"/>
            <w:tcBorders>
              <w:top w:val="nil"/>
              <w:left w:val="nil"/>
              <w:bottom w:val="single" w:color="auto" w:sz="4" w:space="0"/>
              <w:right w:val="single" w:color="auto" w:sz="4" w:space="0"/>
            </w:tcBorders>
            <w:noWrap w:val="0"/>
            <w:vAlign w:val="center"/>
          </w:tcPr>
          <w:p>
            <w:pPr>
              <w:pStyle w:val="28"/>
              <w:bidi w:val="0"/>
            </w:pPr>
            <w:r>
              <w:t>90</w:t>
            </w:r>
          </w:p>
        </w:tc>
        <w:tc>
          <w:tcPr>
            <w:tcW w:w="554" w:type="pct"/>
            <w:tcBorders>
              <w:top w:val="nil"/>
              <w:left w:val="nil"/>
              <w:bottom w:val="single" w:color="auto" w:sz="4" w:space="0"/>
              <w:right w:val="single" w:color="auto" w:sz="4" w:space="0"/>
            </w:tcBorders>
            <w:noWrap w:val="0"/>
            <w:vAlign w:val="center"/>
          </w:tcPr>
          <w:p>
            <w:pPr>
              <w:pStyle w:val="28"/>
              <w:bidi w:val="0"/>
            </w:pPr>
            <w:r>
              <w:rPr>
                <w:rFonts w:hint="eastAsia"/>
              </w:rPr>
              <w:t>8</w:t>
            </w:r>
            <w:r>
              <w:t>0</w:t>
            </w:r>
          </w:p>
        </w:tc>
        <w:tc>
          <w:tcPr>
            <w:tcW w:w="674" w:type="pct"/>
            <w:tcBorders>
              <w:top w:val="nil"/>
              <w:left w:val="nil"/>
              <w:bottom w:val="single" w:color="auto" w:sz="4" w:space="0"/>
              <w:right w:val="single" w:color="auto" w:sz="4" w:space="0"/>
            </w:tcBorders>
            <w:noWrap w:val="0"/>
            <w:vAlign w:val="center"/>
          </w:tcPr>
          <w:p>
            <w:pPr>
              <w:pStyle w:val="28"/>
              <w:bidi w:val="0"/>
            </w:pPr>
            <w:r>
              <w:t>70</w:t>
            </w:r>
          </w:p>
        </w:tc>
        <w:tc>
          <w:tcPr>
            <w:tcW w:w="480" w:type="pct"/>
            <w:tcBorders>
              <w:top w:val="nil"/>
              <w:left w:val="nil"/>
              <w:bottom w:val="single" w:color="auto" w:sz="4" w:space="0"/>
              <w:right w:val="single" w:color="auto" w:sz="4" w:space="0"/>
            </w:tcBorders>
            <w:noWrap w:val="0"/>
            <w:vAlign w:val="center"/>
          </w:tcPr>
          <w:p>
            <w:pPr>
              <w:pStyle w:val="28"/>
              <w:bidi w:val="0"/>
            </w:pPr>
            <w:r>
              <w:t>80</w:t>
            </w:r>
          </w:p>
        </w:tc>
        <w:tc>
          <w:tcPr>
            <w:tcW w:w="507" w:type="pct"/>
            <w:tcBorders>
              <w:top w:val="nil"/>
              <w:left w:val="nil"/>
              <w:bottom w:val="single" w:color="auto" w:sz="4" w:space="0"/>
              <w:right w:val="single" w:color="auto" w:sz="4" w:space="0"/>
            </w:tcBorders>
            <w:noWrap w:val="0"/>
            <w:vAlign w:val="center"/>
          </w:tcPr>
          <w:p>
            <w:pPr>
              <w:pStyle w:val="28"/>
              <w:bidi w:val="0"/>
            </w:pPr>
            <w:r>
              <w:rPr>
                <w:rFonts w:hint="eastAsia"/>
              </w:rPr>
              <w:t>6</w:t>
            </w:r>
            <w:r>
              <w:t>0</w:t>
            </w:r>
          </w:p>
        </w:tc>
        <w:tc>
          <w:tcPr>
            <w:tcW w:w="810" w:type="pct"/>
            <w:tcBorders>
              <w:top w:val="nil"/>
              <w:left w:val="nil"/>
              <w:bottom w:val="single" w:color="auto" w:sz="4" w:space="0"/>
              <w:right w:val="single" w:color="auto" w:sz="4" w:space="0"/>
            </w:tcBorders>
            <w:noWrap w:val="0"/>
            <w:vAlign w:val="center"/>
          </w:tcPr>
          <w:p>
            <w:pPr>
              <w:pStyle w:val="28"/>
              <w:bidi w:val="0"/>
            </w:pPr>
            <w:r>
              <w:t>40</w:t>
            </w:r>
          </w:p>
        </w:tc>
      </w:tr>
    </w:tbl>
    <w:p>
      <w:pPr>
        <w:bidi w:val="0"/>
        <w:rPr>
          <w:rFonts w:hint="eastAsia"/>
        </w:rPr>
      </w:pPr>
    </w:p>
    <w:p>
      <w:pPr>
        <w:bidi w:val="0"/>
      </w:pPr>
      <w:r>
        <w:rPr>
          <w:rFonts w:hint="eastAsia"/>
        </w:rPr>
        <w:t>根据</w:t>
      </w:r>
      <w:r>
        <w:rPr>
          <w:rFonts w:hint="eastAsia"/>
          <w:lang w:eastAsia="zh-CN"/>
        </w:rPr>
        <w:t>查询资料</w:t>
      </w:r>
      <w:r>
        <w:rPr>
          <w:rFonts w:hint="eastAsia"/>
        </w:rPr>
        <w:t>及现场询问</w:t>
      </w:r>
      <w:r>
        <w:rPr>
          <w:rFonts w:hint="eastAsia"/>
          <w:lang w:eastAsia="zh-CN"/>
        </w:rPr>
        <w:t>河湖</w:t>
      </w:r>
      <w:r>
        <w:rPr>
          <w:rFonts w:hint="eastAsia"/>
        </w:rPr>
        <w:t>管理人员及周边居民。</w:t>
      </w:r>
      <w:r>
        <w:rPr>
          <w:rFonts w:hint="eastAsia"/>
          <w:lang w:eastAsia="zh-CN"/>
        </w:rPr>
        <w:t>白驿河</w:t>
      </w:r>
      <w:r>
        <w:rPr>
          <w:rFonts w:hint="eastAsia"/>
        </w:rPr>
        <w:t>自然生物品种多，体量大，珍稀度较高。生物具有多样性，动植物种类较多。</w:t>
      </w:r>
      <w:r>
        <w:rPr>
          <w:rFonts w:hint="eastAsia"/>
          <w:lang w:eastAsia="zh-CN"/>
        </w:rPr>
        <w:t>白驿河</w:t>
      </w:r>
      <w:r>
        <w:rPr>
          <w:rFonts w:hint="eastAsia"/>
        </w:rPr>
        <w:t>保护范围马尾松分布较广，山腰以棡柏树为主，山脚以柏树、青、桤木和经济林木的桑、桐为主，植物群落有乔木、灌木、草木及地被物层，其中乔木20余种，灌木20余种，藤本植物8种，草本植物20余种。乔木主要有柏棡树、马尾松、桤木、青、枫杨、香椿、杉树、皂角、银杏、樟树、油桐、核桃、板栗、漆树、棕榈、梨树、柑桔、杜仲、黄柏等。灌木主要有黄荆、马桑、紫穗槐、花椒等。藤本植物主要有猕猴桃、葛藤、金银花、葡萄等。草本植物主要有蒲公英、白茅、芭茅、狗尾草、青凉篙、党参、沙参、夏枯草、金钱草、山药和黄菊花等。境内野生畜禽主要有野生黄鸭、白鹭、麂子、锦鸡、野猪、野猫、野兔、松鼠、野鸡、斑鸠等。</w:t>
      </w:r>
      <w:r>
        <w:rPr>
          <w:rFonts w:hint="eastAsia"/>
          <w:lang w:eastAsia="zh-CN"/>
        </w:rPr>
        <w:t>白驿河</w:t>
      </w:r>
      <w:r>
        <w:rPr>
          <w:rFonts w:hint="eastAsia"/>
        </w:rPr>
        <w:t>现状鱼类主要有鲤鱼、鲶鱼、白鲟、武昌鱼、草鱼、青鱼等。管理人员及周边居民介绍，</w:t>
      </w:r>
      <w:r>
        <w:rPr>
          <w:rFonts w:hint="eastAsia"/>
          <w:lang w:eastAsia="zh-CN"/>
        </w:rPr>
        <w:t>白驿河</w:t>
      </w:r>
      <w:r>
        <w:rPr>
          <w:rFonts w:hint="eastAsia"/>
        </w:rPr>
        <w:t>无外来水生动植物。根据</w:t>
      </w:r>
      <w:r>
        <w:t>表22</w:t>
      </w:r>
      <w:r>
        <w:rPr>
          <w:rFonts w:hint="eastAsia"/>
        </w:rPr>
        <w:t>外来水生动植物指数赋分标准表，</w:t>
      </w:r>
      <w:r>
        <w:rPr>
          <w:rFonts w:hint="eastAsia"/>
          <w:lang w:eastAsia="zh-CN"/>
        </w:rPr>
        <w:t>白驿河</w:t>
      </w:r>
      <w:r>
        <w:rPr>
          <w:rFonts w:hint="eastAsia"/>
        </w:rPr>
        <w:t>外来水生动植物指数赋分</w:t>
      </w:r>
      <w:r>
        <w:rPr>
          <w:rFonts w:hint="eastAsia"/>
          <w:lang w:eastAsia="zh-CN"/>
        </w:rPr>
        <w:t>：</w:t>
      </w:r>
      <w:r>
        <w:rPr>
          <w:rFonts w:hint="eastAsia"/>
          <w:b/>
          <w:bCs/>
        </w:rPr>
        <w:t>100分</w:t>
      </w:r>
      <w:r>
        <w:rPr>
          <w:rFonts w:hint="eastAsia"/>
        </w:rPr>
        <w:t>。</w:t>
      </w:r>
    </w:p>
    <w:p>
      <w:pPr>
        <w:pStyle w:val="7"/>
        <w:bidi w:val="0"/>
      </w:pPr>
      <w:r>
        <w:t>⑫</w:t>
      </w:r>
      <w:r>
        <w:rPr>
          <w:rFonts w:hint="eastAsia"/>
        </w:rPr>
        <w:t>公众满意度</w:t>
      </w:r>
    </w:p>
    <w:p>
      <w:pPr>
        <w:bidi w:val="0"/>
      </w:pPr>
      <w:r>
        <w:rPr>
          <w:rFonts w:hint="eastAsia"/>
        </w:rPr>
        <w:t>（1）调查评估内容</w:t>
      </w:r>
    </w:p>
    <w:p>
      <w:pPr>
        <w:bidi w:val="0"/>
      </w:pPr>
      <w:r>
        <w:rPr>
          <w:rFonts w:hint="eastAsia"/>
        </w:rPr>
        <w:t>调查评估公众对</w:t>
      </w:r>
      <w:r>
        <w:t>河湖环境、水质水量、涉水景观、舒适性、美学价值的满意程度。</w:t>
      </w:r>
    </w:p>
    <w:p>
      <w:pPr>
        <w:bidi w:val="0"/>
      </w:pPr>
      <w:r>
        <w:rPr>
          <w:rFonts w:hint="eastAsia"/>
        </w:rPr>
        <w:t>（2）调查范围</w:t>
      </w:r>
    </w:p>
    <w:p>
      <w:pPr>
        <w:bidi w:val="0"/>
      </w:pPr>
      <w:r>
        <w:rPr>
          <w:rFonts w:hint="eastAsia"/>
        </w:rPr>
        <w:t>调查范围应包括河湖全部水域及正常水位线以上5</w:t>
      </w:r>
      <w:r>
        <w:t>0</w:t>
      </w:r>
      <w:r>
        <w:rPr>
          <w:rFonts w:hint="eastAsia"/>
        </w:rPr>
        <w:t>米陆域。</w:t>
      </w:r>
    </w:p>
    <w:p>
      <w:pPr>
        <w:bidi w:val="0"/>
      </w:pPr>
      <w:r>
        <w:rPr>
          <w:rFonts w:hint="eastAsia"/>
        </w:rPr>
        <w:t>（3）调查数量</w:t>
      </w:r>
    </w:p>
    <w:p>
      <w:pPr>
        <w:bidi w:val="0"/>
      </w:pPr>
      <w:r>
        <w:rPr>
          <w:rFonts w:hint="eastAsia"/>
        </w:rPr>
        <w:t>每个评估河段调查人数应不少于50人；低于1</w:t>
      </w:r>
      <w:r>
        <w:t>0</w:t>
      </w:r>
      <w:r>
        <w:rPr>
          <w:rFonts w:hint="eastAsia"/>
        </w:rPr>
        <w:t>公里的河流（河段），调查人数应不少于30人。参与调查人员应涵盖当地河湖管理人员、居（村）民、村组（社区）基层干部，涉及自然保护区、风景名胜区、国家湿地、国家森林公园等河流（湖泊）的，还应包括以上区域管理单位及游客，参与调查的各类人员占比应尽量均衡。</w:t>
      </w:r>
    </w:p>
    <w:p>
      <w:pPr>
        <w:bidi w:val="0"/>
      </w:pPr>
      <w:r>
        <w:t>公众满意度赋分取所有公众赋分的平均值。</w:t>
      </w:r>
    </w:p>
    <w:tbl>
      <w:tblPr>
        <w:tblStyle w:val="21"/>
        <w:tblW w:w="5000" w:type="pct"/>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Layout w:type="fixed"/>
        <w:tblCellMar>
          <w:top w:w="0" w:type="dxa"/>
          <w:left w:w="108" w:type="dxa"/>
          <w:bottom w:w="0" w:type="dxa"/>
          <w:right w:w="108" w:type="dxa"/>
        </w:tblCellMar>
      </w:tblPr>
      <w:tblGrid>
        <w:gridCol w:w="2508"/>
        <w:gridCol w:w="2312"/>
        <w:gridCol w:w="1989"/>
        <w:gridCol w:w="2761"/>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shd w:val="clear" w:color="auto" w:fill="auto"/>
          <w:tblCellMar>
            <w:top w:w="0" w:type="dxa"/>
            <w:left w:w="108" w:type="dxa"/>
            <w:bottom w:w="0" w:type="dxa"/>
            <w:right w:w="108" w:type="dxa"/>
          </w:tblCellMar>
        </w:tblPrEx>
        <w:trPr>
          <w:trHeight w:val="285" w:hRule="atLeast"/>
        </w:trPr>
        <w:tc>
          <w:tcPr>
            <w:tcW w:w="1310" w:type="pct"/>
            <w:vMerge w:val="restart"/>
            <w:tcBorders>
              <w:tl2br w:val="nil"/>
              <w:tr2bl w:val="nil"/>
            </w:tcBorders>
            <w:shd w:val="clear" w:color="auto" w:fill="auto"/>
            <w:noWrap/>
            <w:vAlign w:val="center"/>
          </w:tcPr>
          <w:p>
            <w:pPr>
              <w:pStyle w:val="42"/>
              <w:bidi w:val="0"/>
              <w:jc w:val="center"/>
              <w:rPr>
                <w:rFonts w:hint="eastAsia"/>
              </w:rPr>
            </w:pPr>
            <w:r>
              <w:rPr>
                <w:rFonts w:hint="eastAsia"/>
                <w:lang w:val="en-US" w:eastAsia="zh-CN"/>
              </w:rPr>
              <w:t>白驿河</w:t>
            </w:r>
          </w:p>
        </w:tc>
        <w:tc>
          <w:tcPr>
            <w:tcW w:w="1206" w:type="pct"/>
            <w:tcBorders>
              <w:tl2br w:val="nil"/>
              <w:tr2bl w:val="nil"/>
            </w:tcBorders>
            <w:shd w:val="clear" w:color="auto" w:fill="auto"/>
            <w:vAlign w:val="center"/>
          </w:tcPr>
          <w:p>
            <w:pPr>
              <w:pStyle w:val="42"/>
              <w:bidi w:val="0"/>
              <w:jc w:val="center"/>
              <w:rPr>
                <w:rFonts w:hint="eastAsia"/>
              </w:rPr>
            </w:pPr>
            <w:r>
              <w:rPr>
                <w:rFonts w:hint="eastAsia"/>
                <w:lang w:val="en-US" w:eastAsia="zh-CN"/>
              </w:rPr>
              <w:t>总体评估赋分标准</w:t>
            </w:r>
          </w:p>
        </w:tc>
        <w:tc>
          <w:tcPr>
            <w:tcW w:w="1038" w:type="pct"/>
            <w:tcBorders>
              <w:tl2br w:val="nil"/>
              <w:tr2bl w:val="nil"/>
            </w:tcBorders>
            <w:shd w:val="clear" w:color="auto" w:fill="auto"/>
            <w:vAlign w:val="center"/>
          </w:tcPr>
          <w:p>
            <w:pPr>
              <w:pStyle w:val="42"/>
              <w:bidi w:val="0"/>
              <w:jc w:val="center"/>
              <w:rPr>
                <w:rFonts w:hint="eastAsia"/>
              </w:rPr>
            </w:pPr>
            <w:r>
              <w:rPr>
                <w:rFonts w:hint="eastAsia"/>
                <w:lang w:val="en-US" w:eastAsia="zh-CN"/>
              </w:rPr>
              <w:t>分值</w:t>
            </w:r>
          </w:p>
        </w:tc>
        <w:tc>
          <w:tcPr>
            <w:tcW w:w="1442" w:type="pct"/>
            <w:tcBorders>
              <w:tl2br w:val="nil"/>
              <w:tr2bl w:val="nil"/>
            </w:tcBorders>
            <w:shd w:val="clear" w:color="auto" w:fill="auto"/>
            <w:noWrap/>
            <w:vAlign w:val="center"/>
          </w:tcPr>
          <w:p>
            <w:pPr>
              <w:pStyle w:val="42"/>
              <w:bidi w:val="0"/>
              <w:jc w:val="center"/>
              <w:rPr>
                <w:rFonts w:hint="eastAsia"/>
              </w:rPr>
            </w:pPr>
            <w:r>
              <w:rPr>
                <w:rFonts w:hint="eastAsia"/>
                <w:lang w:val="en-US" w:eastAsia="zh-CN"/>
              </w:rPr>
              <w:t>人数</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5" w:hRule="atLeast"/>
        </w:trPr>
        <w:tc>
          <w:tcPr>
            <w:tcW w:w="1310" w:type="pct"/>
            <w:vMerge w:val="continue"/>
            <w:tcBorders>
              <w:tl2br w:val="nil"/>
              <w:tr2bl w:val="nil"/>
            </w:tcBorders>
            <w:shd w:val="clear" w:color="auto" w:fill="auto"/>
            <w:noWrap/>
            <w:vAlign w:val="center"/>
          </w:tcPr>
          <w:p>
            <w:pPr>
              <w:pStyle w:val="42"/>
              <w:bidi w:val="0"/>
              <w:jc w:val="center"/>
              <w:rPr>
                <w:rFonts w:hint="eastAsia"/>
              </w:rPr>
            </w:pPr>
          </w:p>
        </w:tc>
        <w:tc>
          <w:tcPr>
            <w:tcW w:w="1206" w:type="pct"/>
            <w:tcBorders>
              <w:tl2br w:val="nil"/>
              <w:tr2bl w:val="nil"/>
            </w:tcBorders>
            <w:shd w:val="clear" w:color="auto" w:fill="auto"/>
            <w:vAlign w:val="center"/>
          </w:tcPr>
          <w:p>
            <w:pPr>
              <w:pStyle w:val="42"/>
              <w:bidi w:val="0"/>
              <w:jc w:val="center"/>
              <w:rPr>
                <w:rFonts w:hint="eastAsia"/>
              </w:rPr>
            </w:pPr>
            <w:r>
              <w:rPr>
                <w:rFonts w:hint="eastAsia"/>
                <w:lang w:val="en-US" w:eastAsia="zh-CN"/>
              </w:rPr>
              <w:t>很满意</w:t>
            </w:r>
          </w:p>
        </w:tc>
        <w:tc>
          <w:tcPr>
            <w:tcW w:w="1038" w:type="pct"/>
            <w:tcBorders>
              <w:tl2br w:val="nil"/>
              <w:tr2bl w:val="nil"/>
            </w:tcBorders>
            <w:shd w:val="clear" w:color="auto" w:fill="auto"/>
            <w:vAlign w:val="center"/>
          </w:tcPr>
          <w:p>
            <w:pPr>
              <w:pStyle w:val="42"/>
              <w:bidi w:val="0"/>
              <w:jc w:val="center"/>
            </w:pPr>
            <w:r>
              <w:rPr>
                <w:rFonts w:hint="default"/>
                <w:lang w:val="en-US" w:eastAsia="zh-CN"/>
              </w:rPr>
              <w:t>100</w:t>
            </w:r>
          </w:p>
        </w:tc>
        <w:tc>
          <w:tcPr>
            <w:tcW w:w="1442" w:type="pct"/>
            <w:tcBorders>
              <w:tl2br w:val="nil"/>
              <w:tr2bl w:val="nil"/>
            </w:tcBorders>
            <w:shd w:val="clear" w:color="auto" w:fill="auto"/>
            <w:noWrap/>
            <w:vAlign w:val="center"/>
          </w:tcPr>
          <w:p>
            <w:pPr>
              <w:pStyle w:val="42"/>
              <w:bidi w:val="0"/>
              <w:jc w:val="center"/>
              <w:rPr>
                <w:rFonts w:hint="eastAsia"/>
              </w:rPr>
            </w:pPr>
            <w:r>
              <w:rPr>
                <w:rFonts w:hint="eastAsia"/>
                <w:lang w:val="en-US" w:eastAsia="zh-CN"/>
              </w:rPr>
              <w:t>10人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5" w:hRule="atLeast"/>
        </w:trPr>
        <w:tc>
          <w:tcPr>
            <w:tcW w:w="1310" w:type="pct"/>
            <w:vMerge w:val="continue"/>
            <w:tcBorders>
              <w:tl2br w:val="nil"/>
              <w:tr2bl w:val="nil"/>
            </w:tcBorders>
            <w:shd w:val="clear" w:color="auto" w:fill="auto"/>
            <w:noWrap/>
            <w:vAlign w:val="center"/>
          </w:tcPr>
          <w:p>
            <w:pPr>
              <w:pStyle w:val="42"/>
              <w:bidi w:val="0"/>
              <w:jc w:val="center"/>
              <w:rPr>
                <w:rFonts w:hint="eastAsia"/>
              </w:rPr>
            </w:pPr>
          </w:p>
        </w:tc>
        <w:tc>
          <w:tcPr>
            <w:tcW w:w="1206" w:type="pct"/>
            <w:tcBorders>
              <w:tl2br w:val="nil"/>
              <w:tr2bl w:val="nil"/>
            </w:tcBorders>
            <w:shd w:val="clear" w:color="auto" w:fill="auto"/>
            <w:vAlign w:val="center"/>
          </w:tcPr>
          <w:p>
            <w:pPr>
              <w:pStyle w:val="42"/>
              <w:bidi w:val="0"/>
              <w:jc w:val="center"/>
              <w:rPr>
                <w:rFonts w:hint="eastAsia"/>
              </w:rPr>
            </w:pPr>
            <w:r>
              <w:rPr>
                <w:rFonts w:hint="eastAsia"/>
                <w:lang w:val="en-US" w:eastAsia="zh-CN"/>
              </w:rPr>
              <w:t>满意</w:t>
            </w:r>
          </w:p>
        </w:tc>
        <w:tc>
          <w:tcPr>
            <w:tcW w:w="1038" w:type="pct"/>
            <w:tcBorders>
              <w:tl2br w:val="nil"/>
              <w:tr2bl w:val="nil"/>
            </w:tcBorders>
            <w:shd w:val="clear" w:color="auto" w:fill="auto"/>
            <w:vAlign w:val="center"/>
          </w:tcPr>
          <w:p>
            <w:pPr>
              <w:pStyle w:val="42"/>
              <w:bidi w:val="0"/>
              <w:jc w:val="center"/>
              <w:rPr>
                <w:rFonts w:hint="default"/>
              </w:rPr>
            </w:pPr>
            <w:r>
              <w:rPr>
                <w:rFonts w:hint="default"/>
                <w:lang w:val="en-US" w:eastAsia="zh-CN"/>
              </w:rPr>
              <w:t>80</w:t>
            </w:r>
          </w:p>
        </w:tc>
        <w:tc>
          <w:tcPr>
            <w:tcW w:w="1442" w:type="pct"/>
            <w:tcBorders>
              <w:tl2br w:val="nil"/>
              <w:tr2bl w:val="nil"/>
            </w:tcBorders>
            <w:shd w:val="clear" w:color="auto" w:fill="auto"/>
            <w:noWrap/>
            <w:vAlign w:val="center"/>
          </w:tcPr>
          <w:p>
            <w:pPr>
              <w:pStyle w:val="42"/>
              <w:bidi w:val="0"/>
              <w:jc w:val="center"/>
              <w:rPr>
                <w:rFonts w:hint="eastAsia"/>
              </w:rPr>
            </w:pPr>
            <w:r>
              <w:rPr>
                <w:rFonts w:hint="eastAsia"/>
                <w:lang w:val="en-US" w:eastAsia="zh-CN"/>
              </w:rPr>
              <w:t>11人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5" w:hRule="atLeast"/>
        </w:trPr>
        <w:tc>
          <w:tcPr>
            <w:tcW w:w="1310" w:type="pct"/>
            <w:vMerge w:val="continue"/>
            <w:tcBorders>
              <w:tl2br w:val="nil"/>
              <w:tr2bl w:val="nil"/>
            </w:tcBorders>
            <w:shd w:val="clear" w:color="auto" w:fill="auto"/>
            <w:noWrap/>
            <w:vAlign w:val="center"/>
          </w:tcPr>
          <w:p>
            <w:pPr>
              <w:pStyle w:val="42"/>
              <w:bidi w:val="0"/>
              <w:jc w:val="center"/>
              <w:rPr>
                <w:rFonts w:hint="eastAsia"/>
              </w:rPr>
            </w:pPr>
          </w:p>
        </w:tc>
        <w:tc>
          <w:tcPr>
            <w:tcW w:w="1206" w:type="pct"/>
            <w:tcBorders>
              <w:tl2br w:val="nil"/>
              <w:tr2bl w:val="nil"/>
            </w:tcBorders>
            <w:shd w:val="clear" w:color="auto" w:fill="auto"/>
            <w:vAlign w:val="center"/>
          </w:tcPr>
          <w:p>
            <w:pPr>
              <w:pStyle w:val="42"/>
              <w:bidi w:val="0"/>
              <w:jc w:val="center"/>
              <w:rPr>
                <w:rFonts w:hint="eastAsia"/>
              </w:rPr>
            </w:pPr>
            <w:r>
              <w:rPr>
                <w:rFonts w:hint="eastAsia"/>
                <w:lang w:val="en-US" w:eastAsia="zh-CN"/>
              </w:rPr>
              <w:t>基本满意</w:t>
            </w:r>
          </w:p>
        </w:tc>
        <w:tc>
          <w:tcPr>
            <w:tcW w:w="1038" w:type="pct"/>
            <w:tcBorders>
              <w:tl2br w:val="nil"/>
              <w:tr2bl w:val="nil"/>
            </w:tcBorders>
            <w:shd w:val="clear" w:color="auto" w:fill="auto"/>
            <w:vAlign w:val="center"/>
          </w:tcPr>
          <w:p>
            <w:pPr>
              <w:pStyle w:val="42"/>
              <w:bidi w:val="0"/>
              <w:jc w:val="center"/>
              <w:rPr>
                <w:rFonts w:hint="default"/>
              </w:rPr>
            </w:pPr>
            <w:r>
              <w:rPr>
                <w:rFonts w:hint="default"/>
                <w:lang w:val="en-US" w:eastAsia="zh-CN"/>
              </w:rPr>
              <w:t>60</w:t>
            </w:r>
          </w:p>
        </w:tc>
        <w:tc>
          <w:tcPr>
            <w:tcW w:w="1442" w:type="pct"/>
            <w:tcBorders>
              <w:tl2br w:val="nil"/>
              <w:tr2bl w:val="nil"/>
            </w:tcBorders>
            <w:shd w:val="clear" w:color="auto" w:fill="auto"/>
            <w:noWrap/>
            <w:vAlign w:val="center"/>
          </w:tcPr>
          <w:p>
            <w:pPr>
              <w:pStyle w:val="42"/>
              <w:bidi w:val="0"/>
              <w:jc w:val="center"/>
              <w:rPr>
                <w:rFonts w:hint="eastAsia"/>
              </w:rPr>
            </w:pPr>
            <w:r>
              <w:rPr>
                <w:rFonts w:hint="eastAsia"/>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5" w:hRule="atLeast"/>
        </w:trPr>
        <w:tc>
          <w:tcPr>
            <w:tcW w:w="1310" w:type="pct"/>
            <w:vMerge w:val="continue"/>
            <w:tcBorders>
              <w:tl2br w:val="nil"/>
              <w:tr2bl w:val="nil"/>
            </w:tcBorders>
            <w:shd w:val="clear" w:color="auto" w:fill="auto"/>
            <w:noWrap/>
            <w:vAlign w:val="center"/>
          </w:tcPr>
          <w:p>
            <w:pPr>
              <w:pStyle w:val="42"/>
              <w:bidi w:val="0"/>
              <w:jc w:val="center"/>
              <w:rPr>
                <w:rFonts w:hint="eastAsia"/>
              </w:rPr>
            </w:pPr>
          </w:p>
        </w:tc>
        <w:tc>
          <w:tcPr>
            <w:tcW w:w="1206" w:type="pct"/>
            <w:tcBorders>
              <w:tl2br w:val="nil"/>
              <w:tr2bl w:val="nil"/>
            </w:tcBorders>
            <w:shd w:val="clear" w:color="auto" w:fill="auto"/>
            <w:vAlign w:val="center"/>
          </w:tcPr>
          <w:p>
            <w:pPr>
              <w:pStyle w:val="42"/>
              <w:bidi w:val="0"/>
              <w:jc w:val="center"/>
              <w:rPr>
                <w:rFonts w:hint="eastAsia"/>
              </w:rPr>
            </w:pPr>
            <w:r>
              <w:rPr>
                <w:rFonts w:hint="eastAsia"/>
                <w:lang w:val="en-US" w:eastAsia="zh-CN"/>
              </w:rPr>
              <w:t>不满意</w:t>
            </w:r>
          </w:p>
        </w:tc>
        <w:tc>
          <w:tcPr>
            <w:tcW w:w="1038" w:type="pct"/>
            <w:tcBorders>
              <w:tl2br w:val="nil"/>
              <w:tr2bl w:val="nil"/>
            </w:tcBorders>
            <w:shd w:val="clear" w:color="auto" w:fill="auto"/>
            <w:vAlign w:val="center"/>
          </w:tcPr>
          <w:p>
            <w:pPr>
              <w:pStyle w:val="42"/>
              <w:bidi w:val="0"/>
              <w:jc w:val="center"/>
              <w:rPr>
                <w:rFonts w:hint="default"/>
              </w:rPr>
            </w:pPr>
            <w:r>
              <w:rPr>
                <w:rFonts w:hint="default"/>
                <w:lang w:val="en-US" w:eastAsia="zh-CN"/>
              </w:rPr>
              <w:t>30</w:t>
            </w:r>
          </w:p>
        </w:tc>
        <w:tc>
          <w:tcPr>
            <w:tcW w:w="1442" w:type="pct"/>
            <w:tcBorders>
              <w:tl2br w:val="nil"/>
              <w:tr2bl w:val="nil"/>
            </w:tcBorders>
            <w:shd w:val="clear" w:color="auto" w:fill="auto"/>
            <w:noWrap/>
            <w:vAlign w:val="center"/>
          </w:tcPr>
          <w:p>
            <w:pPr>
              <w:pStyle w:val="42"/>
              <w:bidi w:val="0"/>
              <w:jc w:val="center"/>
              <w:rPr>
                <w:rFonts w:hint="eastAsia"/>
              </w:rPr>
            </w:pPr>
            <w:r>
              <w:rPr>
                <w:rFonts w:hint="eastAsia"/>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50" w:hRule="atLeast"/>
        </w:trPr>
        <w:tc>
          <w:tcPr>
            <w:tcW w:w="1310" w:type="pct"/>
            <w:vMerge w:val="continue"/>
            <w:tcBorders>
              <w:tl2br w:val="nil"/>
              <w:tr2bl w:val="nil"/>
            </w:tcBorders>
            <w:shd w:val="clear" w:color="auto" w:fill="auto"/>
            <w:noWrap/>
            <w:vAlign w:val="center"/>
          </w:tcPr>
          <w:p>
            <w:pPr>
              <w:pStyle w:val="42"/>
              <w:bidi w:val="0"/>
              <w:jc w:val="center"/>
              <w:rPr>
                <w:rFonts w:hint="eastAsia"/>
              </w:rPr>
            </w:pPr>
          </w:p>
        </w:tc>
        <w:tc>
          <w:tcPr>
            <w:tcW w:w="1206" w:type="pct"/>
            <w:tcBorders>
              <w:tl2br w:val="nil"/>
              <w:tr2bl w:val="nil"/>
            </w:tcBorders>
            <w:shd w:val="clear" w:color="auto" w:fill="auto"/>
            <w:vAlign w:val="center"/>
          </w:tcPr>
          <w:p>
            <w:pPr>
              <w:pStyle w:val="42"/>
              <w:bidi w:val="0"/>
              <w:jc w:val="center"/>
              <w:rPr>
                <w:rFonts w:hint="eastAsia"/>
              </w:rPr>
            </w:pPr>
            <w:r>
              <w:rPr>
                <w:rFonts w:hint="eastAsia"/>
                <w:lang w:val="en-US" w:eastAsia="zh-CN"/>
              </w:rPr>
              <w:t>很不满意</w:t>
            </w:r>
          </w:p>
        </w:tc>
        <w:tc>
          <w:tcPr>
            <w:tcW w:w="1038" w:type="pct"/>
            <w:tcBorders>
              <w:tl2br w:val="nil"/>
              <w:tr2bl w:val="nil"/>
            </w:tcBorders>
            <w:shd w:val="clear" w:color="auto" w:fill="auto"/>
            <w:vAlign w:val="center"/>
          </w:tcPr>
          <w:p>
            <w:pPr>
              <w:pStyle w:val="42"/>
              <w:bidi w:val="0"/>
              <w:jc w:val="center"/>
              <w:rPr>
                <w:rFonts w:hint="default"/>
              </w:rPr>
            </w:pPr>
            <w:r>
              <w:rPr>
                <w:rFonts w:hint="default"/>
                <w:lang w:val="en-US" w:eastAsia="zh-CN"/>
              </w:rPr>
              <w:t>0</w:t>
            </w:r>
          </w:p>
        </w:tc>
        <w:tc>
          <w:tcPr>
            <w:tcW w:w="1442" w:type="pct"/>
            <w:tcBorders>
              <w:tl2br w:val="nil"/>
              <w:tr2bl w:val="nil"/>
            </w:tcBorders>
            <w:shd w:val="clear" w:color="auto" w:fill="auto"/>
            <w:noWrap/>
            <w:vAlign w:val="center"/>
          </w:tcPr>
          <w:p>
            <w:pPr>
              <w:pStyle w:val="42"/>
              <w:bidi w:val="0"/>
              <w:jc w:val="center"/>
              <w:rPr>
                <w:rFonts w:hint="eastAsia"/>
              </w:rPr>
            </w:pPr>
            <w:r>
              <w:rPr>
                <w:rFonts w:hint="eastAsia"/>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30" w:hRule="atLeast"/>
        </w:trPr>
        <w:tc>
          <w:tcPr>
            <w:tcW w:w="1310" w:type="pct"/>
            <w:vMerge w:val="continue"/>
            <w:tcBorders>
              <w:tl2br w:val="nil"/>
              <w:tr2bl w:val="nil"/>
            </w:tcBorders>
            <w:shd w:val="clear" w:color="auto" w:fill="auto"/>
            <w:noWrap/>
            <w:vAlign w:val="center"/>
          </w:tcPr>
          <w:p>
            <w:pPr>
              <w:pStyle w:val="42"/>
              <w:bidi w:val="0"/>
              <w:jc w:val="center"/>
              <w:rPr>
                <w:rFonts w:hint="eastAsia"/>
              </w:rPr>
            </w:pPr>
          </w:p>
        </w:tc>
        <w:tc>
          <w:tcPr>
            <w:tcW w:w="1206" w:type="pct"/>
            <w:tcBorders>
              <w:tl2br w:val="nil"/>
              <w:tr2bl w:val="nil"/>
            </w:tcBorders>
            <w:shd w:val="clear" w:color="auto" w:fill="auto"/>
            <w:vAlign w:val="center"/>
          </w:tcPr>
          <w:p>
            <w:pPr>
              <w:pStyle w:val="42"/>
              <w:bidi w:val="0"/>
              <w:jc w:val="center"/>
              <w:rPr>
                <w:rFonts w:hint="eastAsia"/>
              </w:rPr>
            </w:pPr>
            <w:r>
              <w:rPr>
                <w:rFonts w:hint="eastAsia"/>
                <w:lang w:val="en-US" w:eastAsia="zh-CN"/>
              </w:rPr>
              <w:t>总体评估赋分</w:t>
            </w:r>
          </w:p>
        </w:tc>
        <w:tc>
          <w:tcPr>
            <w:tcW w:w="1038" w:type="pct"/>
            <w:tcBorders>
              <w:tl2br w:val="nil"/>
              <w:tr2bl w:val="nil"/>
            </w:tcBorders>
            <w:shd w:val="clear" w:color="auto" w:fill="auto"/>
            <w:noWrap/>
            <w:vAlign w:val="center"/>
          </w:tcPr>
          <w:p>
            <w:pPr>
              <w:pStyle w:val="42"/>
              <w:bidi w:val="0"/>
              <w:jc w:val="center"/>
              <w:rPr>
                <w:rFonts w:hint="eastAsia"/>
              </w:rPr>
            </w:pPr>
          </w:p>
        </w:tc>
        <w:tc>
          <w:tcPr>
            <w:tcW w:w="1442" w:type="pct"/>
            <w:tcBorders>
              <w:tl2br w:val="nil"/>
              <w:tr2bl w:val="nil"/>
            </w:tcBorders>
            <w:shd w:val="clear" w:color="auto" w:fill="auto"/>
            <w:noWrap/>
            <w:vAlign w:val="center"/>
          </w:tcPr>
          <w:p>
            <w:pPr>
              <w:pStyle w:val="42"/>
              <w:bidi w:val="0"/>
              <w:jc w:val="center"/>
              <w:rPr>
                <w:rFonts w:hint="default"/>
                <w:lang w:val="en-US"/>
              </w:rPr>
            </w:pPr>
            <w:r>
              <w:rPr>
                <w:rFonts w:hint="eastAsia"/>
                <w:lang w:val="en-US" w:eastAsia="zh-CN"/>
              </w:rPr>
              <w:t>89.5</w:t>
            </w:r>
          </w:p>
        </w:tc>
      </w:tr>
    </w:tbl>
    <w:p>
      <w:pPr>
        <w:pStyle w:val="13"/>
        <w:rPr>
          <w:rFonts w:hint="default" w:eastAsia="宋体"/>
          <w:lang w:val="en-US" w:eastAsia="zh-CN"/>
        </w:rPr>
      </w:pPr>
      <w:r>
        <w:t>公众满意度赋分</w:t>
      </w:r>
      <w:r>
        <w:rPr>
          <w:rFonts w:hint="eastAsia"/>
          <w:lang w:eastAsia="zh-CN"/>
        </w:rPr>
        <w:t>：</w:t>
      </w:r>
      <w:r>
        <w:rPr>
          <w:rFonts w:hint="eastAsia"/>
          <w:lang w:val="en-US" w:eastAsia="zh-CN"/>
        </w:rPr>
        <w:t>89.5分</w:t>
      </w:r>
    </w:p>
    <w:p>
      <w:pPr>
        <w:pStyle w:val="7"/>
        <w:bidi w:val="0"/>
      </w:pPr>
      <w:r>
        <w:t>⑬防洪指标</w:t>
      </w:r>
    </w:p>
    <w:p>
      <w:pPr>
        <w:bidi w:val="0"/>
      </w:pPr>
      <w:r>
        <w:t>河流及湖泊评估</w:t>
      </w:r>
      <w:r>
        <w:rPr>
          <w:rFonts w:hint="eastAsia"/>
        </w:rPr>
        <w:t>采用</w:t>
      </w:r>
      <w:r>
        <w:t>河湖堤防及沿河（环湖）口门建筑物防洪达标情况：河流按照公式计算已达到防洪标准的堤防长度占堤防总长度的比例，湖泊同时还需要评估环湖口门建筑物满足设计标准的比例。无相关规划对防洪达标标准进行规定时，参照</w:t>
      </w:r>
      <w:r>
        <w:rPr>
          <w:rFonts w:hint="eastAsia"/>
        </w:rPr>
        <w:t>《防洪标准》（</w:t>
      </w:r>
      <w:r>
        <w:t>GB50201</w:t>
      </w:r>
      <w:r>
        <w:rPr>
          <w:rFonts w:hint="eastAsia"/>
        </w:rPr>
        <w:t>-2014）</w:t>
      </w:r>
      <w:r>
        <w:t>确定。河流及湖泊防洪指标赋分见表23。</w:t>
      </w:r>
    </w:p>
    <w:p>
      <w:pPr>
        <w:rPr>
          <w:rFonts w:hint="eastAsia" w:ascii="Times New Roman" w:hAnsi="Times New Roman" w:eastAsia="宋体"/>
          <w:lang w:eastAsia="zh-CN"/>
        </w:rPr>
      </w:pPr>
      <w:r>
        <w:rPr>
          <w:rFonts w:hint="eastAsia" w:ascii="Times New Roman" w:hAnsi="Times New Roman"/>
          <w:lang w:eastAsia="zh-CN"/>
        </w:rPr>
        <w:t>白驿河不参与</w:t>
      </w:r>
      <w:r>
        <w:t>湖泊评估</w:t>
      </w:r>
      <w:r>
        <w:rPr>
          <w:rFonts w:hint="eastAsia"/>
          <w:lang w:eastAsia="zh-CN"/>
        </w:rPr>
        <w:t>，本次只</w:t>
      </w:r>
      <w:r>
        <w:t>河流按照公式计算已达到防洪标准的堤防长度占堤防总长度的比例</w:t>
      </w:r>
      <w:r>
        <w:rPr>
          <w:rFonts w:hint="eastAsia"/>
          <w:lang w:eastAsia="zh-CN"/>
        </w:rPr>
        <w:t>。</w:t>
      </w:r>
    </w:p>
    <w:p>
      <w:pPr>
        <w:bidi w:val="0"/>
      </w:pPr>
      <w:r>
        <w:rPr>
          <w:position w:val="-24"/>
        </w:rPr>
        <w:object>
          <v:shape id="_x0000_i1062" o:spt="75" type="#_x0000_t75" style="height:36pt;width:129.75pt;" o:ole="t" filled="f" o:preferrelative="t" stroked="f" coordsize="21600,21600">
            <v:path/>
            <v:fill on="f" focussize="0,0"/>
            <v:stroke on="f"/>
            <v:imagedata r:id="rId90" o:title=""/>
            <o:lock v:ext="edit" aspectratio="t"/>
            <w10:wrap type="none"/>
            <w10:anchorlock/>
          </v:shape>
          <o:OLEObject Type="Embed" ProgID="Equation.DSMT4" ShapeID="_x0000_i1062" DrawAspect="Content" ObjectID="_1468075762" r:id="rId113">
            <o:LockedField>false</o:LockedField>
          </o:OLEObject>
        </w:object>
      </w:r>
    </w:p>
    <w:p>
      <w:pPr>
        <w:bidi w:val="0"/>
      </w:pPr>
      <w:r>
        <w:t>式中：</w:t>
      </w:r>
      <w:r>
        <w:tab/>
      </w:r>
    </w:p>
    <w:p>
      <w:pPr>
        <w:bidi w:val="0"/>
      </w:pPr>
      <w:r>
        <w:t>F</w:t>
      </w:r>
      <w:r>
        <w:rPr>
          <w:rFonts w:hint="eastAsia"/>
        </w:rPr>
        <w:t>D</w:t>
      </w:r>
      <w:r>
        <w:t>RI──</w:t>
      </w:r>
      <w:r>
        <w:rPr>
          <w:rFonts w:hint="eastAsia"/>
        </w:rPr>
        <w:t>河流</w:t>
      </w:r>
      <w:r>
        <w:t>防洪工程达标率</w:t>
      </w:r>
      <w:r>
        <w:rPr>
          <w:rFonts w:hint="eastAsia"/>
        </w:rPr>
        <w:t>，%</w:t>
      </w:r>
      <w:r>
        <w:t>；</w:t>
      </w:r>
    </w:p>
    <w:p>
      <w:pPr>
        <w:bidi w:val="0"/>
      </w:pPr>
      <w:r>
        <w:t>R</w:t>
      </w:r>
      <w:r>
        <w:rPr>
          <w:rFonts w:hint="eastAsia"/>
        </w:rPr>
        <w:t>D</w:t>
      </w:r>
      <w:r>
        <w:t>A──</w:t>
      </w:r>
      <w:r>
        <w:rPr>
          <w:rFonts w:hint="eastAsia"/>
        </w:rPr>
        <w:t>河流</w:t>
      </w:r>
      <w:r>
        <w:t>达到防洪标准的堤防长度</w:t>
      </w:r>
      <w:r>
        <w:rPr>
          <w:rFonts w:hint="eastAsia"/>
        </w:rPr>
        <w:t>，m</w:t>
      </w:r>
      <w:r>
        <w:t>；</w:t>
      </w:r>
    </w:p>
    <w:p>
      <w:pPr>
        <w:bidi w:val="0"/>
      </w:pPr>
      <w:r>
        <w:t>RD──</w:t>
      </w:r>
      <w:r>
        <w:rPr>
          <w:rFonts w:hint="eastAsia"/>
        </w:rPr>
        <w:t>河流</w:t>
      </w:r>
      <w:r>
        <w:t>堤防总长度</w:t>
      </w:r>
      <w:r>
        <w:rPr>
          <w:rFonts w:hint="eastAsia"/>
        </w:rPr>
        <w:t>，</w:t>
      </w:r>
      <w:r>
        <w:t>m；</w:t>
      </w:r>
    </w:p>
    <w:p>
      <w:pPr>
        <w:pStyle w:val="30"/>
        <w:bidi w:val="0"/>
      </w:pPr>
      <w:r>
        <w:t>表23防洪指标评估赋分标准表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61"/>
        <w:gridCol w:w="1275"/>
        <w:gridCol w:w="1116"/>
        <w:gridCol w:w="1466"/>
        <w:gridCol w:w="1466"/>
        <w:gridCol w:w="12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7" w:type="pc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达标率（%）</w:t>
            </w:r>
          </w:p>
        </w:tc>
        <w:tc>
          <w:tcPr>
            <w:tcW w:w="666" w:type="pc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≥95</w:t>
            </w:r>
          </w:p>
        </w:tc>
        <w:tc>
          <w:tcPr>
            <w:tcW w:w="583" w:type="pct"/>
            <w:tcBorders>
              <w:left w:val="single" w:color="auto" w:sz="4" w:space="0"/>
            </w:tcBorders>
            <w:noWrap w:val="0"/>
            <w:vAlign w:val="center"/>
          </w:tcPr>
          <w:p>
            <w:pPr>
              <w:pStyle w:val="28"/>
              <w:bidi w:val="0"/>
              <w:rPr>
                <w:lang w:val="en-US" w:eastAsia="zh-CN"/>
              </w:rPr>
            </w:pPr>
            <w:r>
              <w:rPr>
                <w:lang w:val="en-US" w:eastAsia="zh-CN"/>
              </w:rPr>
              <w:t>90</w:t>
            </w:r>
            <w:r>
              <w:rPr>
                <w:rFonts w:hint="eastAsia"/>
                <w:lang w:val="en-US" w:eastAsia="zh-CN"/>
              </w:rPr>
              <w:t>-95</w:t>
            </w:r>
          </w:p>
        </w:tc>
        <w:tc>
          <w:tcPr>
            <w:tcW w:w="766" w:type="pct"/>
            <w:noWrap w:val="0"/>
            <w:vAlign w:val="center"/>
          </w:tcPr>
          <w:p>
            <w:pPr>
              <w:pStyle w:val="28"/>
              <w:bidi w:val="0"/>
              <w:rPr>
                <w:lang w:val="en-US" w:eastAsia="zh-CN"/>
              </w:rPr>
            </w:pPr>
            <w:r>
              <w:rPr>
                <w:lang w:val="en-US" w:eastAsia="zh-CN"/>
              </w:rPr>
              <w:t>85%</w:t>
            </w:r>
            <w:r>
              <w:rPr>
                <w:rFonts w:hint="eastAsia"/>
                <w:lang w:val="en-US" w:eastAsia="zh-CN"/>
              </w:rPr>
              <w:t>-90</w:t>
            </w:r>
          </w:p>
        </w:tc>
        <w:tc>
          <w:tcPr>
            <w:tcW w:w="766" w:type="pct"/>
            <w:noWrap w:val="0"/>
            <w:vAlign w:val="center"/>
          </w:tcPr>
          <w:p>
            <w:pPr>
              <w:pStyle w:val="28"/>
              <w:bidi w:val="0"/>
              <w:rPr>
                <w:lang w:val="en-US" w:eastAsia="zh-CN"/>
              </w:rPr>
            </w:pPr>
            <w:r>
              <w:rPr>
                <w:lang w:val="en-US" w:eastAsia="zh-CN"/>
              </w:rPr>
              <w:t>70%</w:t>
            </w:r>
            <w:r>
              <w:rPr>
                <w:rFonts w:hint="eastAsia"/>
                <w:lang w:val="en-US" w:eastAsia="zh-CN"/>
              </w:rPr>
              <w:t>-85</w:t>
            </w:r>
          </w:p>
        </w:tc>
        <w:tc>
          <w:tcPr>
            <w:tcW w:w="672" w:type="pct"/>
            <w:noWrap w:val="0"/>
            <w:vAlign w:val="center"/>
          </w:tcPr>
          <w:p>
            <w:pPr>
              <w:pStyle w:val="28"/>
              <w:bidi w:val="0"/>
              <w:rPr>
                <w:lang w:val="en-US" w:eastAsia="zh-CN"/>
              </w:rPr>
            </w:pPr>
            <w:r>
              <w:rPr>
                <w:rFonts w:hint="eastAsia"/>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7" w:type="pc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赋分</w:t>
            </w:r>
          </w:p>
        </w:tc>
        <w:tc>
          <w:tcPr>
            <w:tcW w:w="666" w:type="pc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100</w:t>
            </w:r>
          </w:p>
        </w:tc>
        <w:tc>
          <w:tcPr>
            <w:tcW w:w="583" w:type="pct"/>
            <w:tcBorders>
              <w:left w:val="single" w:color="auto" w:sz="4" w:space="0"/>
            </w:tcBorders>
            <w:noWrap w:val="0"/>
            <w:vAlign w:val="center"/>
          </w:tcPr>
          <w:p>
            <w:pPr>
              <w:pStyle w:val="28"/>
              <w:bidi w:val="0"/>
              <w:rPr>
                <w:lang w:val="en-US" w:eastAsia="zh-CN"/>
              </w:rPr>
            </w:pPr>
            <w:r>
              <w:rPr>
                <w:lang w:val="en-US" w:eastAsia="zh-CN"/>
              </w:rPr>
              <w:t>75</w:t>
            </w:r>
          </w:p>
        </w:tc>
        <w:tc>
          <w:tcPr>
            <w:tcW w:w="766" w:type="pct"/>
            <w:noWrap w:val="0"/>
            <w:vAlign w:val="center"/>
          </w:tcPr>
          <w:p>
            <w:pPr>
              <w:pStyle w:val="28"/>
              <w:bidi w:val="0"/>
              <w:rPr>
                <w:lang w:val="en-US" w:eastAsia="zh-CN"/>
              </w:rPr>
            </w:pPr>
            <w:r>
              <w:rPr>
                <w:lang w:val="en-US" w:eastAsia="zh-CN"/>
              </w:rPr>
              <w:t>50</w:t>
            </w:r>
          </w:p>
        </w:tc>
        <w:tc>
          <w:tcPr>
            <w:tcW w:w="766" w:type="pct"/>
            <w:noWrap w:val="0"/>
            <w:vAlign w:val="center"/>
          </w:tcPr>
          <w:p>
            <w:pPr>
              <w:pStyle w:val="28"/>
              <w:bidi w:val="0"/>
              <w:rPr>
                <w:lang w:val="en-US" w:eastAsia="zh-CN"/>
              </w:rPr>
            </w:pPr>
            <w:r>
              <w:rPr>
                <w:lang w:val="en-US" w:eastAsia="zh-CN"/>
              </w:rPr>
              <w:t>25</w:t>
            </w:r>
          </w:p>
        </w:tc>
        <w:tc>
          <w:tcPr>
            <w:tcW w:w="672" w:type="pct"/>
            <w:noWrap w:val="0"/>
            <w:vAlign w:val="center"/>
          </w:tcPr>
          <w:p>
            <w:pPr>
              <w:pStyle w:val="28"/>
              <w:bidi w:val="0"/>
              <w:rPr>
                <w:lang w:val="en-US" w:eastAsia="zh-CN"/>
              </w:rPr>
            </w:pPr>
            <w:r>
              <w:rPr>
                <w:lang w:val="en-US" w:eastAsia="zh-CN"/>
              </w:rPr>
              <w:t>0</w:t>
            </w:r>
          </w:p>
        </w:tc>
      </w:tr>
    </w:tbl>
    <w:p>
      <w:pPr>
        <w:bidi w:val="0"/>
        <w:ind w:firstLine="883"/>
        <w:rPr>
          <w:rFonts w:hint="eastAsia"/>
          <w:lang w:eastAsia="zh-CN"/>
        </w:rPr>
      </w:pPr>
    </w:p>
    <w:p>
      <w:pPr>
        <w:pStyle w:val="13"/>
        <w:rPr>
          <w:rFonts w:hint="eastAsia"/>
          <w:lang w:eastAsia="zh-CN"/>
        </w:rPr>
      </w:pPr>
      <w:r>
        <w:rPr>
          <w:rFonts w:hint="eastAsia"/>
          <w:lang w:eastAsia="zh-CN"/>
        </w:rPr>
        <w:t>据</w:t>
      </w:r>
      <w:r>
        <w:rPr>
          <w:rFonts w:hint="eastAsia" w:ascii="微软雅黑" w:hAnsi="微软雅黑" w:eastAsia="微软雅黑" w:cs="微软雅黑"/>
          <w:lang w:eastAsia="zh-CN"/>
        </w:rPr>
        <w:t>《</w:t>
      </w:r>
      <w:r>
        <w:rPr>
          <w:rFonts w:hint="eastAsia" w:ascii="Times New Roman" w:hAnsi="Times New Roman" w:eastAsia="宋体" w:cs="Times New Roman"/>
        </w:rPr>
        <w:t>四川省广元市白驿河苍溪县河段河湖管理范围划定报告</w:t>
      </w:r>
      <w:r>
        <w:rPr>
          <w:rFonts w:hint="eastAsia" w:ascii="微软雅黑" w:hAnsi="微软雅黑" w:eastAsia="微软雅黑" w:cs="微软雅黑"/>
          <w:lang w:eastAsia="zh-CN"/>
        </w:rPr>
        <w:t>》</w:t>
      </w:r>
      <w:r>
        <w:rPr>
          <w:rFonts w:hint="eastAsia"/>
        </w:rPr>
        <w:t>防洪治涝工程措施现状</w:t>
      </w:r>
      <w:r>
        <w:rPr>
          <w:rFonts w:hint="eastAsia" w:ascii="微软雅黑" w:hAnsi="微软雅黑" w:eastAsia="微软雅黑" w:cs="微软雅黑"/>
          <w:lang w:eastAsia="zh-CN"/>
        </w:rPr>
        <w:t>，</w:t>
      </w:r>
      <w:r>
        <w:rPr>
          <w:rFonts w:hint="eastAsia" w:ascii="宋体" w:hAnsi="宋体" w:cs="宋体"/>
          <w:color w:val="000000"/>
          <w:kern w:val="0"/>
          <w:szCs w:val="28"/>
          <w:lang w:bidi="ar"/>
        </w:rPr>
        <w:t>白驿河防洪标准的设计洪水位</w:t>
      </w:r>
      <w:r>
        <w:rPr>
          <w:rFonts w:hint="eastAsia" w:ascii="宋体" w:hAnsi="宋体" w:cs="宋体"/>
          <w:color w:val="000000"/>
          <w:kern w:val="0"/>
          <w:szCs w:val="28"/>
          <w:lang w:eastAsia="zh-CN" w:bidi="ar"/>
        </w:rPr>
        <w:t>为</w:t>
      </w:r>
      <w:r>
        <w:rPr>
          <w:color w:val="000000"/>
          <w:kern w:val="0"/>
          <w:szCs w:val="28"/>
          <w:lang w:bidi="ar"/>
        </w:rPr>
        <w:t>10</w:t>
      </w:r>
      <w:r>
        <w:rPr>
          <w:rFonts w:hint="eastAsia" w:ascii="宋体" w:hAnsi="宋体" w:cs="宋体"/>
          <w:color w:val="000000"/>
          <w:kern w:val="0"/>
          <w:szCs w:val="28"/>
          <w:lang w:bidi="ar"/>
        </w:rPr>
        <w:t>年一遇</w:t>
      </w:r>
      <w:r>
        <w:rPr>
          <w:rFonts w:hint="eastAsia" w:ascii="宋体" w:hAnsi="宋体" w:cs="宋体"/>
          <w:color w:val="000000"/>
          <w:kern w:val="0"/>
          <w:szCs w:val="28"/>
          <w:lang w:eastAsia="zh-CN" w:bidi="ar"/>
        </w:rPr>
        <w:t>，</w:t>
      </w:r>
      <w:r>
        <w:rPr>
          <w:rFonts w:hint="eastAsia"/>
          <w:lang w:eastAsia="zh-CN"/>
        </w:rPr>
        <w:t>白驿河</w:t>
      </w:r>
      <w:r>
        <w:rPr>
          <w:rFonts w:hint="eastAsia"/>
        </w:rPr>
        <w:t>不存在已建堤防、水库</w:t>
      </w:r>
      <w:r>
        <w:rPr>
          <w:rFonts w:hint="eastAsia"/>
          <w:lang w:eastAsia="zh-CN"/>
        </w:rPr>
        <w:t>。</w:t>
      </w:r>
      <w:r>
        <w:t>防洪指标</w:t>
      </w:r>
      <w:r>
        <w:rPr>
          <w:rFonts w:hint="eastAsia"/>
          <w:lang w:eastAsia="zh-CN"/>
        </w:rPr>
        <w:t>本次分为：</w:t>
      </w:r>
      <w:r>
        <w:rPr>
          <w:rFonts w:hint="eastAsia"/>
          <w:b/>
          <w:bCs/>
          <w:lang w:val="en-US" w:eastAsia="zh-CN"/>
        </w:rPr>
        <w:t>0</w:t>
      </w:r>
      <w:r>
        <w:rPr>
          <w:rFonts w:hint="eastAsia"/>
          <w:b/>
          <w:bCs/>
          <w:lang w:eastAsia="zh-CN"/>
        </w:rPr>
        <w:t>分</w:t>
      </w:r>
      <w:r>
        <w:rPr>
          <w:rFonts w:hint="eastAsia"/>
          <w:lang w:eastAsia="zh-CN"/>
        </w:rPr>
        <w:t>。</w:t>
      </w:r>
    </w:p>
    <w:p>
      <w:pPr>
        <w:bidi w:val="0"/>
        <w:ind w:firstLine="883"/>
        <w:rPr>
          <w:rFonts w:hint="eastAsia" w:ascii="Times New Roman" w:hAnsi="Times New Roman" w:eastAsia="宋体" w:cs="Times New Roman"/>
        </w:rPr>
      </w:pPr>
    </w:p>
    <w:p>
      <w:pPr>
        <w:pStyle w:val="7"/>
        <w:bidi w:val="0"/>
      </w:pPr>
      <w:r>
        <w:t>⑭供水指标</w:t>
      </w:r>
    </w:p>
    <w:p>
      <w:pPr>
        <w:bidi w:val="0"/>
      </w:pPr>
      <w:r>
        <w:rPr>
          <w:rFonts w:hint="eastAsia"/>
        </w:rPr>
        <w:t>供水指标</w:t>
      </w:r>
      <w:r>
        <w:t>的</w:t>
      </w:r>
      <w:r>
        <w:rPr>
          <w:rFonts w:hint="eastAsia"/>
        </w:rPr>
        <w:t>取水</w:t>
      </w:r>
      <w:r>
        <w:t>范围</w:t>
      </w:r>
      <w:r>
        <w:rPr>
          <w:rFonts w:hint="eastAsia"/>
        </w:rPr>
        <w:t>为</w:t>
      </w:r>
      <w:r>
        <w:t>评价河段的干流</w:t>
      </w:r>
      <w:r>
        <w:rPr>
          <w:rFonts w:hint="eastAsia"/>
        </w:rPr>
        <w:t>、湖库</w:t>
      </w:r>
      <w:r>
        <w:t>的库区。</w:t>
      </w:r>
    </w:p>
    <w:p>
      <w:pPr>
        <w:bidi w:val="0"/>
      </w:pPr>
      <w:r>
        <w:t>供水水量保证程度等于一年内河湖逐日水位或流量达到供水保证水位或流量的天数占年内总天数的百分比，按照以下公式计算。指标数值结果对照的评分见表25。</w:t>
      </w:r>
    </w:p>
    <w:p>
      <w:pPr>
        <w:bidi w:val="0"/>
      </w:pPr>
      <w:r>
        <w:tab/>
      </w:r>
      <w:r>
        <w:tab/>
      </w:r>
      <w:r>
        <w:tab/>
      </w:r>
      <w:r>
        <w:tab/>
      </w:r>
      <w:r>
        <w:tab/>
      </w:r>
      <w:r>
        <w:tab/>
      </w:r>
      <w:r>
        <w:tab/>
      </w:r>
      <m:oMath>
        <m:r>
          <m:rPr>
            <m:sty m:val="p"/>
          </m:rPr>
          <w:rPr>
            <w:rFonts w:hint="eastAsia" w:ascii="Cambria Math" w:hAnsi="Cambria Math"/>
          </w:rPr>
          <m:t>Rgs=</m:t>
        </m:r>
        <m:f>
          <m:fPr>
            <m:ctrlPr>
              <w:rPr>
                <w:rFonts w:hint="default" w:ascii="Cambria Math" w:hAnsi="Cambria Math"/>
              </w:rPr>
            </m:ctrlPr>
          </m:fPr>
          <m:num>
            <m:sSub>
              <m:sSubPr>
                <m:ctrlPr>
                  <w:rPr>
                    <w:rFonts w:hint="default" w:ascii="Cambria Math" w:hAnsi="Cambria Math"/>
                  </w:rPr>
                </m:ctrlPr>
              </m:sSubPr>
              <m:e>
                <m:r>
                  <m:rPr>
                    <m:sty m:val="p"/>
                  </m:rPr>
                  <w:rPr>
                    <w:rFonts w:hint="eastAsia" w:ascii="Cambria Math" w:hAnsi="Cambria Math"/>
                  </w:rPr>
                  <m:t>D</m:t>
                </m:r>
                <m:ctrlPr>
                  <w:rPr>
                    <w:rFonts w:hint="default" w:ascii="Cambria Math" w:hAnsi="Cambria Math"/>
                  </w:rPr>
                </m:ctrlPr>
              </m:e>
              <m:sub>
                <m:r>
                  <m:rPr>
                    <m:sty m:val="p"/>
                  </m:rPr>
                  <w:rPr>
                    <w:rFonts w:hint="default" w:ascii="Cambria Math" w:hAnsi="Cambria Math"/>
                  </w:rPr>
                  <m:t>0</m:t>
                </m:r>
                <m:ctrlPr>
                  <w:rPr>
                    <w:rFonts w:hint="default" w:ascii="Cambria Math" w:hAnsi="Cambria Math"/>
                  </w:rPr>
                </m:ctrlPr>
              </m:sub>
            </m:sSub>
            <m:ctrlPr>
              <w:rPr>
                <w:rFonts w:hint="default" w:ascii="Cambria Math" w:hAnsi="Cambria Math"/>
              </w:rPr>
            </m:ctrlPr>
          </m:num>
          <m:den>
            <m:sSub>
              <m:sSubPr>
                <m:ctrlPr>
                  <w:rPr>
                    <w:rFonts w:hint="default" w:ascii="Cambria Math" w:hAnsi="Cambria Math"/>
                  </w:rPr>
                </m:ctrlPr>
              </m:sSubPr>
              <m:e>
                <m:r>
                  <m:rPr>
                    <m:sty m:val="p"/>
                  </m:rPr>
                  <w:rPr>
                    <w:rFonts w:hint="eastAsia" w:ascii="Cambria Math" w:hAnsi="Cambria Math"/>
                  </w:rPr>
                  <m:t>D</m:t>
                </m:r>
                <m:ctrlPr>
                  <w:rPr>
                    <w:rFonts w:hint="default" w:ascii="Cambria Math" w:hAnsi="Cambria Math"/>
                  </w:rPr>
                </m:ctrlPr>
              </m:e>
              <m:sub>
                <m:r>
                  <m:rPr>
                    <m:sty m:val="p"/>
                  </m:rPr>
                  <w:rPr>
                    <w:rFonts w:hint="default" w:ascii="Cambria Math" w:hAnsi="Cambria Math"/>
                  </w:rPr>
                  <m:t>N</m:t>
                </m:r>
                <m:ctrlPr>
                  <w:rPr>
                    <w:rFonts w:hint="default" w:ascii="Cambria Math" w:hAnsi="Cambria Math"/>
                  </w:rPr>
                </m:ctrlPr>
              </m:sub>
            </m:sSub>
            <m:ctrlPr>
              <w:rPr>
                <w:rFonts w:hint="default" w:ascii="Cambria Math" w:hAnsi="Cambria Math"/>
              </w:rPr>
            </m:ctrlPr>
          </m:den>
        </m:f>
        <m:r>
          <m:rPr>
            <m:sty m:val="p"/>
          </m:rPr>
          <w:rPr>
            <w:rFonts w:hint="default" w:ascii="Cambria Math" w:hAnsi="Cambria Math"/>
          </w:rPr>
          <m:t>×100%</m:t>
        </m:r>
      </m:oMath>
    </w:p>
    <w:p>
      <w:pPr>
        <w:bidi w:val="0"/>
      </w:pPr>
      <w:r>
        <w:t>式中：</w:t>
      </w:r>
    </w:p>
    <w:p>
      <w:pPr>
        <w:bidi w:val="0"/>
      </w:pPr>
      <w:r>
        <w:t>Rgs──</w:t>
      </w:r>
      <w:r>
        <w:rPr>
          <w:rFonts w:hint="eastAsia"/>
        </w:rPr>
        <w:t>供水</w:t>
      </w:r>
      <w:r>
        <w:t>水量保证程度；</w:t>
      </w:r>
    </w:p>
    <w:p>
      <w:pPr>
        <w:bidi w:val="0"/>
      </w:pPr>
      <w:r>
        <w:t>D0──</w:t>
      </w:r>
      <w:r>
        <w:rPr>
          <w:rFonts w:hint="eastAsia"/>
        </w:rPr>
        <w:t>水位或</w:t>
      </w:r>
      <w:r>
        <w:t>流量</w:t>
      </w:r>
      <w:r>
        <w:rPr>
          <w:rFonts w:hint="eastAsia"/>
        </w:rPr>
        <w:t>达到供水保证</w:t>
      </w:r>
      <w:r>
        <w:t>水位</w:t>
      </w:r>
      <w:r>
        <w:rPr>
          <w:rFonts w:hint="eastAsia"/>
        </w:rPr>
        <w:t>或</w:t>
      </w:r>
      <w:r>
        <w:t>流量</w:t>
      </w:r>
      <w:r>
        <w:rPr>
          <w:rFonts w:hint="eastAsia"/>
        </w:rPr>
        <w:t>的</w:t>
      </w:r>
      <w:r>
        <w:t>天数</w:t>
      </w:r>
      <w:r>
        <w:rPr>
          <w:rFonts w:hint="eastAsia"/>
        </w:rPr>
        <w:t>（天）</w:t>
      </w:r>
      <w:r>
        <w:t>；</w:t>
      </w:r>
    </w:p>
    <w:p>
      <w:pPr>
        <w:bidi w:val="0"/>
      </w:pPr>
      <w:r>
        <w:t>DN──</w:t>
      </w:r>
      <w:r>
        <w:rPr>
          <w:rFonts w:hint="eastAsia"/>
        </w:rPr>
        <w:t>一年内总</w:t>
      </w:r>
      <w:r>
        <w:t>天数（</w:t>
      </w:r>
      <w:r>
        <w:rPr>
          <w:rFonts w:hint="eastAsia"/>
        </w:rPr>
        <w:t>天</w:t>
      </w:r>
      <w:r>
        <w:t>）</w:t>
      </w:r>
      <w:r>
        <w:rPr>
          <w:rFonts w:hint="eastAsia"/>
        </w:rPr>
        <w:t>。</w:t>
      </w:r>
    </w:p>
    <w:p>
      <w:pPr>
        <w:pStyle w:val="30"/>
        <w:bidi w:val="0"/>
      </w:pPr>
      <w:r>
        <w:t>表25</w:t>
      </w:r>
      <w:r>
        <w:rPr>
          <w:rFonts w:hint="eastAsia"/>
        </w:rPr>
        <w:t>供水水量</w:t>
      </w:r>
      <w:r>
        <w:t>保证程度赋分标准表</w:t>
      </w:r>
    </w:p>
    <w:tbl>
      <w:tblPr>
        <w:tblStyle w:val="21"/>
        <w:tblW w:w="5000" w:type="pct"/>
        <w:tblInd w:w="0" w:type="dxa"/>
        <w:tblLayout w:type="autofit"/>
        <w:tblCellMar>
          <w:top w:w="0" w:type="dxa"/>
          <w:left w:w="108" w:type="dxa"/>
          <w:bottom w:w="0" w:type="dxa"/>
          <w:right w:w="108" w:type="dxa"/>
        </w:tblCellMar>
      </w:tblPr>
      <w:tblGrid>
        <w:gridCol w:w="2335"/>
        <w:gridCol w:w="1449"/>
        <w:gridCol w:w="1447"/>
        <w:gridCol w:w="1447"/>
        <w:gridCol w:w="1447"/>
        <w:gridCol w:w="1445"/>
      </w:tblGrid>
      <w:tr>
        <w:tblPrEx>
          <w:tblCellMar>
            <w:top w:w="0" w:type="dxa"/>
            <w:left w:w="108" w:type="dxa"/>
            <w:bottom w:w="0" w:type="dxa"/>
            <w:right w:w="108" w:type="dxa"/>
          </w:tblCellMar>
        </w:tblPrEx>
        <w:tc>
          <w:tcPr>
            <w:tcW w:w="1220" w:type="pc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供水水量</w:t>
            </w:r>
            <w:r>
              <w:rPr>
                <w:lang w:val="en-US" w:eastAsia="zh-CN"/>
              </w:rPr>
              <w:t>保证程度</w:t>
            </w:r>
            <w:r>
              <w:rPr>
                <w:rFonts w:hint="eastAsia"/>
                <w:lang w:val="en-US" w:eastAsia="zh-CN"/>
              </w:rPr>
              <w:t>（%）</w:t>
            </w:r>
          </w:p>
        </w:tc>
        <w:tc>
          <w:tcPr>
            <w:tcW w:w="757"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w:t>
            </w:r>
            <w:r>
              <w:rPr>
                <w:lang w:val="en-US" w:eastAsia="zh-CN"/>
              </w:rPr>
              <w:t>95,100</w:t>
            </w:r>
            <w:r>
              <w:rPr>
                <w:rFonts w:hint="eastAsia"/>
                <w:lang w:val="en-US" w:eastAsia="zh-CN"/>
              </w:rPr>
              <w:t>]</w:t>
            </w:r>
          </w:p>
        </w:tc>
        <w:tc>
          <w:tcPr>
            <w:tcW w:w="756"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w:t>
            </w:r>
            <w:r>
              <w:rPr>
                <w:lang w:val="en-US" w:eastAsia="zh-CN"/>
              </w:rPr>
              <w:t>85,95</w:t>
            </w:r>
            <w:r>
              <w:rPr>
                <w:rFonts w:hint="eastAsia"/>
                <w:lang w:val="en-US" w:eastAsia="zh-CN"/>
              </w:rPr>
              <w:t>]</w:t>
            </w:r>
          </w:p>
        </w:tc>
        <w:tc>
          <w:tcPr>
            <w:tcW w:w="756"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w:t>
            </w:r>
            <w:r>
              <w:rPr>
                <w:lang w:val="en-US" w:eastAsia="zh-CN"/>
              </w:rPr>
              <w:t>60,85</w:t>
            </w:r>
            <w:r>
              <w:rPr>
                <w:rFonts w:hint="eastAsia"/>
                <w:lang w:val="en-US" w:eastAsia="zh-CN"/>
              </w:rPr>
              <w:t>]</w:t>
            </w:r>
          </w:p>
        </w:tc>
        <w:tc>
          <w:tcPr>
            <w:tcW w:w="756"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w:t>
            </w:r>
            <w:r>
              <w:rPr>
                <w:lang w:val="en-US" w:eastAsia="zh-CN"/>
              </w:rPr>
              <w:t>20,60</w:t>
            </w:r>
            <w:r>
              <w:rPr>
                <w:rFonts w:hint="eastAsia"/>
                <w:lang w:val="en-US" w:eastAsia="zh-CN"/>
              </w:rPr>
              <w:t>]</w:t>
            </w:r>
          </w:p>
        </w:tc>
        <w:tc>
          <w:tcPr>
            <w:tcW w:w="755"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w:t>
            </w:r>
            <w:r>
              <w:rPr>
                <w:lang w:val="en-US" w:eastAsia="zh-CN"/>
              </w:rPr>
              <w:t>0,20</w:t>
            </w:r>
            <w:r>
              <w:rPr>
                <w:rFonts w:hint="eastAsia"/>
                <w:lang w:val="en-US" w:eastAsia="zh-CN"/>
              </w:rPr>
              <w:t>]</w:t>
            </w:r>
          </w:p>
        </w:tc>
      </w:tr>
      <w:tr>
        <w:tblPrEx>
          <w:tblCellMar>
            <w:top w:w="0" w:type="dxa"/>
            <w:left w:w="108" w:type="dxa"/>
            <w:bottom w:w="0" w:type="dxa"/>
            <w:right w:w="108" w:type="dxa"/>
          </w:tblCellMar>
        </w:tblPrEx>
        <w:tc>
          <w:tcPr>
            <w:tcW w:w="1220" w:type="pct"/>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赋分</w:t>
            </w:r>
          </w:p>
        </w:tc>
        <w:tc>
          <w:tcPr>
            <w:tcW w:w="757"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100</w:t>
            </w:r>
          </w:p>
        </w:tc>
        <w:tc>
          <w:tcPr>
            <w:tcW w:w="756"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80</w:t>
            </w:r>
          </w:p>
        </w:tc>
        <w:tc>
          <w:tcPr>
            <w:tcW w:w="756"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60</w:t>
            </w:r>
          </w:p>
        </w:tc>
        <w:tc>
          <w:tcPr>
            <w:tcW w:w="756"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40</w:t>
            </w:r>
          </w:p>
        </w:tc>
        <w:tc>
          <w:tcPr>
            <w:tcW w:w="755"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20</w:t>
            </w:r>
          </w:p>
        </w:tc>
      </w:tr>
    </w:tbl>
    <w:p>
      <w:pPr>
        <w:pStyle w:val="13"/>
        <w:rPr>
          <w:rFonts w:hint="eastAsia" w:ascii="Times New Roman" w:hAnsi="Times New Roman" w:cs="Times New Roman"/>
          <w:lang w:val="en-US" w:eastAsia="zh-CN"/>
        </w:rPr>
      </w:pPr>
      <w:r>
        <w:rPr>
          <w:rFonts w:hint="eastAsia" w:ascii="Times New Roman" w:hAnsi="Times New Roman" w:cs="Times New Roman"/>
          <w:lang w:val="en-US" w:eastAsia="zh-CN"/>
        </w:rPr>
        <w:t>据现场调查，白驿河干流河段流域已建白驿水厂位于白驿镇白驿社区，四川省苍溪县乡镇供水总站白驿供水站成立于2014年06月04日，注册地位于苍溪县白驿镇白驿场，经营范围包括生活饮用水生产、供应4个村约2500人的生产生活用水</w:t>
      </w:r>
      <w:r>
        <w:rPr>
          <w:rFonts w:hint="eastAsia"/>
          <w:lang w:val="en-US" w:eastAsia="zh-CN"/>
        </w:rPr>
        <w:t>，供水率达标百分百</w:t>
      </w:r>
      <w:r>
        <w:rPr>
          <w:rFonts w:hint="eastAsia" w:ascii="Times New Roman" w:hAnsi="Times New Roman" w:cs="Times New Roman"/>
          <w:lang w:val="en-US" w:eastAsia="zh-CN"/>
        </w:rPr>
        <w:t>。</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pPr>
      <m:oMathPara>
        <m:oMath>
          <m:r>
            <m:rPr>
              <m:sty m:val="p"/>
            </m:rPr>
            <w:rPr>
              <w:rFonts w:hint="eastAsia" w:ascii="Cambria Math" w:hAnsi="Cambria Math"/>
            </w:rPr>
            <m:t>Rgs=</m:t>
          </m:r>
          <m:f>
            <m:fPr>
              <m:ctrlPr>
                <w:rPr>
                  <w:rFonts w:hint="default" w:ascii="Cambria Math" w:hAnsi="Cambria Math"/>
                </w:rPr>
              </m:ctrlPr>
            </m:fPr>
            <m:num>
              <m:sSub>
                <m:sSubPr>
                  <m:ctrlPr>
                    <w:rPr>
                      <w:rFonts w:hint="default" w:ascii="Cambria Math" w:hAnsi="Cambria Math"/>
                    </w:rPr>
                  </m:ctrlPr>
                </m:sSubPr>
                <m:e>
                  <m:r>
                    <m:rPr>
                      <m:sty m:val="p"/>
                    </m:rPr>
                    <w:rPr>
                      <w:rFonts w:hint="eastAsia" w:ascii="Cambria Math" w:hAnsi="Cambria Math"/>
                    </w:rPr>
                    <m:t>D</m:t>
                  </m:r>
                  <m:ctrlPr>
                    <w:rPr>
                      <w:rFonts w:hint="default" w:ascii="Cambria Math" w:hAnsi="Cambria Math"/>
                    </w:rPr>
                  </m:ctrlPr>
                </m:e>
                <m:sub>
                  <m:r>
                    <m:rPr>
                      <m:sty m:val="p"/>
                    </m:rPr>
                    <w:rPr>
                      <w:rFonts w:hint="default" w:ascii="Cambria Math" w:hAnsi="Cambria Math"/>
                    </w:rPr>
                    <m:t>0</m:t>
                  </m:r>
                  <m:ctrlPr>
                    <w:rPr>
                      <w:rFonts w:hint="default" w:ascii="Cambria Math" w:hAnsi="Cambria Math"/>
                    </w:rPr>
                  </m:ctrlPr>
                </m:sub>
              </m:sSub>
              <m:ctrlPr>
                <w:rPr>
                  <w:rFonts w:hint="default" w:ascii="Cambria Math" w:hAnsi="Cambria Math"/>
                </w:rPr>
              </m:ctrlPr>
            </m:num>
            <m:den>
              <m:sSub>
                <m:sSubPr>
                  <m:ctrlPr>
                    <w:rPr>
                      <w:rFonts w:hint="default" w:ascii="Cambria Math" w:hAnsi="Cambria Math"/>
                    </w:rPr>
                  </m:ctrlPr>
                </m:sSubPr>
                <m:e>
                  <m:r>
                    <m:rPr>
                      <m:sty m:val="p"/>
                    </m:rPr>
                    <w:rPr>
                      <w:rFonts w:hint="eastAsia" w:ascii="Cambria Math" w:hAnsi="Cambria Math"/>
                    </w:rPr>
                    <m:t>D</m:t>
                  </m:r>
                  <m:ctrlPr>
                    <w:rPr>
                      <w:rFonts w:hint="default" w:ascii="Cambria Math" w:hAnsi="Cambria Math"/>
                    </w:rPr>
                  </m:ctrlPr>
                </m:e>
                <m:sub>
                  <m:r>
                    <m:rPr>
                      <m:sty m:val="p"/>
                    </m:rPr>
                    <w:rPr>
                      <w:rFonts w:hint="default" w:ascii="Cambria Math" w:hAnsi="Cambria Math"/>
                    </w:rPr>
                    <m:t>N</m:t>
                  </m:r>
                  <m:ctrlPr>
                    <w:rPr>
                      <w:rFonts w:hint="default" w:ascii="Cambria Math" w:hAnsi="Cambria Math"/>
                    </w:rPr>
                  </m:ctrlPr>
                </m:sub>
              </m:sSub>
              <m:ctrlPr>
                <w:rPr>
                  <w:rFonts w:hint="default" w:ascii="Cambria Math" w:hAnsi="Cambria Math"/>
                </w:rPr>
              </m:ctrlPr>
            </m:den>
          </m:f>
          <m:r>
            <m:rPr>
              <m:sty m:val="p"/>
            </m:rPr>
            <w:rPr>
              <w:rFonts w:hint="default" w:ascii="Cambria Math" w:hAnsi="Cambria Math"/>
            </w:rPr>
            <m:t>×100%</m:t>
          </m:r>
        </m:oMath>
      </m:oMathPara>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eastAsia="宋体"/>
          <w:lang w:val="en-US" w:eastAsia="zh-CN"/>
        </w:rPr>
      </w:pPr>
      <m:oMath>
        <m:r>
          <m:rPr>
            <m:sty m:val="p"/>
          </m:rPr>
          <w:rPr>
            <w:rFonts w:hint="eastAsia" w:ascii="Cambria Math" w:hAnsi="Cambria Math"/>
          </w:rPr>
          <m:t>Rgs=</m:t>
        </m:r>
        <m:f>
          <m:fPr>
            <m:ctrlPr>
              <w:rPr>
                <w:rFonts w:hint="default" w:ascii="Cambria Math" w:hAnsi="Cambria Math"/>
              </w:rPr>
            </m:ctrlPr>
          </m:fPr>
          <m:num>
            <m:r>
              <m:rPr>
                <m:sty m:val="p"/>
              </m:rPr>
              <w:rPr>
                <w:rFonts w:hint="default" w:ascii="Cambria Math" w:hAnsi="Cambria Math"/>
                <w:lang w:val="en-US" w:eastAsia="zh-CN"/>
              </w:rPr>
              <m:t>365</m:t>
            </m:r>
            <m:ctrlPr>
              <w:rPr>
                <w:rFonts w:hint="default" w:ascii="Cambria Math" w:hAnsi="Cambria Math"/>
              </w:rPr>
            </m:ctrlPr>
          </m:num>
          <m:den>
            <m:r>
              <m:rPr>
                <m:sty m:val="p"/>
              </m:rPr>
              <w:rPr>
                <w:rFonts w:hint="default" w:ascii="Cambria Math" w:hAnsi="Cambria Math"/>
                <w:lang w:val="en-US" w:eastAsia="zh-CN"/>
              </w:rPr>
              <m:t>365</m:t>
            </m:r>
            <m:ctrlPr>
              <w:rPr>
                <w:rFonts w:hint="default" w:ascii="Cambria Math" w:hAnsi="Cambria Math"/>
              </w:rPr>
            </m:ctrlPr>
          </m:den>
        </m:f>
        <m:r>
          <m:rPr>
            <m:sty m:val="p"/>
          </m:rPr>
          <w:rPr>
            <w:rFonts w:hint="default" w:ascii="Cambria Math" w:hAnsi="Cambria Math"/>
          </w:rPr>
          <m:t>×100%</m:t>
        </m:r>
      </m:oMath>
      <w:r>
        <w:rPr>
          <w:rFonts w:hint="eastAsia" w:hAnsi="Cambria Math"/>
          <w:b w:val="0"/>
          <w:i w:val="0"/>
          <w:lang w:val="en-US" w:eastAsia="zh-CN"/>
        </w:rPr>
        <w:t>=1</w:t>
      </w:r>
    </w:p>
    <w:p>
      <w:pPr>
        <w:rPr>
          <w:rFonts w:hint="eastAsia" w:ascii="Times New Roman" w:hAnsi="Times New Roman" w:cs="Times New Roman"/>
          <w:lang w:val="en-US" w:eastAsia="zh-CN"/>
        </w:rPr>
      </w:pPr>
      <w:r>
        <w:rPr>
          <w:rFonts w:hint="eastAsia" w:ascii="Times New Roman" w:hAnsi="Times New Roman" w:cs="Times New Roman"/>
          <w:lang w:val="en-US" w:eastAsia="zh-CN"/>
        </w:rPr>
        <w:br w:type="page"/>
      </w:r>
    </w:p>
    <w:p>
      <w:pPr>
        <w:pStyle w:val="13"/>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cs="Times New Roman"/>
          <w:lang w:val="en-US" w:eastAsia="zh-CN"/>
        </w:rPr>
      </w:pPr>
      <w:r>
        <w:rPr>
          <w:rFonts w:hint="eastAsia" w:ascii="Times New Roman" w:hAnsi="Times New Roman" w:cs="Times New Roman"/>
          <w:lang w:val="en-US" w:eastAsia="zh-CN"/>
        </w:rPr>
        <w:t>白驿水厂图</w:t>
      </w:r>
    </w:p>
    <w:tbl>
      <w:tblPr>
        <w:tblStyle w:val="21"/>
        <w:tblW w:w="5000" w:type="pct"/>
        <w:tblInd w:w="0" w:type="dxa"/>
        <w:tblLayout w:type="autofit"/>
        <w:tblCellMar>
          <w:top w:w="0" w:type="dxa"/>
          <w:left w:w="108" w:type="dxa"/>
          <w:bottom w:w="0" w:type="dxa"/>
          <w:right w:w="108" w:type="dxa"/>
        </w:tblCellMar>
      </w:tblPr>
      <w:tblGrid>
        <w:gridCol w:w="4788"/>
        <w:gridCol w:w="4782"/>
      </w:tblGrid>
      <w:tr>
        <w:tblPrEx>
          <w:tblCellMar>
            <w:top w:w="0" w:type="dxa"/>
            <w:left w:w="108" w:type="dxa"/>
            <w:bottom w:w="0" w:type="dxa"/>
            <w:right w:w="108" w:type="dxa"/>
          </w:tblCellMar>
        </w:tblPrEx>
        <w:tc>
          <w:tcPr>
            <w:tcW w:w="757" w:type="pct"/>
            <w:tcBorders>
              <w:top w:val="single" w:color="auto" w:sz="4" w:space="0"/>
              <w:left w:val="single" w:color="auto" w:sz="4" w:space="0"/>
              <w:bottom w:val="single" w:color="auto" w:sz="4" w:space="0"/>
              <w:right w:val="single" w:color="auto" w:sz="4" w:space="0"/>
            </w:tcBorders>
            <w:noWrap w:val="0"/>
            <w:vAlign w:val="center"/>
          </w:tcPr>
          <w:p>
            <w:pPr>
              <w:pStyle w:val="28"/>
              <w:bidi w:val="0"/>
              <w:jc w:val="both"/>
              <w:rPr>
                <w:lang w:val="en-US" w:eastAsia="zh-CN"/>
              </w:rPr>
            </w:pPr>
            <w:r>
              <w:drawing>
                <wp:inline distT="0" distB="0" distL="114300" distR="114300">
                  <wp:extent cx="2700020" cy="2018030"/>
                  <wp:effectExtent l="0" t="0" r="5080" b="1270"/>
                  <wp:docPr id="8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5"/>
                          <pic:cNvPicPr>
                            <a:picLocks noChangeAspect="1"/>
                          </pic:cNvPicPr>
                        </pic:nvPicPr>
                        <pic:blipFill>
                          <a:blip r:embed="rId114"/>
                          <a:stretch>
                            <a:fillRect/>
                          </a:stretch>
                        </pic:blipFill>
                        <pic:spPr>
                          <a:xfrm>
                            <a:off x="0" y="0"/>
                            <a:ext cx="2700020" cy="2018030"/>
                          </a:xfrm>
                          <a:prstGeom prst="rect">
                            <a:avLst/>
                          </a:prstGeom>
                          <a:noFill/>
                          <a:ln>
                            <a:noFill/>
                          </a:ln>
                        </pic:spPr>
                      </pic:pic>
                    </a:graphicData>
                  </a:graphic>
                </wp:inline>
              </w:drawing>
            </w:r>
          </w:p>
        </w:tc>
        <w:tc>
          <w:tcPr>
            <w:tcW w:w="756" w:type="pct"/>
            <w:tcBorders>
              <w:top w:val="single" w:color="auto" w:sz="4" w:space="0"/>
              <w:left w:val="nil"/>
              <w:bottom w:val="single" w:color="auto" w:sz="4" w:space="0"/>
              <w:right w:val="single" w:color="auto" w:sz="4" w:space="0"/>
            </w:tcBorders>
            <w:noWrap w:val="0"/>
            <w:vAlign w:val="center"/>
          </w:tcPr>
          <w:p>
            <w:pPr>
              <w:pStyle w:val="28"/>
              <w:bidi w:val="0"/>
              <w:jc w:val="both"/>
              <w:rPr>
                <w:lang w:val="en-US" w:eastAsia="zh-CN"/>
              </w:rPr>
            </w:pPr>
            <w:r>
              <w:drawing>
                <wp:inline distT="0" distB="0" distL="114300" distR="114300">
                  <wp:extent cx="2835275" cy="2035810"/>
                  <wp:effectExtent l="0" t="0" r="3175" b="2540"/>
                  <wp:docPr id="9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46"/>
                          <pic:cNvPicPr>
                            <a:picLocks noChangeAspect="1"/>
                          </pic:cNvPicPr>
                        </pic:nvPicPr>
                        <pic:blipFill>
                          <a:blip r:embed="rId115"/>
                          <a:stretch>
                            <a:fillRect/>
                          </a:stretch>
                        </pic:blipFill>
                        <pic:spPr>
                          <a:xfrm>
                            <a:off x="0" y="0"/>
                            <a:ext cx="2835275" cy="2035810"/>
                          </a:xfrm>
                          <a:prstGeom prst="rect">
                            <a:avLst/>
                          </a:prstGeom>
                          <a:noFill/>
                          <a:ln>
                            <a:noFill/>
                          </a:ln>
                        </pic:spPr>
                      </pic:pic>
                    </a:graphicData>
                  </a:graphic>
                </wp:inline>
              </w:drawing>
            </w:r>
          </w:p>
        </w:tc>
      </w:tr>
      <w:tr>
        <w:tblPrEx>
          <w:tblCellMar>
            <w:top w:w="0" w:type="dxa"/>
            <w:left w:w="108" w:type="dxa"/>
            <w:bottom w:w="0" w:type="dxa"/>
            <w:right w:w="108" w:type="dxa"/>
          </w:tblCellMar>
        </w:tblPrEx>
        <w:tc>
          <w:tcPr>
            <w:tcW w:w="757" w:type="pct"/>
            <w:tcBorders>
              <w:top w:val="single" w:color="auto" w:sz="4" w:space="0"/>
              <w:left w:val="single" w:color="auto" w:sz="4" w:space="0"/>
              <w:bottom w:val="single" w:color="auto" w:sz="4" w:space="0"/>
              <w:right w:val="single" w:color="auto" w:sz="4" w:space="0"/>
            </w:tcBorders>
            <w:noWrap w:val="0"/>
            <w:vAlign w:val="center"/>
          </w:tcPr>
          <w:p>
            <w:pPr>
              <w:pStyle w:val="28"/>
              <w:bidi w:val="0"/>
              <w:jc w:val="both"/>
            </w:pPr>
            <w:r>
              <w:drawing>
                <wp:inline distT="0" distB="0" distL="114300" distR="114300">
                  <wp:extent cx="2548255" cy="1852930"/>
                  <wp:effectExtent l="0" t="0" r="4445" b="13970"/>
                  <wp:docPr id="9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7"/>
                          <pic:cNvPicPr>
                            <a:picLocks noChangeAspect="1"/>
                          </pic:cNvPicPr>
                        </pic:nvPicPr>
                        <pic:blipFill>
                          <a:blip r:embed="rId116"/>
                          <a:stretch>
                            <a:fillRect/>
                          </a:stretch>
                        </pic:blipFill>
                        <pic:spPr>
                          <a:xfrm>
                            <a:off x="0" y="0"/>
                            <a:ext cx="2548255" cy="1852930"/>
                          </a:xfrm>
                          <a:prstGeom prst="rect">
                            <a:avLst/>
                          </a:prstGeom>
                          <a:noFill/>
                          <a:ln>
                            <a:noFill/>
                          </a:ln>
                        </pic:spPr>
                      </pic:pic>
                    </a:graphicData>
                  </a:graphic>
                </wp:inline>
              </w:drawing>
            </w:r>
          </w:p>
        </w:tc>
        <w:tc>
          <w:tcPr>
            <w:tcW w:w="756" w:type="pct"/>
            <w:tcBorders>
              <w:top w:val="single" w:color="auto" w:sz="4" w:space="0"/>
              <w:left w:val="nil"/>
              <w:bottom w:val="single" w:color="auto" w:sz="4" w:space="0"/>
              <w:right w:val="single" w:color="auto" w:sz="4" w:space="0"/>
            </w:tcBorders>
            <w:noWrap w:val="0"/>
            <w:vAlign w:val="center"/>
          </w:tcPr>
          <w:p>
            <w:pPr>
              <w:pStyle w:val="28"/>
              <w:bidi w:val="0"/>
              <w:jc w:val="both"/>
            </w:pPr>
            <w:r>
              <w:drawing>
                <wp:inline distT="0" distB="0" distL="114300" distR="114300">
                  <wp:extent cx="2611120" cy="1991995"/>
                  <wp:effectExtent l="0" t="0" r="17780" b="8255"/>
                  <wp:docPr id="92"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8"/>
                          <pic:cNvPicPr>
                            <a:picLocks noChangeAspect="1"/>
                          </pic:cNvPicPr>
                        </pic:nvPicPr>
                        <pic:blipFill>
                          <a:blip r:embed="rId117"/>
                          <a:stretch>
                            <a:fillRect/>
                          </a:stretch>
                        </pic:blipFill>
                        <pic:spPr>
                          <a:xfrm>
                            <a:off x="0" y="0"/>
                            <a:ext cx="2611120" cy="1991995"/>
                          </a:xfrm>
                          <a:prstGeom prst="rect">
                            <a:avLst/>
                          </a:prstGeom>
                          <a:noFill/>
                          <a:ln>
                            <a:noFill/>
                          </a:ln>
                        </pic:spPr>
                      </pic:pic>
                    </a:graphicData>
                  </a:graphic>
                </wp:inline>
              </w:drawing>
            </w:r>
          </w:p>
        </w:tc>
      </w:tr>
    </w:tbl>
    <w:p>
      <w:pPr>
        <w:pStyle w:val="13"/>
        <w:rPr>
          <w:rFonts w:hint="eastAsia" w:ascii="Times New Roman" w:hAnsi="Times New Roman" w:cs="Times New Roman"/>
          <w:lang w:val="en-US" w:eastAsia="zh-CN"/>
        </w:rPr>
      </w:pPr>
    </w:p>
    <w:p>
      <w:pPr>
        <w:pStyle w:val="13"/>
        <w:rPr>
          <w:rFonts w:hint="default"/>
          <w:lang w:val="en-US" w:eastAsia="zh-CN"/>
        </w:rPr>
      </w:pPr>
      <w:r>
        <w:rPr>
          <w:rFonts w:hint="eastAsia" w:ascii="Times New Roman" w:hAnsi="Times New Roman" w:cs="Times New Roman"/>
          <w:lang w:val="en-US" w:eastAsia="zh-CN"/>
        </w:rPr>
        <w:t>白驿河干流河段流</w:t>
      </w:r>
      <w:r>
        <w:rPr>
          <w:rFonts w:hint="eastAsia"/>
          <w:lang w:val="en-US" w:eastAsia="zh-CN"/>
        </w:rPr>
        <w:t>修建有四处拦水坝，</w:t>
      </w:r>
      <w:r>
        <w:rPr>
          <w:rFonts w:hint="eastAsia"/>
        </w:rPr>
        <w:t>薛家梁咀</w:t>
      </w:r>
      <w:r>
        <w:rPr>
          <w:rFonts w:hint="eastAsia"/>
          <w:lang w:eastAsia="zh-CN"/>
        </w:rPr>
        <w:t>拦水坝、</w:t>
      </w:r>
      <w:r>
        <w:rPr>
          <w:rFonts w:hint="eastAsia"/>
        </w:rPr>
        <w:t>青石沟</w:t>
      </w:r>
      <w:r>
        <w:rPr>
          <w:rFonts w:hint="eastAsia"/>
          <w:lang w:eastAsia="zh-CN"/>
        </w:rPr>
        <w:t>拦水坝、</w:t>
      </w:r>
      <w:r>
        <w:rPr>
          <w:rFonts w:hint="eastAsia"/>
        </w:rPr>
        <w:t>张家湾</w:t>
      </w:r>
      <w:r>
        <w:rPr>
          <w:rFonts w:hint="eastAsia"/>
          <w:lang w:eastAsia="zh-CN"/>
        </w:rPr>
        <w:t>拦水坝、</w:t>
      </w:r>
      <w:r>
        <w:rPr>
          <w:rFonts w:hint="eastAsia"/>
        </w:rPr>
        <w:t>石峡子</w:t>
      </w:r>
      <w:r>
        <w:rPr>
          <w:rFonts w:hint="eastAsia"/>
          <w:lang w:eastAsia="zh-CN"/>
        </w:rPr>
        <w:t>拦水坝。</w:t>
      </w:r>
      <w:r>
        <w:rPr>
          <w:rFonts w:hint="eastAsia"/>
          <w:lang w:val="en-US" w:eastAsia="zh-CN"/>
        </w:rPr>
        <w:t>水仅用于少量农田灌溉，除人饮外无其他供水去向，完全满足农田使用的水量，枯季靠流域水库泄水，供水率达标百分百</w:t>
      </w:r>
      <w:r>
        <w:rPr>
          <w:rFonts w:hint="eastAsia"/>
          <w:b w:val="0"/>
          <w:bCs w:val="0"/>
          <w:lang w:val="en-US" w:eastAsia="zh-CN"/>
        </w:rPr>
        <w:t>。</w:t>
      </w:r>
    </w:p>
    <w:p>
      <w:pPr>
        <w:ind w:firstLine="482"/>
        <w:jc w:val="center"/>
        <w:rPr>
          <w:rFonts w:hint="default" w:ascii="Times New Roman" w:hAnsi="Times New Roman" w:cs="Times New Roman"/>
          <w:b/>
          <w:bCs/>
          <w:sz w:val="24"/>
          <w:szCs w:val="24"/>
        </w:rPr>
      </w:pPr>
      <w:r>
        <w:rPr>
          <w:rFonts w:hint="eastAsia" w:cs="Times New Roman"/>
          <w:b/>
          <w:bCs/>
          <w:sz w:val="24"/>
          <w:szCs w:val="24"/>
          <w:lang w:val="en-US" w:eastAsia="zh-CN"/>
        </w:rPr>
        <w:t>白驿</w:t>
      </w:r>
      <w:r>
        <w:rPr>
          <w:rFonts w:hint="default" w:ascii="Times New Roman" w:hAnsi="Times New Roman" w:cs="Times New Roman"/>
          <w:b/>
          <w:bCs/>
          <w:sz w:val="24"/>
          <w:szCs w:val="24"/>
          <w:lang w:val="en-US" w:eastAsia="zh-CN"/>
        </w:rPr>
        <w:t>河</w:t>
      </w:r>
      <w:r>
        <w:rPr>
          <w:rFonts w:hint="default" w:ascii="Times New Roman" w:hAnsi="Times New Roman" w:cs="Times New Roman"/>
          <w:b/>
          <w:bCs/>
          <w:sz w:val="24"/>
          <w:szCs w:val="24"/>
        </w:rPr>
        <w:t>流域内水库</w:t>
      </w:r>
      <w:r>
        <w:rPr>
          <w:rFonts w:hint="eastAsia" w:ascii="Times New Roman" w:hAnsi="Times New Roman" w:cs="Times New Roman"/>
          <w:b/>
          <w:bCs/>
          <w:sz w:val="24"/>
          <w:szCs w:val="24"/>
          <w:lang w:val="en-US" w:eastAsia="zh-CN"/>
        </w:rPr>
        <w:t>基本情况</w:t>
      </w:r>
      <w:r>
        <w:rPr>
          <w:rFonts w:hint="default" w:ascii="Times New Roman" w:hAnsi="Times New Roman" w:cs="Times New Roman"/>
          <w:b/>
          <w:bCs/>
          <w:sz w:val="24"/>
          <w:szCs w:val="24"/>
        </w:rPr>
        <w:t>表</w:t>
      </w:r>
    </w:p>
    <w:p>
      <w:pPr>
        <w:spacing w:line="300" w:lineRule="exact"/>
        <w:ind w:firstLine="400"/>
        <w:jc w:val="right"/>
        <w:rPr>
          <w:rFonts w:hint="default" w:ascii="Times New Roman" w:hAnsi="Times New Roman" w:cs="Times New Roman"/>
          <w:sz w:val="21"/>
          <w:szCs w:val="21"/>
          <w:vertAlign w:val="superscript"/>
        </w:rPr>
      </w:pPr>
      <w:r>
        <w:rPr>
          <w:rFonts w:hint="default" w:ascii="Times New Roman" w:hAnsi="Times New Roman" w:cs="Times New Roman"/>
          <w:kern w:val="0"/>
          <w:sz w:val="20"/>
          <w:szCs w:val="20"/>
        </w:rPr>
        <w:t>单位：处数（处），总库容</w:t>
      </w:r>
      <w:r>
        <w:rPr>
          <w:rFonts w:hint="eastAsia" w:cs="Times New Roman"/>
          <w:kern w:val="0"/>
          <w:sz w:val="20"/>
          <w:szCs w:val="20"/>
          <w:lang w:eastAsia="zh-CN"/>
        </w:rPr>
        <w:t>、</w:t>
      </w:r>
      <w:r>
        <w:rPr>
          <w:rFonts w:hint="eastAsia" w:cs="Times New Roman"/>
          <w:kern w:val="0"/>
          <w:sz w:val="20"/>
          <w:szCs w:val="20"/>
          <w:lang w:val="en-US" w:eastAsia="zh-CN"/>
        </w:rPr>
        <w:t>供水量</w:t>
      </w:r>
      <w:r>
        <w:rPr>
          <w:rFonts w:hint="default" w:ascii="Times New Roman" w:hAnsi="Times New Roman" w:cs="Times New Roman"/>
          <w:kern w:val="0"/>
          <w:sz w:val="20"/>
          <w:szCs w:val="20"/>
        </w:rPr>
        <w:t>（万m</w:t>
      </w:r>
      <w:r>
        <w:rPr>
          <w:rFonts w:hint="default" w:ascii="Times New Roman" w:hAnsi="Times New Roman" w:cs="Times New Roman"/>
          <w:vertAlign w:val="superscript"/>
        </w:rPr>
        <w:t>3</w:t>
      </w:r>
      <w:r>
        <w:rPr>
          <w:rFonts w:hint="default" w:ascii="Times New Roman" w:hAnsi="Times New Roman" w:cs="Times New Roman"/>
          <w:kern w:val="0"/>
          <w:sz w:val="20"/>
          <w:szCs w:val="20"/>
        </w:rPr>
        <w:t>）</w:t>
      </w:r>
    </w:p>
    <w:tbl>
      <w:tblPr>
        <w:tblStyle w:val="21"/>
        <w:tblW w:w="8793"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6"/>
        <w:gridCol w:w="1701"/>
        <w:gridCol w:w="927"/>
        <w:gridCol w:w="1230"/>
        <w:gridCol w:w="1005"/>
        <w:gridCol w:w="1602"/>
        <w:gridCol w:w="151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16" w:type="dxa"/>
            <w:tcBorders>
              <w:top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eastAsia" w:cs="Times New Roman"/>
                <w:kern w:val="0"/>
                <w:sz w:val="20"/>
                <w:szCs w:val="18"/>
                <w:lang w:val="en-US" w:eastAsia="zh-CN"/>
              </w:rPr>
              <w:t>乡镇</w:t>
            </w:r>
          </w:p>
        </w:tc>
        <w:tc>
          <w:tcPr>
            <w:tcW w:w="1701" w:type="dxa"/>
            <w:tcBorders>
              <w:top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eastAsia" w:cs="Times New Roman"/>
                <w:kern w:val="0"/>
                <w:sz w:val="20"/>
                <w:szCs w:val="18"/>
                <w:lang w:val="en-US" w:eastAsia="zh-CN"/>
              </w:rPr>
              <w:t>水库名称</w:t>
            </w:r>
          </w:p>
        </w:tc>
        <w:tc>
          <w:tcPr>
            <w:tcW w:w="927" w:type="dxa"/>
            <w:tcBorders>
              <w:top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eastAsia" w:cs="Times New Roman"/>
                <w:kern w:val="0"/>
                <w:sz w:val="20"/>
                <w:szCs w:val="18"/>
                <w:lang w:val="en-US" w:eastAsia="zh-CN"/>
              </w:rPr>
              <w:t>总库容</w:t>
            </w:r>
          </w:p>
        </w:tc>
        <w:tc>
          <w:tcPr>
            <w:tcW w:w="1230" w:type="dxa"/>
            <w:tcBorders>
              <w:top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eastAsia" w:cs="Times New Roman"/>
                <w:kern w:val="0"/>
                <w:sz w:val="20"/>
                <w:szCs w:val="18"/>
                <w:lang w:val="en-US" w:eastAsia="zh-CN"/>
              </w:rPr>
              <w:t>兴利库容</w:t>
            </w:r>
          </w:p>
        </w:tc>
        <w:tc>
          <w:tcPr>
            <w:tcW w:w="1005" w:type="dxa"/>
            <w:tcBorders>
              <w:top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eastAsia" w:cs="Times New Roman"/>
                <w:kern w:val="0"/>
                <w:sz w:val="20"/>
                <w:szCs w:val="18"/>
                <w:lang w:val="en-US" w:eastAsia="zh-CN"/>
              </w:rPr>
              <w:t>死库容</w:t>
            </w:r>
          </w:p>
        </w:tc>
        <w:tc>
          <w:tcPr>
            <w:tcW w:w="1602" w:type="dxa"/>
            <w:tcBorders>
              <w:top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eastAsia" w:cs="Times New Roman"/>
                <w:kern w:val="0"/>
                <w:sz w:val="20"/>
                <w:szCs w:val="18"/>
                <w:lang w:val="en-US" w:eastAsia="zh-CN"/>
              </w:rPr>
              <w:t>设计年供水量</w:t>
            </w:r>
          </w:p>
        </w:tc>
        <w:tc>
          <w:tcPr>
            <w:tcW w:w="1512" w:type="dxa"/>
            <w:tcBorders>
              <w:top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eastAsia" w:cs="Times New Roman"/>
                <w:kern w:val="0"/>
                <w:sz w:val="20"/>
                <w:szCs w:val="18"/>
                <w:lang w:val="en-US" w:eastAsia="zh-CN"/>
              </w:rPr>
              <w:t>供水对象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16"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白驿镇</w:t>
            </w:r>
          </w:p>
        </w:tc>
        <w:tc>
          <w:tcPr>
            <w:tcW w:w="1701"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董家角水库</w:t>
            </w:r>
          </w:p>
        </w:tc>
        <w:tc>
          <w:tcPr>
            <w:tcW w:w="927"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23.66</w:t>
            </w:r>
          </w:p>
        </w:tc>
        <w:tc>
          <w:tcPr>
            <w:tcW w:w="1230"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19.88</w:t>
            </w:r>
          </w:p>
        </w:tc>
        <w:tc>
          <w:tcPr>
            <w:tcW w:w="1005"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0.86</w:t>
            </w:r>
          </w:p>
        </w:tc>
        <w:tc>
          <w:tcPr>
            <w:tcW w:w="1602"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19</w:t>
            </w:r>
          </w:p>
        </w:tc>
        <w:tc>
          <w:tcPr>
            <w:tcW w:w="1512"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农业灌溉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16"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白驿镇</w:t>
            </w:r>
          </w:p>
        </w:tc>
        <w:tc>
          <w:tcPr>
            <w:tcW w:w="1701"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白驿镇方山水库</w:t>
            </w:r>
          </w:p>
        </w:tc>
        <w:tc>
          <w:tcPr>
            <w:tcW w:w="927"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22.91</w:t>
            </w:r>
          </w:p>
        </w:tc>
        <w:tc>
          <w:tcPr>
            <w:tcW w:w="1230"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20.35</w:t>
            </w:r>
          </w:p>
        </w:tc>
        <w:tc>
          <w:tcPr>
            <w:tcW w:w="1005"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1.2</w:t>
            </w:r>
          </w:p>
        </w:tc>
        <w:tc>
          <w:tcPr>
            <w:tcW w:w="1602"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20.5</w:t>
            </w:r>
          </w:p>
        </w:tc>
        <w:tc>
          <w:tcPr>
            <w:tcW w:w="1512"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农业灌溉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16"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白驿镇</w:t>
            </w:r>
          </w:p>
        </w:tc>
        <w:tc>
          <w:tcPr>
            <w:tcW w:w="1701"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白驿镇立山水库</w:t>
            </w:r>
          </w:p>
        </w:tc>
        <w:tc>
          <w:tcPr>
            <w:tcW w:w="927"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27.85</w:t>
            </w:r>
          </w:p>
        </w:tc>
        <w:tc>
          <w:tcPr>
            <w:tcW w:w="1230"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23.42</w:t>
            </w:r>
          </w:p>
        </w:tc>
        <w:tc>
          <w:tcPr>
            <w:tcW w:w="1005"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0.25</w:t>
            </w:r>
          </w:p>
        </w:tc>
        <w:tc>
          <w:tcPr>
            <w:tcW w:w="1602"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23</w:t>
            </w:r>
          </w:p>
        </w:tc>
        <w:tc>
          <w:tcPr>
            <w:tcW w:w="1512"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农业灌溉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16"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白驿镇</w:t>
            </w:r>
          </w:p>
        </w:tc>
        <w:tc>
          <w:tcPr>
            <w:tcW w:w="1701"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白驿镇跃进水库</w:t>
            </w:r>
          </w:p>
        </w:tc>
        <w:tc>
          <w:tcPr>
            <w:tcW w:w="927"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11.91</w:t>
            </w:r>
          </w:p>
        </w:tc>
        <w:tc>
          <w:tcPr>
            <w:tcW w:w="1230"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10.4</w:t>
            </w:r>
          </w:p>
        </w:tc>
        <w:tc>
          <w:tcPr>
            <w:tcW w:w="1005"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0.26</w:t>
            </w:r>
          </w:p>
        </w:tc>
        <w:tc>
          <w:tcPr>
            <w:tcW w:w="1602"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11</w:t>
            </w:r>
          </w:p>
        </w:tc>
        <w:tc>
          <w:tcPr>
            <w:tcW w:w="1512"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农业灌溉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16"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月山乡</w:t>
            </w:r>
          </w:p>
        </w:tc>
        <w:tc>
          <w:tcPr>
            <w:tcW w:w="1701"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月山乡工农水库</w:t>
            </w:r>
          </w:p>
        </w:tc>
        <w:tc>
          <w:tcPr>
            <w:tcW w:w="927"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14.28</w:t>
            </w:r>
          </w:p>
        </w:tc>
        <w:tc>
          <w:tcPr>
            <w:tcW w:w="1230"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8.9</w:t>
            </w:r>
          </w:p>
        </w:tc>
        <w:tc>
          <w:tcPr>
            <w:tcW w:w="1005"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2.3</w:t>
            </w:r>
          </w:p>
        </w:tc>
        <w:tc>
          <w:tcPr>
            <w:tcW w:w="1602"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8</w:t>
            </w:r>
          </w:p>
        </w:tc>
        <w:tc>
          <w:tcPr>
            <w:tcW w:w="1512"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农业灌溉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16"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月山乡</w:t>
            </w:r>
          </w:p>
        </w:tc>
        <w:tc>
          <w:tcPr>
            <w:tcW w:w="1701"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扬家湾水库</w:t>
            </w:r>
          </w:p>
        </w:tc>
        <w:tc>
          <w:tcPr>
            <w:tcW w:w="927"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10.6</w:t>
            </w:r>
          </w:p>
        </w:tc>
        <w:tc>
          <w:tcPr>
            <w:tcW w:w="1230"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2.15</w:t>
            </w:r>
          </w:p>
        </w:tc>
        <w:tc>
          <w:tcPr>
            <w:tcW w:w="1005"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8.05</w:t>
            </w:r>
          </w:p>
        </w:tc>
        <w:tc>
          <w:tcPr>
            <w:tcW w:w="1602"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2</w:t>
            </w:r>
          </w:p>
        </w:tc>
        <w:tc>
          <w:tcPr>
            <w:tcW w:w="1512"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农业灌溉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16"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月山乡</w:t>
            </w:r>
          </w:p>
        </w:tc>
        <w:tc>
          <w:tcPr>
            <w:tcW w:w="1701"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月山乡紫荆水库</w:t>
            </w:r>
          </w:p>
        </w:tc>
        <w:tc>
          <w:tcPr>
            <w:tcW w:w="927"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10.2</w:t>
            </w:r>
          </w:p>
        </w:tc>
        <w:tc>
          <w:tcPr>
            <w:tcW w:w="1230"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7.31</w:t>
            </w:r>
          </w:p>
        </w:tc>
        <w:tc>
          <w:tcPr>
            <w:tcW w:w="1005"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1.34</w:t>
            </w:r>
          </w:p>
        </w:tc>
        <w:tc>
          <w:tcPr>
            <w:tcW w:w="1602"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7</w:t>
            </w:r>
          </w:p>
        </w:tc>
        <w:tc>
          <w:tcPr>
            <w:tcW w:w="1512"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农业灌溉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16" w:type="dxa"/>
            <w:tcBorders>
              <w:bottom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月山乡</w:t>
            </w:r>
          </w:p>
        </w:tc>
        <w:tc>
          <w:tcPr>
            <w:tcW w:w="1701" w:type="dxa"/>
            <w:tcBorders>
              <w:bottom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獠牙沟水库</w:t>
            </w:r>
          </w:p>
        </w:tc>
        <w:tc>
          <w:tcPr>
            <w:tcW w:w="927" w:type="dxa"/>
            <w:tcBorders>
              <w:bottom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10</w:t>
            </w:r>
          </w:p>
        </w:tc>
        <w:tc>
          <w:tcPr>
            <w:tcW w:w="1230" w:type="dxa"/>
            <w:tcBorders>
              <w:bottom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8.52</w:t>
            </w:r>
          </w:p>
        </w:tc>
        <w:tc>
          <w:tcPr>
            <w:tcW w:w="1005" w:type="dxa"/>
            <w:tcBorders>
              <w:bottom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0.54</w:t>
            </w:r>
          </w:p>
        </w:tc>
        <w:tc>
          <w:tcPr>
            <w:tcW w:w="1602" w:type="dxa"/>
            <w:tcBorders>
              <w:bottom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8</w:t>
            </w:r>
          </w:p>
        </w:tc>
        <w:tc>
          <w:tcPr>
            <w:tcW w:w="1512" w:type="dxa"/>
            <w:tcBorders>
              <w:bottom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20"/>
                <w:szCs w:val="18"/>
                <w:lang w:val="en-US" w:eastAsia="zh-CN"/>
              </w:rPr>
            </w:pPr>
            <w:r>
              <w:rPr>
                <w:rFonts w:hint="default" w:ascii="Times New Roman" w:hAnsi="Times New Roman" w:cs="Times New Roman"/>
                <w:kern w:val="0"/>
                <w:sz w:val="20"/>
                <w:szCs w:val="18"/>
                <w:lang w:val="en-US" w:eastAsia="zh-CN"/>
              </w:rPr>
              <w:t>农业灌溉</w:t>
            </w:r>
          </w:p>
        </w:tc>
      </w:tr>
    </w:tbl>
    <w:p>
      <w:pPr>
        <w:pStyle w:val="13"/>
        <w:rPr>
          <w:rFonts w:hint="default"/>
          <w:lang w:val="en-US" w:eastAsia="zh-CN"/>
        </w:rPr>
      </w:pPr>
      <w:r>
        <w:rPr>
          <w:rFonts w:hint="eastAsia" w:ascii="Times New Roman" w:hAnsi="Times New Roman" w:cs="Times New Roman"/>
          <w:lang w:val="en-US" w:eastAsia="zh-CN"/>
        </w:rPr>
        <w:t>白驿河流域8座水库，汛期防洪，枯期泄水供水，设计年供水量均满足生产农业灌溉用水，</w:t>
      </w:r>
      <w:r>
        <w:rPr>
          <w:rFonts w:hint="eastAsia"/>
          <w:lang w:val="en-US" w:eastAsia="zh-CN"/>
        </w:rPr>
        <w:t>供水率达标百分百</w:t>
      </w:r>
      <w:r>
        <w:rPr>
          <w:rFonts w:hint="eastAsia"/>
          <w:b w:val="0"/>
          <w:bCs w:val="0"/>
          <w:lang w:val="en-US" w:eastAsia="zh-CN"/>
        </w:rPr>
        <w:t>。赋分：</w:t>
      </w:r>
      <w:r>
        <w:rPr>
          <w:rFonts w:hint="eastAsia"/>
          <w:b/>
          <w:bCs/>
          <w:lang w:val="en-US" w:eastAsia="zh-CN"/>
        </w:rPr>
        <w:t>为100分</w:t>
      </w:r>
      <w:r>
        <w:rPr>
          <w:rFonts w:hint="eastAsia"/>
          <w:b w:val="0"/>
          <w:bCs w:val="0"/>
          <w:lang w:val="en-US" w:eastAsia="zh-CN"/>
        </w:rPr>
        <w:t>。</w:t>
      </w:r>
    </w:p>
    <w:p>
      <w:pPr>
        <w:bidi w:val="0"/>
      </w:pPr>
    </w:p>
    <w:p>
      <w:pPr>
        <w:pStyle w:val="7"/>
        <w:bidi w:val="0"/>
      </w:pPr>
      <w:r>
        <w:t>⑮开发利用状况与规划的符合性</w:t>
      </w:r>
    </w:p>
    <w:p>
      <w:pPr>
        <w:bidi w:val="0"/>
      </w:pPr>
      <w:r>
        <w:t>河流的开发利用状况应符合河流规划，水利项目重点复核内容如下：</w:t>
      </w:r>
    </w:p>
    <w:p>
      <w:pPr>
        <w:bidi w:val="0"/>
      </w:pPr>
      <w:r>
        <w:t>（1）水电站主要复核开发利用任务、工程规模、开发方式、调度运行方式、生态流量等内容与规划的符合性；</w:t>
      </w:r>
    </w:p>
    <w:p>
      <w:pPr>
        <w:bidi w:val="0"/>
      </w:pPr>
      <w:r>
        <w:t>（2）堤防主要复核工程规模、防洪标准等内容与规划的符合性；</w:t>
      </w:r>
    </w:p>
    <w:p>
      <w:pPr>
        <w:bidi w:val="0"/>
      </w:pPr>
      <w:r>
        <w:t>（3）囤蓄水库主要复核开发利用任务、运行方式、供水量、供水保证率等内容与规划的符合性；</w:t>
      </w:r>
    </w:p>
    <w:p>
      <w:pPr>
        <w:bidi w:val="0"/>
      </w:pPr>
      <w:r>
        <w:t>（4）航道主要复核通航水深、航道宽度等内容与规划的符合性；</w:t>
      </w:r>
    </w:p>
    <w:p>
      <w:pPr>
        <w:bidi w:val="0"/>
      </w:pPr>
      <w:r>
        <w:t>（5）其他有关涉水工程项目，应重点复核其开发利用任务、工程规模等内容与规划的符合性。</w:t>
      </w:r>
    </w:p>
    <w:p>
      <w:pPr>
        <w:bidi w:val="0"/>
      </w:pPr>
      <w:r>
        <w:t>收集河湖库主要开发利用现状（发电、采砂、航运、供水）及相关规划，按照符合性赋分。</w:t>
      </w:r>
    </w:p>
    <w:p>
      <w:pPr>
        <w:pStyle w:val="30"/>
        <w:bidi w:val="0"/>
      </w:pPr>
      <w:r>
        <w:t>表26开发利用状况与规划的符合性赋分标准表</w:t>
      </w:r>
    </w:p>
    <w:tbl>
      <w:tblPr>
        <w:tblStyle w:val="21"/>
        <w:tblW w:w="4710" w:type="pct"/>
        <w:jc w:val="center"/>
        <w:tblLayout w:type="autofit"/>
        <w:tblCellMar>
          <w:top w:w="0" w:type="dxa"/>
          <w:left w:w="28" w:type="dxa"/>
          <w:bottom w:w="0" w:type="dxa"/>
          <w:right w:w="28" w:type="dxa"/>
        </w:tblCellMar>
      </w:tblPr>
      <w:tblGrid>
        <w:gridCol w:w="883"/>
        <w:gridCol w:w="2196"/>
        <w:gridCol w:w="1872"/>
        <w:gridCol w:w="1626"/>
        <w:gridCol w:w="1096"/>
        <w:gridCol w:w="1191"/>
      </w:tblGrid>
      <w:tr>
        <w:tblPrEx>
          <w:tblCellMar>
            <w:top w:w="0" w:type="dxa"/>
            <w:left w:w="28" w:type="dxa"/>
            <w:bottom w:w="0" w:type="dxa"/>
            <w:right w:w="28" w:type="dxa"/>
          </w:tblCellMar>
        </w:tblPrEx>
        <w:trPr>
          <w:trHeight w:val="238" w:hRule="atLeast"/>
          <w:jc w:val="center"/>
        </w:trPr>
        <w:tc>
          <w:tcPr>
            <w:tcW w:w="498" w:type="pc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符合性</w:t>
            </w:r>
          </w:p>
        </w:tc>
        <w:tc>
          <w:tcPr>
            <w:tcW w:w="1239"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开发利用活动有规划支撑，且规划现行有效</w:t>
            </w:r>
          </w:p>
        </w:tc>
        <w:tc>
          <w:tcPr>
            <w:tcW w:w="1056"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开发利用活动有规划支撑，但规划需修编</w:t>
            </w:r>
          </w:p>
        </w:tc>
        <w:tc>
          <w:tcPr>
            <w:tcW w:w="917"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开发利用活动有规划但不完全相符</w:t>
            </w:r>
          </w:p>
        </w:tc>
        <w:tc>
          <w:tcPr>
            <w:tcW w:w="618"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开发利用活动无规划支撑</w:t>
            </w:r>
          </w:p>
        </w:tc>
        <w:tc>
          <w:tcPr>
            <w:tcW w:w="672"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开发利用活动违反规划</w:t>
            </w:r>
          </w:p>
        </w:tc>
      </w:tr>
      <w:tr>
        <w:tblPrEx>
          <w:tblCellMar>
            <w:top w:w="0" w:type="dxa"/>
            <w:left w:w="28" w:type="dxa"/>
            <w:bottom w:w="0" w:type="dxa"/>
            <w:right w:w="28" w:type="dxa"/>
          </w:tblCellMar>
        </w:tblPrEx>
        <w:trPr>
          <w:trHeight w:val="280" w:hRule="atLeast"/>
          <w:jc w:val="center"/>
        </w:trPr>
        <w:tc>
          <w:tcPr>
            <w:tcW w:w="498" w:type="pct"/>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赋分</w:t>
            </w:r>
          </w:p>
        </w:tc>
        <w:tc>
          <w:tcPr>
            <w:tcW w:w="1239"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100</w:t>
            </w:r>
          </w:p>
        </w:tc>
        <w:tc>
          <w:tcPr>
            <w:tcW w:w="1056"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80</w:t>
            </w:r>
          </w:p>
        </w:tc>
        <w:tc>
          <w:tcPr>
            <w:tcW w:w="917"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60</w:t>
            </w:r>
          </w:p>
        </w:tc>
        <w:tc>
          <w:tcPr>
            <w:tcW w:w="618"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40</w:t>
            </w:r>
          </w:p>
        </w:tc>
        <w:tc>
          <w:tcPr>
            <w:tcW w:w="672"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0</w:t>
            </w:r>
          </w:p>
        </w:tc>
      </w:tr>
    </w:tbl>
    <w:p>
      <w:pPr>
        <w:pStyle w:val="13"/>
        <w:rPr>
          <w:rFonts w:ascii="宋体" w:hAnsi="宋体" w:eastAsia="宋体" w:cs="宋体"/>
          <w:sz w:val="24"/>
          <w:szCs w:val="24"/>
        </w:rPr>
      </w:pPr>
      <w:r>
        <w:rPr>
          <w:rFonts w:hint="eastAsia" w:ascii="宋体" w:hAnsi="宋体" w:eastAsia="宋体" w:cs="宋体"/>
          <w:sz w:val="24"/>
          <w:szCs w:val="24"/>
          <w:lang w:eastAsia="zh-CN"/>
        </w:rPr>
        <w:t>白驿河</w:t>
      </w:r>
      <w:r>
        <w:rPr>
          <w:rFonts w:ascii="宋体" w:hAnsi="宋体" w:eastAsia="宋体" w:cs="宋体"/>
          <w:sz w:val="24"/>
          <w:szCs w:val="24"/>
        </w:rPr>
        <w:t xml:space="preserve">未出台水域岸线保护和开发利用总体规划。 </w:t>
      </w:r>
    </w:p>
    <w:p>
      <w:pPr>
        <w:pStyle w:val="13"/>
        <w:rPr>
          <w:rFonts w:hint="eastAsia" w:ascii="宋体" w:hAnsi="宋体" w:eastAsia="宋体" w:cs="宋体"/>
          <w:sz w:val="24"/>
          <w:szCs w:val="24"/>
          <w:lang w:eastAsia="zh-CN"/>
        </w:rPr>
      </w:pPr>
      <w:r>
        <w:rPr>
          <w:rFonts w:hint="eastAsia" w:ascii="宋体" w:hAnsi="宋体" w:eastAsia="宋体" w:cs="宋体"/>
          <w:sz w:val="24"/>
          <w:szCs w:val="24"/>
          <w:lang w:eastAsia="zh-CN"/>
        </w:rPr>
        <w:t xml:space="preserve">（一）水库概况根据资料搜集，苍溪县白驿河内尚无水库。 </w:t>
      </w:r>
    </w:p>
    <w:p>
      <w:pPr>
        <w:pStyle w:val="13"/>
        <w:rPr>
          <w:rFonts w:hint="eastAsia" w:ascii="宋体" w:hAnsi="宋体" w:eastAsia="宋体" w:cs="宋体"/>
          <w:sz w:val="24"/>
          <w:szCs w:val="24"/>
          <w:lang w:eastAsia="zh-CN"/>
        </w:rPr>
      </w:pPr>
      <w:r>
        <w:rPr>
          <w:rFonts w:hint="eastAsia" w:ascii="宋体" w:hAnsi="宋体" w:eastAsia="宋体" w:cs="宋体"/>
          <w:sz w:val="24"/>
          <w:szCs w:val="24"/>
          <w:lang w:eastAsia="zh-CN"/>
        </w:rPr>
        <w:t>（二）工程流域内水厂概况根据资料搜集，苍溪县白驿河支流上有烟峰供水站、月山供水站、干流上有</w:t>
      </w:r>
      <w:r>
        <w:rPr>
          <w:rFonts w:hint="eastAsia" w:ascii="宋体" w:hAnsi="宋体" w:cs="宋体"/>
          <w:sz w:val="24"/>
          <w:szCs w:val="24"/>
          <w:lang w:eastAsia="zh-CN"/>
        </w:rPr>
        <w:t>白驿</w:t>
      </w:r>
      <w:r>
        <w:rPr>
          <w:rFonts w:hint="eastAsia" w:ascii="宋体" w:hAnsi="宋体" w:eastAsia="宋体" w:cs="宋体"/>
          <w:sz w:val="24"/>
          <w:szCs w:val="24"/>
          <w:lang w:eastAsia="zh-CN"/>
        </w:rPr>
        <w:t>供水站。</w:t>
      </w:r>
    </w:p>
    <w:p>
      <w:pPr>
        <w:pStyle w:val="13"/>
        <w:rPr>
          <w:rFonts w:ascii="宋体" w:hAnsi="宋体" w:eastAsia="宋体" w:cs="宋体"/>
          <w:sz w:val="24"/>
          <w:szCs w:val="24"/>
        </w:rPr>
      </w:pPr>
      <w:r>
        <w:rPr>
          <w:rFonts w:hint="eastAsia" w:ascii="宋体" w:hAnsi="宋体" w:eastAsia="宋体" w:cs="宋体"/>
          <w:sz w:val="24"/>
          <w:szCs w:val="24"/>
          <w:lang w:eastAsia="zh-CN"/>
        </w:rPr>
        <w:t>（三）已建堤防概况根据资</w:t>
      </w:r>
      <w:r>
        <w:rPr>
          <w:rFonts w:ascii="宋体" w:hAnsi="宋体" w:eastAsia="宋体" w:cs="宋体"/>
          <w:sz w:val="24"/>
          <w:szCs w:val="24"/>
        </w:rPr>
        <w:t>料搜集，</w:t>
      </w:r>
      <w:r>
        <w:rPr>
          <w:rFonts w:hint="eastAsia" w:ascii="宋体" w:hAnsi="宋体" w:eastAsia="宋体" w:cs="宋体"/>
          <w:sz w:val="24"/>
          <w:szCs w:val="24"/>
          <w:lang w:eastAsia="zh-CN"/>
        </w:rPr>
        <w:t>苍溪县白驿河</w:t>
      </w:r>
      <w:r>
        <w:rPr>
          <w:rFonts w:ascii="宋体" w:hAnsi="宋体" w:eastAsia="宋体" w:cs="宋体"/>
          <w:sz w:val="24"/>
          <w:szCs w:val="24"/>
        </w:rPr>
        <w:t>内尚无已建堤防。</w:t>
      </w:r>
    </w:p>
    <w:p>
      <w:pPr>
        <w:pStyle w:val="13"/>
        <w:rPr>
          <w:rFonts w:ascii="宋体" w:hAnsi="宋体" w:eastAsia="宋体" w:cs="宋体"/>
          <w:sz w:val="24"/>
          <w:szCs w:val="24"/>
        </w:rPr>
      </w:pPr>
      <w:r>
        <w:rPr>
          <w:rFonts w:ascii="宋体" w:hAnsi="宋体" w:eastAsia="宋体" w:cs="宋体"/>
          <w:sz w:val="24"/>
          <w:szCs w:val="24"/>
        </w:rPr>
        <w:t>（四）河道清淤概况根据资料搜集，</w:t>
      </w:r>
      <w:r>
        <w:rPr>
          <w:rFonts w:hint="eastAsia" w:ascii="宋体" w:hAnsi="宋体" w:eastAsia="宋体" w:cs="宋体"/>
          <w:sz w:val="24"/>
          <w:szCs w:val="24"/>
          <w:lang w:eastAsia="zh-CN"/>
        </w:rPr>
        <w:t>苍溪县白驿河</w:t>
      </w:r>
      <w:r>
        <w:rPr>
          <w:rFonts w:ascii="宋体" w:hAnsi="宋体" w:eastAsia="宋体" w:cs="宋体"/>
          <w:sz w:val="24"/>
          <w:szCs w:val="24"/>
        </w:rPr>
        <w:t>内尚未开展河道清淤。</w:t>
      </w:r>
    </w:p>
    <w:p>
      <w:pPr>
        <w:pStyle w:val="13"/>
        <w:rPr>
          <w:rFonts w:hint="eastAsia"/>
          <w:lang w:val="en-US" w:eastAsia="zh-CN"/>
        </w:rPr>
      </w:pPr>
      <w:r>
        <w:rPr>
          <w:rFonts w:ascii="宋体" w:hAnsi="宋体" w:eastAsia="宋体" w:cs="宋体"/>
          <w:sz w:val="24"/>
          <w:szCs w:val="24"/>
        </w:rPr>
        <w:t>（五）泵站（电灌站）概况根据资料搜集，</w:t>
      </w:r>
      <w:r>
        <w:rPr>
          <w:rFonts w:hint="eastAsia" w:ascii="宋体" w:hAnsi="宋体" w:eastAsia="宋体" w:cs="宋体"/>
          <w:sz w:val="24"/>
          <w:szCs w:val="24"/>
          <w:lang w:eastAsia="zh-CN"/>
        </w:rPr>
        <w:t>苍溪县白驿河</w:t>
      </w:r>
      <w:r>
        <w:rPr>
          <w:rFonts w:ascii="宋体" w:hAnsi="宋体" w:eastAsia="宋体" w:cs="宋体"/>
          <w:sz w:val="24"/>
          <w:szCs w:val="24"/>
        </w:rPr>
        <w:t>内尚无泵站（电灌站）。</w:t>
      </w:r>
      <w:r>
        <w:rPr>
          <w:rFonts w:hint="eastAsia"/>
          <w:lang w:eastAsia="zh-CN"/>
        </w:rPr>
        <w:t>赋：</w:t>
      </w:r>
      <w:r>
        <w:rPr>
          <w:rFonts w:hint="eastAsia"/>
          <w:b/>
          <w:bCs/>
          <w:lang w:val="en-US" w:eastAsia="zh-CN"/>
        </w:rPr>
        <w:t>100分</w:t>
      </w:r>
    </w:p>
    <w:p>
      <w:pPr>
        <w:pStyle w:val="5"/>
        <w:bidi w:val="0"/>
      </w:pPr>
      <w:bookmarkStart w:id="185" w:name="_Toc1062"/>
      <w:r>
        <w:t>4.2健康综合评价结论</w:t>
      </w:r>
      <w:bookmarkEnd w:id="185"/>
    </w:p>
    <w:p>
      <w:pPr>
        <w:pStyle w:val="30"/>
        <w:bidi w:val="0"/>
        <w:rPr>
          <w:rFonts w:hint="eastAsia"/>
          <w:lang w:val="en-US" w:eastAsia="zh-CN"/>
        </w:rPr>
      </w:pPr>
      <w:r>
        <w:rPr>
          <w:rFonts w:hint="eastAsia"/>
          <w:lang w:val="en-US" w:eastAsia="zh-CN"/>
        </w:rPr>
        <w:t xml:space="preserve">表4.2-1  白驿河健康状况总体评价 </w:t>
      </w:r>
    </w:p>
    <w:tbl>
      <w:tblPr>
        <w:tblStyle w:val="21"/>
        <w:tblW w:w="4998"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Layout w:type="autofit"/>
        <w:tblCellMar>
          <w:top w:w="0" w:type="dxa"/>
          <w:left w:w="108" w:type="dxa"/>
          <w:bottom w:w="0" w:type="dxa"/>
          <w:right w:w="108" w:type="dxa"/>
        </w:tblCellMar>
      </w:tblPr>
      <w:tblGrid>
        <w:gridCol w:w="1206"/>
        <w:gridCol w:w="1692"/>
        <w:gridCol w:w="3334"/>
        <w:gridCol w:w="3334"/>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1090" w:hRule="atLeast"/>
        </w:trPr>
        <w:tc>
          <w:tcPr>
            <w:tcW w:w="630" w:type="pct"/>
            <w:tcBorders>
              <w:tl2br w:val="nil"/>
              <w:tr2bl w:val="nil"/>
            </w:tcBorders>
            <w:shd w:val="clear" w:color="auto" w:fill="auto"/>
            <w:vAlign w:val="center"/>
          </w:tcPr>
          <w:p>
            <w:pPr>
              <w:pStyle w:val="28"/>
              <w:bidi w:val="0"/>
              <w:rPr>
                <w:rFonts w:hint="eastAsia"/>
              </w:rPr>
            </w:pPr>
            <w:r>
              <w:rPr>
                <w:rFonts w:hint="eastAsia"/>
                <w:lang w:val="en-US" w:eastAsia="zh-CN"/>
              </w:rPr>
              <w:t>准则层</w:t>
            </w:r>
          </w:p>
        </w:tc>
        <w:tc>
          <w:tcPr>
            <w:tcW w:w="884"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序号</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指标层（河流）白驿河</w:t>
            </w:r>
          </w:p>
        </w:tc>
        <w:tc>
          <w:tcPr>
            <w:tcW w:w="1742"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分值</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65" w:hRule="atLeast"/>
        </w:trPr>
        <w:tc>
          <w:tcPr>
            <w:tcW w:w="630" w:type="pct"/>
            <w:vMerge w:val="restart"/>
            <w:tcBorders>
              <w:tl2br w:val="nil"/>
              <w:tr2bl w:val="nil"/>
            </w:tcBorders>
            <w:shd w:val="clear" w:color="auto" w:fill="auto"/>
            <w:vAlign w:val="center"/>
          </w:tcPr>
          <w:p>
            <w:pPr>
              <w:pStyle w:val="28"/>
              <w:bidi w:val="0"/>
              <w:rPr>
                <w:rFonts w:hint="eastAsia"/>
              </w:rPr>
            </w:pPr>
            <w:r>
              <w:rPr>
                <w:rFonts w:hint="eastAsia"/>
                <w:lang w:val="en-US" w:eastAsia="zh-CN"/>
              </w:rPr>
              <w:t>盆</w:t>
            </w:r>
          </w:p>
        </w:tc>
        <w:tc>
          <w:tcPr>
            <w:tcW w:w="884"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①</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岸线自然状况</w:t>
            </w:r>
          </w:p>
        </w:tc>
        <w:tc>
          <w:tcPr>
            <w:tcW w:w="1742" w:type="pct"/>
            <w:tcBorders>
              <w:tl2br w:val="nil"/>
              <w:tr2bl w:val="nil"/>
            </w:tcBorders>
            <w:shd w:val="clear" w:color="auto" w:fill="auto"/>
            <w:vAlign w:val="center"/>
          </w:tcPr>
          <w:p>
            <w:pPr>
              <w:pStyle w:val="28"/>
              <w:bidi w:val="0"/>
              <w:rPr>
                <w:rFonts w:hint="default"/>
                <w:lang w:val="en-US" w:eastAsia="zh-CN"/>
              </w:rPr>
            </w:pPr>
            <w:r>
              <w:rPr>
                <w:rFonts w:hint="eastAsia"/>
                <w:lang w:val="en-US" w:eastAsia="zh-CN"/>
              </w:rPr>
              <w:t>85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65" w:hRule="atLeast"/>
        </w:trPr>
        <w:tc>
          <w:tcPr>
            <w:tcW w:w="630" w:type="pct"/>
            <w:vMerge w:val="continue"/>
            <w:tcBorders>
              <w:tl2br w:val="nil"/>
              <w:tr2bl w:val="nil"/>
            </w:tcBorders>
            <w:shd w:val="clear" w:color="auto" w:fill="auto"/>
            <w:vAlign w:val="center"/>
          </w:tcPr>
          <w:p>
            <w:pPr>
              <w:pStyle w:val="28"/>
              <w:bidi w:val="0"/>
              <w:rPr>
                <w:rFonts w:hint="eastAsia"/>
              </w:rPr>
            </w:pPr>
          </w:p>
        </w:tc>
        <w:tc>
          <w:tcPr>
            <w:tcW w:w="884"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②</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违规开发利用水域岸线程度</w:t>
            </w:r>
          </w:p>
        </w:tc>
        <w:tc>
          <w:tcPr>
            <w:tcW w:w="1742" w:type="pct"/>
            <w:tcBorders>
              <w:tl2br w:val="nil"/>
              <w:tr2bl w:val="nil"/>
            </w:tcBorders>
            <w:shd w:val="clear" w:color="auto" w:fill="auto"/>
            <w:vAlign w:val="center"/>
          </w:tcPr>
          <w:p>
            <w:pPr>
              <w:pStyle w:val="28"/>
              <w:bidi w:val="0"/>
              <w:rPr>
                <w:rFonts w:hint="default"/>
                <w:lang w:val="en-US" w:eastAsia="zh-CN"/>
              </w:rPr>
            </w:pPr>
            <w:r>
              <w:rPr>
                <w:rFonts w:hint="eastAsia"/>
                <w:lang w:val="en-US" w:eastAsia="zh-CN"/>
              </w:rPr>
              <w:t>83.5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65" w:hRule="atLeast"/>
        </w:trPr>
        <w:tc>
          <w:tcPr>
            <w:tcW w:w="630" w:type="pct"/>
            <w:vMerge w:val="continue"/>
            <w:tcBorders>
              <w:tl2br w:val="nil"/>
              <w:tr2bl w:val="nil"/>
            </w:tcBorders>
            <w:shd w:val="clear" w:color="auto" w:fill="auto"/>
            <w:vAlign w:val="center"/>
          </w:tcPr>
          <w:p>
            <w:pPr>
              <w:pStyle w:val="28"/>
              <w:bidi w:val="0"/>
              <w:rPr>
                <w:rFonts w:hint="eastAsia"/>
              </w:rPr>
            </w:pPr>
          </w:p>
        </w:tc>
        <w:tc>
          <w:tcPr>
            <w:tcW w:w="884"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③</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河流纵向连通性指数</w:t>
            </w:r>
          </w:p>
        </w:tc>
        <w:tc>
          <w:tcPr>
            <w:tcW w:w="1742" w:type="pct"/>
            <w:tcBorders>
              <w:tl2br w:val="nil"/>
              <w:tr2bl w:val="nil"/>
            </w:tcBorders>
            <w:shd w:val="clear" w:color="auto" w:fill="auto"/>
            <w:vAlign w:val="center"/>
          </w:tcPr>
          <w:p>
            <w:pPr>
              <w:pStyle w:val="28"/>
              <w:bidi w:val="0"/>
              <w:rPr>
                <w:rFonts w:hint="default"/>
                <w:lang w:val="en-US" w:eastAsia="zh-CN"/>
              </w:rPr>
            </w:pPr>
            <w:r>
              <w:rPr>
                <w:rFonts w:hint="eastAsia"/>
                <w:lang w:val="en-US" w:eastAsia="zh-CN"/>
              </w:rPr>
              <w:t>95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630" w:type="pct"/>
            <w:vMerge w:val="restart"/>
            <w:tcBorders>
              <w:tl2br w:val="nil"/>
              <w:tr2bl w:val="nil"/>
            </w:tcBorders>
            <w:shd w:val="clear" w:color="auto" w:fill="auto"/>
            <w:vAlign w:val="center"/>
          </w:tcPr>
          <w:p>
            <w:pPr>
              <w:pStyle w:val="28"/>
              <w:bidi w:val="0"/>
              <w:rPr>
                <w:rFonts w:hint="eastAsia"/>
              </w:rPr>
            </w:pPr>
            <w:r>
              <w:rPr>
                <w:rFonts w:hint="eastAsia"/>
                <w:lang w:val="en-US" w:eastAsia="zh-CN"/>
              </w:rPr>
              <w:t>水</w:t>
            </w:r>
          </w:p>
        </w:tc>
        <w:tc>
          <w:tcPr>
            <w:tcW w:w="884"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④</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生态流量</w:t>
            </w:r>
            <w:r>
              <w:rPr>
                <w:lang w:val="en-US" w:eastAsia="zh-CN"/>
              </w:rPr>
              <w:t>/水位满足程度</w:t>
            </w:r>
          </w:p>
        </w:tc>
        <w:tc>
          <w:tcPr>
            <w:tcW w:w="1742" w:type="pct"/>
            <w:tcBorders>
              <w:tl2br w:val="nil"/>
              <w:tr2bl w:val="nil"/>
            </w:tcBorders>
            <w:shd w:val="clear" w:color="auto" w:fill="auto"/>
            <w:vAlign w:val="center"/>
          </w:tcPr>
          <w:p>
            <w:pPr>
              <w:pStyle w:val="28"/>
              <w:bidi w:val="0"/>
              <w:rPr>
                <w:rFonts w:hint="default"/>
                <w:lang w:val="en-US" w:eastAsia="zh-CN"/>
              </w:rPr>
            </w:pPr>
            <w:r>
              <w:rPr>
                <w:rFonts w:hint="eastAsia"/>
                <w:lang w:val="en-US" w:eastAsia="zh-CN"/>
              </w:rPr>
              <w:t>60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630" w:type="pct"/>
            <w:vMerge w:val="continue"/>
            <w:tcBorders>
              <w:tl2br w:val="nil"/>
              <w:tr2bl w:val="nil"/>
            </w:tcBorders>
            <w:shd w:val="clear" w:color="auto" w:fill="auto"/>
            <w:vAlign w:val="center"/>
          </w:tcPr>
          <w:p>
            <w:pPr>
              <w:pStyle w:val="28"/>
              <w:bidi w:val="0"/>
              <w:rPr>
                <w:rFonts w:hint="eastAsia"/>
              </w:rPr>
            </w:pPr>
          </w:p>
        </w:tc>
        <w:tc>
          <w:tcPr>
            <w:tcW w:w="884"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⑤</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水资源开发利用率</w:t>
            </w:r>
          </w:p>
        </w:tc>
        <w:tc>
          <w:tcPr>
            <w:tcW w:w="1742" w:type="pct"/>
            <w:tcBorders>
              <w:tl2br w:val="nil"/>
              <w:tr2bl w:val="nil"/>
            </w:tcBorders>
            <w:shd w:val="clear" w:color="auto" w:fill="auto"/>
            <w:vAlign w:val="center"/>
          </w:tcPr>
          <w:p>
            <w:pPr>
              <w:pStyle w:val="28"/>
              <w:bidi w:val="0"/>
              <w:rPr>
                <w:rFonts w:hint="default"/>
                <w:lang w:val="en-US" w:eastAsia="zh-CN"/>
              </w:rPr>
            </w:pPr>
            <w:r>
              <w:rPr>
                <w:rFonts w:hint="eastAsia"/>
                <w:lang w:val="en-US" w:eastAsia="zh-CN"/>
              </w:rPr>
              <w:t>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630" w:type="pct"/>
            <w:vMerge w:val="continue"/>
            <w:tcBorders>
              <w:tl2br w:val="nil"/>
              <w:tr2bl w:val="nil"/>
            </w:tcBorders>
            <w:shd w:val="clear" w:color="auto" w:fill="auto"/>
            <w:vAlign w:val="center"/>
          </w:tcPr>
          <w:p>
            <w:pPr>
              <w:pStyle w:val="28"/>
              <w:bidi w:val="0"/>
              <w:rPr>
                <w:rFonts w:hint="eastAsia"/>
              </w:rPr>
            </w:pPr>
          </w:p>
        </w:tc>
        <w:tc>
          <w:tcPr>
            <w:tcW w:w="884" w:type="pct"/>
            <w:tcBorders>
              <w:tl2br w:val="nil"/>
              <w:tr2bl w:val="nil"/>
            </w:tcBorders>
            <w:shd w:val="clear" w:color="auto" w:fill="auto"/>
            <w:vAlign w:val="center"/>
          </w:tcPr>
          <w:p>
            <w:pPr>
              <w:pStyle w:val="28"/>
              <w:bidi w:val="0"/>
              <w:rPr>
                <w:rFonts w:hint="eastAsia"/>
                <w:lang w:val="en-US" w:eastAsia="zh-CN"/>
              </w:rPr>
            </w:pPr>
            <w:r>
              <w:rPr>
                <w:rFonts w:hint="eastAsia"/>
                <w:lang w:eastAsia="zh-CN"/>
              </w:rPr>
              <w:t>⑥</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水体整洁程度</w:t>
            </w:r>
          </w:p>
        </w:tc>
        <w:tc>
          <w:tcPr>
            <w:tcW w:w="1742" w:type="pct"/>
            <w:tcBorders>
              <w:tl2br w:val="nil"/>
              <w:tr2bl w:val="nil"/>
            </w:tcBorders>
            <w:shd w:val="clear" w:color="auto" w:fill="auto"/>
            <w:vAlign w:val="center"/>
          </w:tcPr>
          <w:p>
            <w:pPr>
              <w:pStyle w:val="28"/>
              <w:bidi w:val="0"/>
              <w:rPr>
                <w:rFonts w:hint="default"/>
                <w:lang w:val="en-US" w:eastAsia="zh-CN"/>
              </w:rPr>
            </w:pPr>
            <w:r>
              <w:rPr>
                <w:rFonts w:hint="eastAsia"/>
                <w:lang w:val="en-US" w:eastAsia="zh-CN"/>
              </w:rPr>
              <w:t>80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630" w:type="pct"/>
            <w:vMerge w:val="continue"/>
            <w:tcBorders>
              <w:tl2br w:val="nil"/>
              <w:tr2bl w:val="nil"/>
            </w:tcBorders>
            <w:shd w:val="clear" w:color="auto" w:fill="auto"/>
            <w:vAlign w:val="center"/>
          </w:tcPr>
          <w:p>
            <w:pPr>
              <w:pStyle w:val="28"/>
              <w:bidi w:val="0"/>
              <w:rPr>
                <w:rFonts w:hint="eastAsia"/>
              </w:rPr>
            </w:pPr>
          </w:p>
        </w:tc>
        <w:tc>
          <w:tcPr>
            <w:tcW w:w="884"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⑦</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水质优劣程度</w:t>
            </w:r>
          </w:p>
        </w:tc>
        <w:tc>
          <w:tcPr>
            <w:tcW w:w="1742" w:type="pct"/>
            <w:tcBorders>
              <w:tl2br w:val="nil"/>
              <w:tr2bl w:val="nil"/>
            </w:tcBorders>
            <w:shd w:val="clear" w:color="auto" w:fill="auto"/>
            <w:vAlign w:val="center"/>
          </w:tcPr>
          <w:p>
            <w:pPr>
              <w:pStyle w:val="28"/>
              <w:bidi w:val="0"/>
              <w:rPr>
                <w:rFonts w:hint="default"/>
                <w:lang w:val="en-US" w:eastAsia="zh-CN"/>
              </w:rPr>
            </w:pPr>
            <w:r>
              <w:rPr>
                <w:rFonts w:hint="eastAsia"/>
                <w:lang w:val="en-US" w:eastAsia="zh-CN"/>
              </w:rPr>
              <w:t>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630" w:type="pct"/>
            <w:vMerge w:val="continue"/>
            <w:tcBorders>
              <w:tl2br w:val="nil"/>
              <w:tr2bl w:val="nil"/>
            </w:tcBorders>
            <w:shd w:val="clear" w:color="auto" w:fill="auto"/>
            <w:vAlign w:val="center"/>
          </w:tcPr>
          <w:p>
            <w:pPr>
              <w:pStyle w:val="28"/>
              <w:bidi w:val="0"/>
              <w:rPr>
                <w:rFonts w:hint="eastAsia"/>
              </w:rPr>
            </w:pPr>
          </w:p>
        </w:tc>
        <w:tc>
          <w:tcPr>
            <w:tcW w:w="884"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⑧</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水体自净能力</w:t>
            </w:r>
          </w:p>
        </w:tc>
        <w:tc>
          <w:tcPr>
            <w:tcW w:w="1742" w:type="pct"/>
            <w:tcBorders>
              <w:tl2br w:val="nil"/>
              <w:tr2bl w:val="nil"/>
            </w:tcBorders>
            <w:shd w:val="clear" w:color="auto" w:fill="auto"/>
            <w:vAlign w:val="center"/>
          </w:tcPr>
          <w:p>
            <w:pPr>
              <w:pStyle w:val="28"/>
              <w:bidi w:val="0"/>
              <w:rPr>
                <w:rFonts w:hint="default"/>
                <w:lang w:val="en-US" w:eastAsia="zh-CN"/>
              </w:rPr>
            </w:pPr>
            <w:r>
              <w:rPr>
                <w:rFonts w:hint="eastAsia"/>
                <w:lang w:val="en-US" w:eastAsia="zh-CN"/>
              </w:rPr>
              <w:t>30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630" w:type="pct"/>
            <w:vMerge w:val="continue"/>
            <w:tcBorders>
              <w:tl2br w:val="nil"/>
              <w:tr2bl w:val="nil"/>
            </w:tcBorders>
            <w:shd w:val="clear" w:color="auto" w:fill="auto"/>
            <w:vAlign w:val="center"/>
          </w:tcPr>
          <w:p>
            <w:pPr>
              <w:pStyle w:val="28"/>
              <w:bidi w:val="0"/>
              <w:rPr>
                <w:rFonts w:hint="eastAsia"/>
              </w:rPr>
            </w:pPr>
          </w:p>
        </w:tc>
        <w:tc>
          <w:tcPr>
            <w:tcW w:w="884"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⑨</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水质变化趋势</w:t>
            </w:r>
          </w:p>
        </w:tc>
        <w:tc>
          <w:tcPr>
            <w:tcW w:w="1742" w:type="pct"/>
            <w:tcBorders>
              <w:tl2br w:val="nil"/>
              <w:tr2bl w:val="nil"/>
            </w:tcBorders>
            <w:shd w:val="clear" w:color="auto" w:fill="auto"/>
            <w:vAlign w:val="center"/>
          </w:tcPr>
          <w:p>
            <w:pPr>
              <w:pStyle w:val="28"/>
              <w:bidi w:val="0"/>
              <w:rPr>
                <w:rFonts w:hint="default"/>
                <w:lang w:val="en-US" w:eastAsia="zh-CN"/>
              </w:rPr>
            </w:pPr>
            <w:r>
              <w:rPr>
                <w:rFonts w:hint="eastAsia"/>
                <w:lang w:val="en-US" w:eastAsia="zh-CN"/>
              </w:rPr>
              <w:t>70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630" w:type="pct"/>
            <w:vMerge w:val="restart"/>
            <w:tcBorders>
              <w:tl2br w:val="nil"/>
              <w:tr2bl w:val="nil"/>
            </w:tcBorders>
            <w:shd w:val="clear" w:color="auto" w:fill="auto"/>
            <w:vAlign w:val="center"/>
          </w:tcPr>
          <w:p>
            <w:pPr>
              <w:pStyle w:val="28"/>
              <w:bidi w:val="0"/>
              <w:rPr>
                <w:rFonts w:hint="eastAsia"/>
              </w:rPr>
            </w:pPr>
            <w:r>
              <w:rPr>
                <w:rFonts w:hint="eastAsia"/>
                <w:lang w:val="en-US" w:eastAsia="zh-CN"/>
              </w:rPr>
              <w:t>生物</w:t>
            </w:r>
          </w:p>
        </w:tc>
        <w:tc>
          <w:tcPr>
            <w:tcW w:w="884"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⑩</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鱼类保有指数</w:t>
            </w:r>
          </w:p>
        </w:tc>
        <w:tc>
          <w:tcPr>
            <w:tcW w:w="1742" w:type="pct"/>
            <w:tcBorders>
              <w:tl2br w:val="nil"/>
              <w:tr2bl w:val="nil"/>
            </w:tcBorders>
            <w:shd w:val="clear" w:color="auto" w:fill="auto"/>
            <w:vAlign w:val="center"/>
          </w:tcPr>
          <w:p>
            <w:pPr>
              <w:pStyle w:val="28"/>
              <w:bidi w:val="0"/>
              <w:rPr>
                <w:rFonts w:hint="default"/>
                <w:lang w:val="en-US" w:eastAsia="zh-CN"/>
              </w:rPr>
            </w:pPr>
            <w:r>
              <w:rPr>
                <w:rFonts w:hint="eastAsia"/>
                <w:lang w:val="en-US" w:eastAsia="zh-CN"/>
              </w:rPr>
              <w:t>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630" w:type="pct"/>
            <w:vMerge w:val="continue"/>
            <w:tcBorders>
              <w:tl2br w:val="nil"/>
              <w:tr2bl w:val="nil"/>
            </w:tcBorders>
            <w:shd w:val="clear" w:color="auto" w:fill="auto"/>
            <w:vAlign w:val="center"/>
          </w:tcPr>
          <w:p>
            <w:pPr>
              <w:pStyle w:val="28"/>
              <w:bidi w:val="0"/>
              <w:rPr>
                <w:rFonts w:hint="eastAsia"/>
              </w:rPr>
            </w:pPr>
          </w:p>
        </w:tc>
        <w:tc>
          <w:tcPr>
            <w:tcW w:w="884" w:type="pct"/>
            <w:tcBorders>
              <w:tl2br w:val="nil"/>
              <w:tr2bl w:val="nil"/>
            </w:tcBorders>
            <w:shd w:val="clear" w:color="auto" w:fill="auto"/>
            <w:vAlign w:val="center"/>
          </w:tcPr>
          <w:p>
            <w:pPr>
              <w:pStyle w:val="28"/>
              <w:bidi w:val="0"/>
              <w:rPr>
                <w:rFonts w:hint="eastAsia"/>
                <w:lang w:val="en-US" w:eastAsia="zh-CN"/>
              </w:rPr>
            </w:pPr>
            <w:r>
              <w:t>⑪</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外来入侵物种</w:t>
            </w:r>
          </w:p>
        </w:tc>
        <w:tc>
          <w:tcPr>
            <w:tcW w:w="1742" w:type="pct"/>
            <w:tcBorders>
              <w:tl2br w:val="nil"/>
              <w:tr2bl w:val="nil"/>
            </w:tcBorders>
            <w:shd w:val="clear" w:color="auto" w:fill="auto"/>
            <w:vAlign w:val="center"/>
          </w:tcPr>
          <w:p>
            <w:pPr>
              <w:pStyle w:val="28"/>
              <w:bidi w:val="0"/>
              <w:rPr>
                <w:rFonts w:hint="default"/>
                <w:lang w:val="en-US" w:eastAsia="zh-CN"/>
              </w:rPr>
            </w:pPr>
            <w:r>
              <w:rPr>
                <w:rFonts w:hint="eastAsia"/>
                <w:lang w:val="en-US" w:eastAsia="zh-CN"/>
              </w:rPr>
              <w:t>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630" w:type="pct"/>
            <w:vMerge w:val="restart"/>
            <w:tcBorders>
              <w:tl2br w:val="nil"/>
              <w:tr2bl w:val="nil"/>
            </w:tcBorders>
            <w:shd w:val="clear" w:color="auto" w:fill="auto"/>
            <w:vAlign w:val="center"/>
          </w:tcPr>
          <w:p>
            <w:pPr>
              <w:pStyle w:val="28"/>
              <w:bidi w:val="0"/>
              <w:rPr>
                <w:rFonts w:hint="eastAsia"/>
              </w:rPr>
            </w:pPr>
            <w:r>
              <w:rPr>
                <w:rFonts w:hint="eastAsia"/>
                <w:lang w:val="en-US" w:eastAsia="zh-CN"/>
              </w:rPr>
              <w:t>社会服务功能</w:t>
            </w:r>
          </w:p>
        </w:tc>
        <w:tc>
          <w:tcPr>
            <w:tcW w:w="884" w:type="pct"/>
            <w:tcBorders>
              <w:tl2br w:val="nil"/>
              <w:tr2bl w:val="nil"/>
            </w:tcBorders>
            <w:shd w:val="clear" w:color="auto" w:fill="auto"/>
            <w:vAlign w:val="center"/>
          </w:tcPr>
          <w:p>
            <w:pPr>
              <w:pStyle w:val="28"/>
              <w:bidi w:val="0"/>
              <w:rPr>
                <w:rFonts w:hint="eastAsia"/>
                <w:lang w:val="en-US" w:eastAsia="zh-CN"/>
              </w:rPr>
            </w:pPr>
            <w:r>
              <w:t>⑫</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公众满意度</w:t>
            </w:r>
          </w:p>
        </w:tc>
        <w:tc>
          <w:tcPr>
            <w:tcW w:w="1742" w:type="pct"/>
            <w:tcBorders>
              <w:tl2br w:val="nil"/>
              <w:tr2bl w:val="nil"/>
            </w:tcBorders>
            <w:shd w:val="clear" w:color="auto" w:fill="auto"/>
            <w:vAlign w:val="center"/>
          </w:tcPr>
          <w:p>
            <w:pPr>
              <w:pStyle w:val="28"/>
              <w:bidi w:val="0"/>
              <w:rPr>
                <w:rFonts w:hint="default"/>
                <w:lang w:val="en-US" w:eastAsia="zh-CN"/>
              </w:rPr>
            </w:pPr>
            <w:r>
              <w:rPr>
                <w:rFonts w:hint="eastAsia"/>
                <w:lang w:val="en-US" w:eastAsia="zh-CN"/>
              </w:rPr>
              <w:t>89.5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630" w:type="pct"/>
            <w:vMerge w:val="continue"/>
            <w:tcBorders>
              <w:tl2br w:val="nil"/>
              <w:tr2bl w:val="nil"/>
            </w:tcBorders>
            <w:shd w:val="clear" w:color="auto" w:fill="auto"/>
            <w:vAlign w:val="center"/>
          </w:tcPr>
          <w:p>
            <w:pPr>
              <w:pStyle w:val="28"/>
              <w:bidi w:val="0"/>
              <w:rPr>
                <w:rFonts w:hint="eastAsia"/>
              </w:rPr>
            </w:pPr>
          </w:p>
        </w:tc>
        <w:tc>
          <w:tcPr>
            <w:tcW w:w="884" w:type="pct"/>
            <w:tcBorders>
              <w:tl2br w:val="nil"/>
              <w:tr2bl w:val="nil"/>
            </w:tcBorders>
            <w:shd w:val="clear" w:color="auto" w:fill="auto"/>
            <w:vAlign w:val="center"/>
          </w:tcPr>
          <w:p>
            <w:pPr>
              <w:pStyle w:val="28"/>
              <w:bidi w:val="0"/>
              <w:rPr>
                <w:rFonts w:hint="eastAsia"/>
                <w:lang w:val="en-US" w:eastAsia="zh-CN"/>
              </w:rPr>
            </w:pPr>
            <w:r>
              <w:t>⑬</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防洪指标</w:t>
            </w:r>
          </w:p>
        </w:tc>
        <w:tc>
          <w:tcPr>
            <w:tcW w:w="1742" w:type="pct"/>
            <w:tcBorders>
              <w:tl2br w:val="nil"/>
              <w:tr2bl w:val="nil"/>
            </w:tcBorders>
            <w:shd w:val="clear" w:color="auto" w:fill="auto"/>
            <w:vAlign w:val="center"/>
          </w:tcPr>
          <w:p>
            <w:pPr>
              <w:pStyle w:val="28"/>
              <w:bidi w:val="0"/>
              <w:rPr>
                <w:rFonts w:hint="default"/>
                <w:lang w:val="en-US" w:eastAsia="zh-CN"/>
              </w:rPr>
            </w:pPr>
            <w:r>
              <w:rPr>
                <w:rFonts w:hint="eastAsia"/>
                <w:lang w:val="en-US" w:eastAsia="zh-CN"/>
              </w:rPr>
              <w:t>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630" w:type="pct"/>
            <w:vMerge w:val="continue"/>
            <w:tcBorders>
              <w:tl2br w:val="nil"/>
              <w:tr2bl w:val="nil"/>
            </w:tcBorders>
            <w:shd w:val="clear" w:color="auto" w:fill="auto"/>
            <w:vAlign w:val="center"/>
          </w:tcPr>
          <w:p>
            <w:pPr>
              <w:pStyle w:val="28"/>
              <w:bidi w:val="0"/>
              <w:rPr>
                <w:rFonts w:hint="eastAsia"/>
              </w:rPr>
            </w:pPr>
          </w:p>
        </w:tc>
        <w:tc>
          <w:tcPr>
            <w:tcW w:w="884" w:type="pct"/>
            <w:tcBorders>
              <w:tl2br w:val="nil"/>
              <w:tr2bl w:val="nil"/>
            </w:tcBorders>
            <w:shd w:val="clear" w:color="auto" w:fill="auto"/>
            <w:vAlign w:val="center"/>
          </w:tcPr>
          <w:p>
            <w:pPr>
              <w:pStyle w:val="28"/>
              <w:bidi w:val="0"/>
              <w:rPr>
                <w:rFonts w:hint="eastAsia"/>
                <w:lang w:val="en-US" w:eastAsia="zh-CN"/>
              </w:rPr>
            </w:pPr>
            <w:r>
              <w:t>⑭</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供水指标</w:t>
            </w:r>
          </w:p>
        </w:tc>
        <w:tc>
          <w:tcPr>
            <w:tcW w:w="1742" w:type="pct"/>
            <w:tcBorders>
              <w:tl2br w:val="nil"/>
              <w:tr2bl w:val="nil"/>
            </w:tcBorders>
            <w:shd w:val="clear" w:color="auto" w:fill="auto"/>
            <w:vAlign w:val="center"/>
          </w:tcPr>
          <w:p>
            <w:pPr>
              <w:pStyle w:val="28"/>
              <w:bidi w:val="0"/>
              <w:rPr>
                <w:rFonts w:hint="default"/>
                <w:lang w:val="en-US" w:eastAsia="zh-CN"/>
              </w:rPr>
            </w:pPr>
            <w:r>
              <w:rPr>
                <w:rFonts w:hint="eastAsia"/>
                <w:lang w:val="en-US" w:eastAsia="zh-CN"/>
              </w:rPr>
              <w:t>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630" w:type="pct"/>
            <w:vMerge w:val="continue"/>
            <w:tcBorders>
              <w:tl2br w:val="nil"/>
              <w:tr2bl w:val="nil"/>
            </w:tcBorders>
            <w:shd w:val="clear" w:color="auto" w:fill="auto"/>
            <w:vAlign w:val="center"/>
          </w:tcPr>
          <w:p>
            <w:pPr>
              <w:pStyle w:val="28"/>
              <w:bidi w:val="0"/>
              <w:rPr>
                <w:rFonts w:hint="eastAsia"/>
              </w:rPr>
            </w:pPr>
          </w:p>
        </w:tc>
        <w:tc>
          <w:tcPr>
            <w:tcW w:w="884" w:type="pct"/>
            <w:tcBorders>
              <w:tl2br w:val="nil"/>
              <w:tr2bl w:val="nil"/>
            </w:tcBorders>
            <w:shd w:val="clear" w:color="auto" w:fill="auto"/>
            <w:vAlign w:val="center"/>
          </w:tcPr>
          <w:p>
            <w:pPr>
              <w:pStyle w:val="28"/>
              <w:bidi w:val="0"/>
              <w:rPr>
                <w:rFonts w:hint="eastAsia"/>
                <w:lang w:val="en-US" w:eastAsia="zh-CN"/>
              </w:rPr>
            </w:pPr>
            <w:r>
              <w:t>⑮</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开发利用现状与规划的符合性</w:t>
            </w:r>
          </w:p>
        </w:tc>
        <w:tc>
          <w:tcPr>
            <w:tcW w:w="1742" w:type="pct"/>
            <w:tcBorders>
              <w:tl2br w:val="nil"/>
              <w:tr2bl w:val="nil"/>
            </w:tcBorders>
            <w:shd w:val="clear" w:color="auto" w:fill="auto"/>
            <w:vAlign w:val="center"/>
          </w:tcPr>
          <w:p>
            <w:pPr>
              <w:pStyle w:val="28"/>
              <w:bidi w:val="0"/>
              <w:rPr>
                <w:rFonts w:hint="default"/>
                <w:lang w:val="en-US" w:eastAsia="zh-CN"/>
              </w:rPr>
            </w:pPr>
            <w:r>
              <w:rPr>
                <w:rFonts w:hint="eastAsia"/>
                <w:lang w:val="en-US" w:eastAsia="zh-CN"/>
              </w:rPr>
              <w:t>100</w:t>
            </w:r>
          </w:p>
        </w:tc>
      </w:tr>
    </w:tbl>
    <w:p>
      <w:pPr>
        <w:bidi w:val="0"/>
        <w:rPr>
          <w:rFonts w:hint="eastAsia"/>
          <w:lang w:val="en-US" w:eastAsia="zh-CN"/>
        </w:rPr>
      </w:pPr>
    </w:p>
    <w:p>
      <w:pPr>
        <w:pStyle w:val="13"/>
        <w:rPr>
          <w:rFonts w:hint="eastAsia"/>
          <w:lang w:val="en-US" w:eastAsia="zh-CN"/>
        </w:rPr>
      </w:pPr>
    </w:p>
    <w:p>
      <w:pPr>
        <w:pStyle w:val="13"/>
        <w:rPr>
          <w:rFonts w:hint="eastAsia"/>
          <w:lang w:val="en-US" w:eastAsia="zh-CN"/>
        </w:rPr>
      </w:pPr>
    </w:p>
    <w:p>
      <w:pPr>
        <w:pStyle w:val="13"/>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lang w:val="en-US" w:eastAsia="zh-CN"/>
        </w:rPr>
      </w:pPr>
      <w:r>
        <w:drawing>
          <wp:inline distT="0" distB="0" distL="114300" distR="114300">
            <wp:extent cx="5934710" cy="5142865"/>
            <wp:effectExtent l="0" t="0" r="8890" b="635"/>
            <wp:docPr id="9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0"/>
                    <pic:cNvPicPr>
                      <a:picLocks noChangeAspect="1"/>
                    </pic:cNvPicPr>
                  </pic:nvPicPr>
                  <pic:blipFill>
                    <a:blip r:embed="rId118"/>
                    <a:stretch>
                      <a:fillRect/>
                    </a:stretch>
                  </pic:blipFill>
                  <pic:spPr>
                    <a:xfrm>
                      <a:off x="0" y="0"/>
                      <a:ext cx="5934710" cy="5142865"/>
                    </a:xfrm>
                    <a:prstGeom prst="rect">
                      <a:avLst/>
                    </a:prstGeom>
                    <a:noFill/>
                    <a:ln>
                      <a:noFill/>
                    </a:ln>
                  </pic:spPr>
                </pic:pic>
              </a:graphicData>
            </a:graphic>
          </wp:inline>
        </w:drawing>
      </w:r>
    </w:p>
    <w:p>
      <w:pPr>
        <w:pStyle w:val="30"/>
        <w:bidi w:val="0"/>
        <w:rPr>
          <w:rFonts w:hint="eastAsia"/>
          <w:lang w:val="en-US" w:eastAsia="zh-CN"/>
        </w:rPr>
      </w:pPr>
      <w:r>
        <w:rPr>
          <w:rFonts w:hint="eastAsia"/>
          <w:lang w:val="en-US" w:eastAsia="zh-CN"/>
        </w:rPr>
        <w:t xml:space="preserve">表4.2-2    苍溪县白驿河健康状况总体评价 </w:t>
      </w:r>
    </w:p>
    <w:p>
      <w:pPr>
        <w:rPr>
          <w:rFonts w:hint="eastAsia" w:eastAsia="宋体"/>
          <w:lang w:val="en-US" w:eastAsia="zh-CN"/>
        </w:rPr>
      </w:pPr>
      <w:r>
        <w:rPr>
          <w:rFonts w:hint="eastAsia" w:ascii="Times New Roman" w:hAnsi="Times New Roman"/>
          <w:szCs w:val="21"/>
          <w:lang w:eastAsia="zh-CN"/>
        </w:rPr>
        <w:t>苍溪县白驿河为</w:t>
      </w:r>
      <w:r>
        <w:rPr>
          <w:rFonts w:ascii="Times New Roman" w:hAnsi="Times New Roman"/>
          <w:szCs w:val="21"/>
        </w:rPr>
        <w:t>自然河流</w:t>
      </w:r>
      <w:r>
        <w:rPr>
          <w:rFonts w:hint="eastAsia" w:ascii="Times New Roman" w:hAnsi="Times New Roman"/>
          <w:szCs w:val="21"/>
          <w:lang w:eastAsia="zh-CN"/>
        </w:rPr>
        <w:t>，所占权重指标按照自然河流来计算分值</w:t>
      </w:r>
    </w:p>
    <w:tbl>
      <w:tblPr>
        <w:tblStyle w:val="21"/>
        <w:tblW w:w="4997" w:type="pct"/>
        <w:jc w:val="center"/>
        <w:shd w:val="clear" w:color="auto" w:fill="auto"/>
        <w:tblLayout w:type="autofit"/>
        <w:tblCellMar>
          <w:top w:w="15" w:type="dxa"/>
          <w:left w:w="15" w:type="dxa"/>
          <w:bottom w:w="15" w:type="dxa"/>
          <w:right w:w="15" w:type="dxa"/>
        </w:tblCellMar>
      </w:tblPr>
      <w:tblGrid>
        <w:gridCol w:w="1339"/>
        <w:gridCol w:w="1339"/>
        <w:gridCol w:w="1340"/>
        <w:gridCol w:w="1340"/>
        <w:gridCol w:w="1340"/>
        <w:gridCol w:w="1340"/>
        <w:gridCol w:w="1340"/>
      </w:tblGrid>
      <w:tr>
        <w:tblPrEx>
          <w:shd w:val="clear" w:color="auto" w:fill="auto"/>
          <w:tblCellMar>
            <w:top w:w="15" w:type="dxa"/>
            <w:left w:w="15" w:type="dxa"/>
            <w:bottom w:w="15" w:type="dxa"/>
            <w:right w:w="15" w:type="dxa"/>
          </w:tblCellMar>
        </w:tblPrEx>
        <w:trPr>
          <w:trHeight w:val="340" w:hRule="atLeast"/>
          <w:tblHeader/>
          <w:jc w:val="center"/>
        </w:trPr>
        <w:tc>
          <w:tcPr>
            <w:tcW w:w="714" w:type="pct"/>
            <w:vMerge w:val="restart"/>
            <w:tcBorders>
              <w:top w:val="single" w:color="000000" w:sz="4" w:space="0"/>
              <w:left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分类指标</w:t>
            </w:r>
          </w:p>
        </w:tc>
        <w:tc>
          <w:tcPr>
            <w:tcW w:w="714" w:type="pct"/>
            <w:vMerge w:val="restart"/>
            <w:tcBorders>
              <w:top w:val="single" w:color="000000" w:sz="4" w:space="0"/>
              <w:left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所占权重</w:t>
            </w:r>
          </w:p>
        </w:tc>
        <w:tc>
          <w:tcPr>
            <w:tcW w:w="714" w:type="pct"/>
            <w:vMerge w:val="restart"/>
            <w:tcBorders>
              <w:top w:val="single" w:color="000000" w:sz="4" w:space="0"/>
              <w:left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分项指标</w:t>
            </w:r>
          </w:p>
        </w:tc>
        <w:tc>
          <w:tcPr>
            <w:tcW w:w="714" w:type="pct"/>
            <w:tcBorders>
              <w:top w:val="single" w:color="000000" w:sz="4" w:space="0"/>
              <w:left w:val="single" w:color="000000" w:sz="4" w:space="0"/>
              <w:bottom w:val="single" w:color="auto" w:sz="4" w:space="0"/>
              <w:right w:val="single" w:color="auto"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所占权重</w:t>
            </w:r>
          </w:p>
        </w:tc>
        <w:tc>
          <w:tcPr>
            <w:tcW w:w="714" w:type="pct"/>
            <w:vMerge w:val="restart"/>
            <w:tcBorders>
              <w:top w:val="single" w:color="000000" w:sz="4" w:space="0"/>
              <w:left w:val="single" w:color="auto"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备注</w:t>
            </w:r>
          </w:p>
        </w:tc>
        <w:tc>
          <w:tcPr>
            <w:tcW w:w="714" w:type="pct"/>
            <w:vMerge w:val="restart"/>
            <w:tcBorders>
              <w:top w:val="single" w:color="000000" w:sz="4" w:space="0"/>
              <w:left w:val="single" w:color="000000" w:sz="4" w:space="0"/>
              <w:right w:val="single" w:color="000000" w:sz="4" w:space="0"/>
            </w:tcBorders>
            <w:shd w:val="clear" w:color="auto" w:fill="auto"/>
            <w:noWrap w:val="0"/>
            <w:vAlign w:val="center"/>
          </w:tcPr>
          <w:p>
            <w:pPr>
              <w:pStyle w:val="28"/>
              <w:bidi w:val="0"/>
              <w:rPr>
                <w:rFonts w:hint="eastAsia" w:ascii="Times New Roman" w:hAnsi="Times New Roman" w:cs="Times New Roman"/>
                <w:lang w:eastAsia="zh-CN"/>
              </w:rPr>
            </w:pPr>
            <w:r>
              <w:rPr>
                <w:rFonts w:hint="eastAsia" w:ascii="Times New Roman" w:hAnsi="Times New Roman" w:cs="Times New Roman"/>
                <w:lang w:eastAsia="zh-CN"/>
              </w:rPr>
              <w:t>分值</w:t>
            </w:r>
          </w:p>
        </w:tc>
        <w:tc>
          <w:tcPr>
            <w:tcW w:w="714" w:type="pct"/>
            <w:vMerge w:val="restart"/>
            <w:tcBorders>
              <w:top w:val="single" w:color="000000" w:sz="4" w:space="0"/>
              <w:left w:val="single" w:color="000000" w:sz="4" w:space="0"/>
              <w:right w:val="single" w:color="000000" w:sz="4" w:space="0"/>
            </w:tcBorders>
            <w:shd w:val="clear" w:color="auto" w:fill="auto"/>
            <w:noWrap w:val="0"/>
            <w:vAlign w:val="center"/>
          </w:tcPr>
          <w:p>
            <w:pPr>
              <w:pStyle w:val="28"/>
              <w:bidi w:val="0"/>
              <w:rPr>
                <w:rFonts w:hint="eastAsia" w:ascii="Times New Roman" w:hAnsi="Times New Roman" w:cs="Times New Roman"/>
                <w:lang w:eastAsia="zh-CN"/>
              </w:rPr>
            </w:pPr>
            <w:r>
              <w:rPr>
                <w:rFonts w:hint="eastAsia" w:ascii="Times New Roman" w:hAnsi="Times New Roman" w:cs="Times New Roman"/>
                <w:lang w:eastAsia="zh-CN"/>
              </w:rPr>
              <w:t>比重</w:t>
            </w:r>
          </w:p>
        </w:tc>
      </w:tr>
      <w:tr>
        <w:tblPrEx>
          <w:shd w:val="clear" w:color="auto" w:fill="auto"/>
          <w:tblCellMar>
            <w:top w:w="15" w:type="dxa"/>
            <w:left w:w="15" w:type="dxa"/>
            <w:bottom w:w="15" w:type="dxa"/>
            <w:right w:w="15" w:type="dxa"/>
          </w:tblCellMar>
        </w:tblPrEx>
        <w:trPr>
          <w:trHeight w:val="340" w:hRule="atLeast"/>
          <w:tblHeader/>
          <w:jc w:val="center"/>
        </w:trPr>
        <w:tc>
          <w:tcPr>
            <w:tcW w:w="714" w:type="pct"/>
            <w:vMerge w:val="continue"/>
            <w:tcBorders>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714" w:type="pct"/>
            <w:vMerge w:val="continue"/>
            <w:tcBorders>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714" w:type="pct"/>
            <w:vMerge w:val="continue"/>
            <w:tcBorders>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714" w:type="pct"/>
            <w:tcBorders>
              <w:top w:val="single" w:color="auto" w:sz="4" w:space="0"/>
              <w:left w:val="single" w:color="000000" w:sz="4" w:space="0"/>
              <w:bottom w:val="single" w:color="000000" w:sz="4" w:space="0"/>
              <w:right w:val="single" w:color="auto"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自然河流</w:t>
            </w:r>
          </w:p>
        </w:tc>
        <w:tc>
          <w:tcPr>
            <w:tcW w:w="714" w:type="pct"/>
            <w:vMerge w:val="continue"/>
            <w:tcBorders>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714" w:type="pct"/>
            <w:vMerge w:val="continue"/>
            <w:tcBorders>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714" w:type="pct"/>
            <w:vMerge w:val="continue"/>
            <w:tcBorders>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r>
      <w:tr>
        <w:tblPrEx>
          <w:shd w:val="clear" w:color="auto" w:fill="auto"/>
          <w:tblCellMar>
            <w:top w:w="15" w:type="dxa"/>
            <w:left w:w="15" w:type="dxa"/>
            <w:bottom w:w="15" w:type="dxa"/>
            <w:right w:w="15" w:type="dxa"/>
          </w:tblCellMar>
        </w:tblPrEx>
        <w:trPr>
          <w:trHeight w:val="1031" w:hRule="atLeast"/>
          <w:jc w:val="center"/>
        </w:trPr>
        <w:tc>
          <w:tcPr>
            <w:tcW w:w="714" w:type="pct"/>
            <w:vMerge w:val="restart"/>
            <w:tcBorders>
              <w:top w:val="single" w:color="auto"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水文水资源</w:t>
            </w:r>
          </w:p>
        </w:tc>
        <w:tc>
          <w:tcPr>
            <w:tcW w:w="714" w:type="pct"/>
            <w:vMerge w:val="restart"/>
            <w:tcBorders>
              <w:top w:val="single" w:color="auto"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0.20</w:t>
            </w:r>
          </w:p>
        </w:tc>
        <w:tc>
          <w:tcPr>
            <w:tcW w:w="714" w:type="pct"/>
            <w:tcBorders>
              <w:top w:val="single" w:color="auto"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lang w:val="en-US" w:eastAsia="zh-CN"/>
              </w:rPr>
            </w:pPr>
            <w:r>
              <w:rPr>
                <w:rFonts w:ascii="Times New Roman" w:hAnsi="Times New Roman" w:cs="Times New Roman"/>
                <w:lang w:val="en-US" w:eastAsia="zh-CN"/>
              </w:rPr>
              <w:t>水资源开发利用率</w:t>
            </w:r>
          </w:p>
        </w:tc>
        <w:tc>
          <w:tcPr>
            <w:tcW w:w="714" w:type="pct"/>
            <w:tcBorders>
              <w:top w:val="single" w:color="auto" w:sz="4" w:space="0"/>
              <w:left w:val="single" w:color="000000" w:sz="4" w:space="0"/>
              <w:bottom w:val="single" w:color="000000" w:sz="4" w:space="0"/>
              <w:right w:val="single" w:color="auto"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0.</w:t>
            </w:r>
            <w:r>
              <w:rPr>
                <w:rFonts w:hint="eastAsia" w:ascii="Times New Roman" w:hAnsi="Times New Roman" w:cs="Times New Roman"/>
              </w:rPr>
              <w:t>05</w:t>
            </w:r>
          </w:p>
        </w:tc>
        <w:tc>
          <w:tcPr>
            <w:tcW w:w="714" w:type="pct"/>
            <w:tcBorders>
              <w:top w:val="single" w:color="auto"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对于以供水为主要功能的半人工半自然河流，不评价水资源开发利用率</w:t>
            </w:r>
          </w:p>
        </w:tc>
        <w:tc>
          <w:tcPr>
            <w:tcW w:w="119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hint="default" w:ascii="Times New Roman" w:hAnsi="Times New Roman" w:cs="Times New Roman"/>
                <w:lang w:val="en-US" w:eastAsia="zh-CN"/>
              </w:rPr>
            </w:pPr>
            <w:r>
              <w:rPr>
                <w:rFonts w:hint="default" w:ascii="Times New Roman" w:hAnsi="Times New Roman" w:cs="Times New Roman"/>
                <w:lang w:val="en-US" w:eastAsia="zh-CN"/>
              </w:rPr>
              <w:t>100</w:t>
            </w:r>
          </w:p>
        </w:tc>
        <w:tc>
          <w:tcPr>
            <w:tcW w:w="134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hint="eastAsia" w:ascii="Times New Roman" w:hAnsi="Times New Roman" w:cs="Times New Roman"/>
                <w:lang w:val="en-US" w:eastAsia="zh-CN"/>
              </w:rPr>
              <w:t>5</w:t>
            </w:r>
          </w:p>
        </w:tc>
      </w:tr>
      <w:tr>
        <w:tblPrEx>
          <w:shd w:val="clear" w:color="auto" w:fill="auto"/>
          <w:tblCellMar>
            <w:top w:w="15" w:type="dxa"/>
            <w:left w:w="15" w:type="dxa"/>
            <w:bottom w:w="15" w:type="dxa"/>
            <w:right w:w="15" w:type="dxa"/>
          </w:tblCellMar>
        </w:tblPrEx>
        <w:trPr>
          <w:trHeight w:val="1556" w:hRule="atLeast"/>
          <w:jc w:val="center"/>
        </w:trPr>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lang w:val="en-US" w:eastAsia="zh-CN"/>
              </w:rPr>
            </w:pPr>
            <w:r>
              <w:rPr>
                <w:rFonts w:hint="eastAsia" w:ascii="Times New Roman" w:hAnsi="Times New Roman" w:cs="Times New Roman"/>
                <w:lang w:val="en-US" w:eastAsia="zh-CN"/>
              </w:rPr>
              <w:t>生态流量/水位</w:t>
            </w:r>
            <w:r>
              <w:rPr>
                <w:rFonts w:ascii="Times New Roman" w:hAnsi="Times New Roman" w:cs="Times New Roman"/>
                <w:lang w:val="en-US" w:eastAsia="zh-CN"/>
              </w:rPr>
              <w:t>满足程度</w:t>
            </w:r>
          </w:p>
        </w:tc>
        <w:tc>
          <w:tcPr>
            <w:tcW w:w="714"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0.15</w:t>
            </w:r>
          </w:p>
        </w:tc>
        <w:tc>
          <w:tcPr>
            <w:tcW w:w="714"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对于受人为水量调度的半人工半自然河流，不评价生态用水满足程度</w:t>
            </w:r>
          </w:p>
        </w:tc>
        <w:tc>
          <w:tcPr>
            <w:tcW w:w="119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hint="default" w:ascii="Times New Roman" w:hAnsi="Times New Roman" w:cs="Times New Roman"/>
                <w:lang w:val="en-US"/>
              </w:rPr>
            </w:pPr>
            <w:r>
              <w:rPr>
                <w:rFonts w:hint="default" w:ascii="Times New Roman" w:hAnsi="Times New Roman" w:cs="Times New Roman"/>
                <w:lang w:val="en-US" w:eastAsia="zh-CN"/>
              </w:rPr>
              <w:t>60</w:t>
            </w:r>
          </w:p>
        </w:tc>
        <w:tc>
          <w:tcPr>
            <w:tcW w:w="134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hint="eastAsia" w:ascii="Times New Roman" w:hAnsi="Times New Roman" w:cs="Times New Roman"/>
                <w:lang w:val="en-US" w:eastAsia="zh-CN"/>
              </w:rPr>
              <w:t>9</w:t>
            </w:r>
          </w:p>
        </w:tc>
      </w:tr>
      <w:tr>
        <w:tblPrEx>
          <w:shd w:val="clear" w:color="auto" w:fill="auto"/>
          <w:tblCellMar>
            <w:top w:w="15" w:type="dxa"/>
            <w:left w:w="15" w:type="dxa"/>
            <w:bottom w:w="15" w:type="dxa"/>
            <w:right w:w="15" w:type="dxa"/>
          </w:tblCellMar>
        </w:tblPrEx>
        <w:trPr>
          <w:trHeight w:val="340" w:hRule="atLeast"/>
          <w:jc w:val="center"/>
        </w:trPr>
        <w:tc>
          <w:tcPr>
            <w:tcW w:w="714" w:type="pct"/>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物理结构</w:t>
            </w:r>
          </w:p>
        </w:tc>
        <w:tc>
          <w:tcPr>
            <w:tcW w:w="714" w:type="pct"/>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0.30</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lang w:val="en-US" w:eastAsia="zh-CN"/>
              </w:rPr>
            </w:pPr>
            <w:r>
              <w:rPr>
                <w:rFonts w:hint="eastAsia" w:ascii="Times New Roman" w:hAnsi="Times New Roman" w:cs="Times New Roman"/>
                <w:lang w:val="en-US" w:eastAsia="zh-CN"/>
              </w:rPr>
              <w:t>岸线自然状况</w:t>
            </w:r>
          </w:p>
        </w:tc>
        <w:tc>
          <w:tcPr>
            <w:tcW w:w="714"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0.10</w:t>
            </w:r>
          </w:p>
        </w:tc>
        <w:tc>
          <w:tcPr>
            <w:tcW w:w="714"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119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hint="default" w:ascii="Times New Roman" w:hAnsi="Times New Roman" w:cs="Times New Roman"/>
                <w:lang w:val="en-US"/>
              </w:rPr>
            </w:pPr>
            <w:r>
              <w:rPr>
                <w:rFonts w:hint="default" w:ascii="Times New Roman" w:hAnsi="Times New Roman" w:cs="Times New Roman"/>
                <w:lang w:val="en-US" w:eastAsia="zh-CN"/>
              </w:rPr>
              <w:t>85</w:t>
            </w:r>
          </w:p>
        </w:tc>
        <w:tc>
          <w:tcPr>
            <w:tcW w:w="134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hint="eastAsia" w:ascii="Times New Roman" w:hAnsi="Times New Roman" w:cs="Times New Roman"/>
                <w:lang w:val="en-US" w:eastAsia="zh-CN"/>
              </w:rPr>
              <w:t>8.5</w:t>
            </w:r>
          </w:p>
        </w:tc>
      </w:tr>
      <w:tr>
        <w:tblPrEx>
          <w:shd w:val="clear" w:color="auto" w:fill="auto"/>
          <w:tblCellMar>
            <w:top w:w="15" w:type="dxa"/>
            <w:left w:w="15" w:type="dxa"/>
            <w:bottom w:w="15" w:type="dxa"/>
            <w:right w:w="15" w:type="dxa"/>
          </w:tblCellMar>
        </w:tblPrEx>
        <w:trPr>
          <w:trHeight w:val="340" w:hRule="atLeast"/>
          <w:jc w:val="center"/>
        </w:trPr>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lang w:val="en-US" w:eastAsia="zh-CN"/>
              </w:rPr>
            </w:pPr>
            <w:r>
              <w:rPr>
                <w:rFonts w:hint="eastAsia" w:ascii="Times New Roman" w:hAnsi="Times New Roman" w:cs="Times New Roman"/>
                <w:lang w:val="en-US" w:eastAsia="zh-CN"/>
              </w:rPr>
              <w:t>违规开发利用水域岸线程度</w:t>
            </w:r>
          </w:p>
        </w:tc>
        <w:tc>
          <w:tcPr>
            <w:tcW w:w="714"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28"/>
              <w:bidi w:val="0"/>
              <w:rPr>
                <w:rFonts w:ascii="Times New Roman" w:hAnsi="Times New Roman" w:cs="Times New Roman"/>
              </w:rPr>
            </w:pPr>
            <w:r>
              <w:rPr>
                <w:rFonts w:hint="eastAsia" w:ascii="Times New Roman" w:hAnsi="Times New Roman" w:cs="Times New Roman"/>
              </w:rPr>
              <w:t>0</w:t>
            </w:r>
            <w:r>
              <w:rPr>
                <w:rFonts w:ascii="Times New Roman" w:hAnsi="Times New Roman" w:cs="Times New Roman"/>
              </w:rPr>
              <w:t>.10</w:t>
            </w:r>
          </w:p>
        </w:tc>
        <w:tc>
          <w:tcPr>
            <w:tcW w:w="714"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119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hint="default" w:ascii="Times New Roman" w:hAnsi="Times New Roman" w:cs="Times New Roman"/>
                <w:lang w:val="en-US"/>
              </w:rPr>
            </w:pPr>
            <w:r>
              <w:rPr>
                <w:rFonts w:hint="default" w:ascii="Times New Roman" w:hAnsi="Times New Roman" w:cs="Times New Roman"/>
                <w:lang w:val="en-US" w:eastAsia="zh-CN"/>
              </w:rPr>
              <w:t>83.5</w:t>
            </w:r>
          </w:p>
        </w:tc>
        <w:tc>
          <w:tcPr>
            <w:tcW w:w="134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hint="eastAsia" w:ascii="Times New Roman" w:hAnsi="Times New Roman" w:cs="Times New Roman"/>
                <w:lang w:val="en-US" w:eastAsia="zh-CN"/>
              </w:rPr>
              <w:t>8.35</w:t>
            </w:r>
          </w:p>
        </w:tc>
      </w:tr>
      <w:tr>
        <w:tblPrEx>
          <w:shd w:val="clear" w:color="auto" w:fill="auto"/>
          <w:tblCellMar>
            <w:top w:w="15" w:type="dxa"/>
            <w:left w:w="15" w:type="dxa"/>
            <w:bottom w:w="15" w:type="dxa"/>
            <w:right w:w="15" w:type="dxa"/>
          </w:tblCellMar>
        </w:tblPrEx>
        <w:trPr>
          <w:trHeight w:val="340" w:hRule="atLeast"/>
          <w:jc w:val="center"/>
        </w:trPr>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lang w:val="en-US" w:eastAsia="zh-CN"/>
              </w:rPr>
            </w:pPr>
            <w:r>
              <w:rPr>
                <w:rFonts w:ascii="Times New Roman" w:hAnsi="Times New Roman" w:cs="Times New Roman"/>
                <w:lang w:val="en-US" w:eastAsia="zh-CN"/>
              </w:rPr>
              <w:t>河流纵向连通性指数</w:t>
            </w:r>
          </w:p>
        </w:tc>
        <w:tc>
          <w:tcPr>
            <w:tcW w:w="714"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0.10</w:t>
            </w:r>
          </w:p>
        </w:tc>
        <w:tc>
          <w:tcPr>
            <w:tcW w:w="714"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城市河流河段不评价</w:t>
            </w:r>
          </w:p>
        </w:tc>
        <w:tc>
          <w:tcPr>
            <w:tcW w:w="119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hint="default" w:ascii="Times New Roman" w:hAnsi="Times New Roman" w:cs="Times New Roman"/>
                <w:lang w:val="en-US"/>
              </w:rPr>
            </w:pPr>
            <w:r>
              <w:rPr>
                <w:rFonts w:hint="default" w:ascii="Times New Roman" w:hAnsi="Times New Roman" w:cs="Times New Roman"/>
                <w:lang w:val="en-US" w:eastAsia="zh-CN"/>
              </w:rPr>
              <w:t>95</w:t>
            </w:r>
          </w:p>
        </w:tc>
        <w:tc>
          <w:tcPr>
            <w:tcW w:w="134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hint="eastAsia" w:ascii="Times New Roman" w:hAnsi="Times New Roman" w:cs="Times New Roman"/>
                <w:lang w:val="en-US" w:eastAsia="zh-CN"/>
              </w:rPr>
              <w:t>9.5</w:t>
            </w:r>
          </w:p>
        </w:tc>
      </w:tr>
      <w:tr>
        <w:tblPrEx>
          <w:shd w:val="clear" w:color="auto" w:fill="auto"/>
          <w:tblCellMar>
            <w:top w:w="15" w:type="dxa"/>
            <w:left w:w="15" w:type="dxa"/>
            <w:bottom w:w="15" w:type="dxa"/>
            <w:right w:w="15" w:type="dxa"/>
          </w:tblCellMar>
        </w:tblPrEx>
        <w:trPr>
          <w:trHeight w:val="340" w:hRule="atLeast"/>
          <w:jc w:val="center"/>
        </w:trPr>
        <w:tc>
          <w:tcPr>
            <w:tcW w:w="714" w:type="pct"/>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水质</w:t>
            </w:r>
          </w:p>
        </w:tc>
        <w:tc>
          <w:tcPr>
            <w:tcW w:w="714" w:type="pct"/>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0.25</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lang w:val="en-US" w:eastAsia="zh-CN"/>
              </w:rPr>
            </w:pPr>
            <w:r>
              <w:rPr>
                <w:rFonts w:ascii="Times New Roman" w:hAnsi="Times New Roman" w:cs="Times New Roman"/>
                <w:lang w:val="en-US" w:eastAsia="zh-CN"/>
              </w:rPr>
              <w:t>水体整洁程度</w:t>
            </w:r>
          </w:p>
        </w:tc>
        <w:tc>
          <w:tcPr>
            <w:tcW w:w="714"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0.05</w:t>
            </w:r>
          </w:p>
        </w:tc>
        <w:tc>
          <w:tcPr>
            <w:tcW w:w="714"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119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hint="default" w:ascii="Times New Roman" w:hAnsi="Times New Roman" w:cs="Times New Roman"/>
                <w:lang w:val="en-US" w:eastAsia="zh-CN"/>
              </w:rPr>
              <w:t>80</w:t>
            </w:r>
          </w:p>
        </w:tc>
        <w:tc>
          <w:tcPr>
            <w:tcW w:w="134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hint="eastAsia" w:ascii="Times New Roman" w:hAnsi="Times New Roman" w:cs="Times New Roman"/>
                <w:lang w:val="en-US" w:eastAsia="zh-CN"/>
              </w:rPr>
              <w:t>4</w:t>
            </w:r>
          </w:p>
        </w:tc>
      </w:tr>
      <w:tr>
        <w:tblPrEx>
          <w:shd w:val="clear" w:color="auto" w:fill="auto"/>
          <w:tblCellMar>
            <w:top w:w="15" w:type="dxa"/>
            <w:left w:w="15" w:type="dxa"/>
            <w:bottom w:w="15" w:type="dxa"/>
            <w:right w:w="15" w:type="dxa"/>
          </w:tblCellMar>
        </w:tblPrEx>
        <w:trPr>
          <w:trHeight w:val="340" w:hRule="atLeast"/>
          <w:jc w:val="center"/>
        </w:trPr>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lang w:val="en-US" w:eastAsia="zh-CN"/>
              </w:rPr>
            </w:pPr>
            <w:r>
              <w:rPr>
                <w:rFonts w:ascii="Times New Roman" w:hAnsi="Times New Roman" w:cs="Times New Roman"/>
                <w:lang w:val="en-US" w:eastAsia="zh-CN"/>
              </w:rPr>
              <w:t>水质优劣程度</w:t>
            </w:r>
          </w:p>
        </w:tc>
        <w:tc>
          <w:tcPr>
            <w:tcW w:w="714"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0.10</w:t>
            </w:r>
          </w:p>
        </w:tc>
        <w:tc>
          <w:tcPr>
            <w:tcW w:w="714"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Ⅰ～Ⅲ类水质比例＜50％，</w:t>
            </w:r>
            <w:r>
              <w:rPr>
                <w:rFonts w:hint="eastAsia" w:ascii="Times New Roman" w:hAnsi="Times New Roman" w:cs="Times New Roman"/>
              </w:rPr>
              <w:t>否决为不健康</w:t>
            </w:r>
          </w:p>
        </w:tc>
        <w:tc>
          <w:tcPr>
            <w:tcW w:w="119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hint="default" w:ascii="Times New Roman" w:hAnsi="Times New Roman" w:cs="Times New Roman"/>
                <w:lang w:val="en-US" w:eastAsia="zh-CN"/>
              </w:rPr>
              <w:t>100</w:t>
            </w:r>
          </w:p>
        </w:tc>
        <w:tc>
          <w:tcPr>
            <w:tcW w:w="134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hint="eastAsia" w:ascii="Times New Roman" w:hAnsi="Times New Roman" w:cs="Times New Roman"/>
                <w:lang w:val="en-US" w:eastAsia="zh-CN"/>
              </w:rPr>
              <w:t>10</w:t>
            </w:r>
          </w:p>
        </w:tc>
      </w:tr>
      <w:tr>
        <w:tblPrEx>
          <w:shd w:val="clear" w:color="auto" w:fill="auto"/>
          <w:tblCellMar>
            <w:top w:w="15" w:type="dxa"/>
            <w:left w:w="15" w:type="dxa"/>
            <w:bottom w:w="15" w:type="dxa"/>
            <w:right w:w="15" w:type="dxa"/>
          </w:tblCellMar>
        </w:tblPrEx>
        <w:trPr>
          <w:trHeight w:val="340" w:hRule="atLeast"/>
          <w:jc w:val="center"/>
        </w:trPr>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lang w:val="en-US" w:eastAsia="zh-CN"/>
              </w:rPr>
            </w:pPr>
            <w:r>
              <w:rPr>
                <w:rFonts w:hint="eastAsia" w:ascii="Times New Roman" w:hAnsi="Times New Roman" w:cs="Times New Roman"/>
                <w:lang w:val="en-US" w:eastAsia="zh-CN"/>
              </w:rPr>
              <w:t>水体自净能力</w:t>
            </w:r>
          </w:p>
        </w:tc>
        <w:tc>
          <w:tcPr>
            <w:tcW w:w="714"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28"/>
              <w:bidi w:val="0"/>
              <w:rPr>
                <w:rFonts w:ascii="Times New Roman" w:hAnsi="Times New Roman" w:cs="Times New Roman"/>
              </w:rPr>
            </w:pPr>
            <w:r>
              <w:rPr>
                <w:rFonts w:hint="eastAsia" w:ascii="Times New Roman" w:hAnsi="Times New Roman" w:cs="Times New Roman"/>
              </w:rPr>
              <w:t>0</w:t>
            </w:r>
            <w:r>
              <w:rPr>
                <w:rFonts w:ascii="Times New Roman" w:hAnsi="Times New Roman" w:cs="Times New Roman"/>
              </w:rPr>
              <w:t>.05</w:t>
            </w:r>
          </w:p>
        </w:tc>
        <w:tc>
          <w:tcPr>
            <w:tcW w:w="714"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119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hint="default" w:ascii="Times New Roman" w:hAnsi="Times New Roman" w:cs="Times New Roman"/>
                <w:lang w:val="en-US"/>
              </w:rPr>
            </w:pPr>
            <w:r>
              <w:rPr>
                <w:rFonts w:hint="default" w:ascii="Times New Roman" w:hAnsi="Times New Roman" w:cs="Times New Roman"/>
                <w:lang w:val="en-US" w:eastAsia="zh-CN"/>
              </w:rPr>
              <w:t>30</w:t>
            </w:r>
          </w:p>
        </w:tc>
        <w:tc>
          <w:tcPr>
            <w:tcW w:w="134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hint="default" w:ascii="Times New Roman" w:hAnsi="Times New Roman" w:cs="Times New Roman"/>
                <w:lang w:val="en-US" w:eastAsia="zh-CN"/>
              </w:rPr>
            </w:pPr>
            <w:r>
              <w:rPr>
                <w:rFonts w:hint="eastAsia" w:ascii="Times New Roman" w:hAnsi="Times New Roman" w:cs="Times New Roman"/>
                <w:lang w:val="en-US" w:eastAsia="zh-CN"/>
              </w:rPr>
              <w:t>1.5</w:t>
            </w:r>
          </w:p>
        </w:tc>
      </w:tr>
      <w:tr>
        <w:tblPrEx>
          <w:shd w:val="clear" w:color="auto" w:fill="auto"/>
          <w:tblCellMar>
            <w:top w:w="15" w:type="dxa"/>
            <w:left w:w="15" w:type="dxa"/>
            <w:bottom w:w="15" w:type="dxa"/>
            <w:right w:w="15" w:type="dxa"/>
          </w:tblCellMar>
        </w:tblPrEx>
        <w:trPr>
          <w:trHeight w:val="340" w:hRule="atLeast"/>
          <w:jc w:val="center"/>
        </w:trPr>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lang w:val="en-US" w:eastAsia="zh-CN"/>
              </w:rPr>
            </w:pPr>
            <w:r>
              <w:rPr>
                <w:rFonts w:ascii="Times New Roman" w:hAnsi="Times New Roman" w:cs="Times New Roman"/>
                <w:lang w:val="en-US" w:eastAsia="zh-CN"/>
              </w:rPr>
              <w:t>水质变化趋势</w:t>
            </w:r>
          </w:p>
        </w:tc>
        <w:tc>
          <w:tcPr>
            <w:tcW w:w="714"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0.05</w:t>
            </w:r>
          </w:p>
        </w:tc>
        <w:tc>
          <w:tcPr>
            <w:tcW w:w="714"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119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hint="default" w:ascii="Times New Roman" w:hAnsi="Times New Roman" w:cs="Times New Roman"/>
                <w:lang w:val="en-US" w:eastAsia="zh-CN"/>
              </w:rPr>
              <w:t>70</w:t>
            </w:r>
          </w:p>
        </w:tc>
        <w:tc>
          <w:tcPr>
            <w:tcW w:w="134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hint="eastAsia" w:ascii="Times New Roman" w:hAnsi="Times New Roman" w:cs="Times New Roman"/>
                <w:lang w:val="en-US" w:eastAsia="zh-CN"/>
              </w:rPr>
              <w:t>3.5</w:t>
            </w:r>
          </w:p>
        </w:tc>
      </w:tr>
      <w:tr>
        <w:tblPrEx>
          <w:shd w:val="clear" w:color="auto" w:fill="auto"/>
          <w:tblCellMar>
            <w:top w:w="15" w:type="dxa"/>
            <w:left w:w="15" w:type="dxa"/>
            <w:bottom w:w="15" w:type="dxa"/>
            <w:right w:w="15" w:type="dxa"/>
          </w:tblCellMar>
        </w:tblPrEx>
        <w:trPr>
          <w:trHeight w:val="340" w:hRule="atLeast"/>
          <w:jc w:val="center"/>
        </w:trPr>
        <w:tc>
          <w:tcPr>
            <w:tcW w:w="714" w:type="pct"/>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生物</w:t>
            </w:r>
          </w:p>
        </w:tc>
        <w:tc>
          <w:tcPr>
            <w:tcW w:w="714" w:type="pct"/>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0.10</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lang w:val="en-US" w:eastAsia="zh-CN"/>
              </w:rPr>
            </w:pPr>
            <w:r>
              <w:rPr>
                <w:rFonts w:hint="eastAsia" w:ascii="Times New Roman" w:hAnsi="Times New Roman" w:cs="Times New Roman"/>
                <w:lang w:val="en-US" w:eastAsia="zh-CN"/>
              </w:rPr>
              <w:t>鱼类保有</w:t>
            </w:r>
            <w:r>
              <w:rPr>
                <w:rFonts w:ascii="Times New Roman" w:hAnsi="Times New Roman" w:cs="Times New Roman"/>
                <w:lang w:val="en-US" w:eastAsia="zh-CN"/>
              </w:rPr>
              <w:t>指数</w:t>
            </w:r>
          </w:p>
        </w:tc>
        <w:tc>
          <w:tcPr>
            <w:tcW w:w="714"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0.05</w:t>
            </w:r>
          </w:p>
        </w:tc>
        <w:tc>
          <w:tcPr>
            <w:tcW w:w="714"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119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hint="default" w:ascii="Times New Roman" w:hAnsi="Times New Roman" w:cs="Times New Roman"/>
                <w:lang w:val="en-US" w:eastAsia="zh-CN"/>
              </w:rPr>
              <w:t>100</w:t>
            </w:r>
          </w:p>
        </w:tc>
        <w:tc>
          <w:tcPr>
            <w:tcW w:w="134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hint="eastAsia" w:ascii="Times New Roman" w:hAnsi="Times New Roman" w:cs="Times New Roman"/>
                <w:lang w:val="en-US" w:eastAsia="zh-CN"/>
              </w:rPr>
              <w:t>5</w:t>
            </w:r>
          </w:p>
        </w:tc>
      </w:tr>
      <w:tr>
        <w:tblPrEx>
          <w:shd w:val="clear" w:color="auto" w:fill="auto"/>
          <w:tblCellMar>
            <w:top w:w="15" w:type="dxa"/>
            <w:left w:w="15" w:type="dxa"/>
            <w:bottom w:w="15" w:type="dxa"/>
            <w:right w:w="15" w:type="dxa"/>
          </w:tblCellMar>
        </w:tblPrEx>
        <w:trPr>
          <w:trHeight w:val="340" w:hRule="atLeast"/>
          <w:jc w:val="center"/>
        </w:trPr>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lang w:val="en-US" w:eastAsia="zh-CN"/>
              </w:rPr>
            </w:pPr>
            <w:r>
              <w:rPr>
                <w:rFonts w:ascii="Times New Roman" w:hAnsi="Times New Roman" w:cs="Times New Roman"/>
                <w:lang w:val="en-US" w:eastAsia="zh-CN"/>
              </w:rPr>
              <w:t>外来入侵物种</w:t>
            </w:r>
          </w:p>
        </w:tc>
        <w:tc>
          <w:tcPr>
            <w:tcW w:w="714"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0.05</w:t>
            </w:r>
          </w:p>
        </w:tc>
        <w:tc>
          <w:tcPr>
            <w:tcW w:w="714"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119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hint="default" w:ascii="Times New Roman" w:hAnsi="Times New Roman" w:cs="Times New Roman"/>
                <w:lang w:val="en-US" w:eastAsia="zh-CN"/>
              </w:rPr>
              <w:t>100</w:t>
            </w:r>
          </w:p>
        </w:tc>
        <w:tc>
          <w:tcPr>
            <w:tcW w:w="134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hint="eastAsia" w:ascii="Times New Roman" w:hAnsi="Times New Roman" w:cs="Times New Roman"/>
                <w:lang w:val="en-US" w:eastAsia="zh-CN"/>
              </w:rPr>
              <w:t>5</w:t>
            </w:r>
          </w:p>
        </w:tc>
      </w:tr>
      <w:tr>
        <w:tblPrEx>
          <w:shd w:val="clear" w:color="auto" w:fill="auto"/>
          <w:tblCellMar>
            <w:top w:w="15" w:type="dxa"/>
            <w:left w:w="15" w:type="dxa"/>
            <w:bottom w:w="15" w:type="dxa"/>
            <w:right w:w="15" w:type="dxa"/>
          </w:tblCellMar>
        </w:tblPrEx>
        <w:trPr>
          <w:trHeight w:val="340" w:hRule="atLeast"/>
          <w:jc w:val="center"/>
        </w:trPr>
        <w:tc>
          <w:tcPr>
            <w:tcW w:w="714" w:type="pct"/>
            <w:vMerge w:val="restart"/>
            <w:tcBorders>
              <w:top w:val="single" w:color="auto" w:sz="4" w:space="0"/>
              <w:left w:val="single" w:color="auto" w:sz="4" w:space="0"/>
              <w:right w:val="single" w:color="auto"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河湖管理与社会服务功能</w:t>
            </w:r>
          </w:p>
        </w:tc>
        <w:tc>
          <w:tcPr>
            <w:tcW w:w="714" w:type="pct"/>
            <w:vMerge w:val="restart"/>
            <w:tcBorders>
              <w:top w:val="single" w:color="auto" w:sz="4" w:space="0"/>
              <w:left w:val="single" w:color="auto" w:sz="4" w:space="0"/>
              <w:right w:val="single" w:color="auto" w:sz="4" w:space="0"/>
            </w:tcBorders>
            <w:shd w:val="clear" w:color="auto" w:fill="auto"/>
            <w:noWrap w:val="0"/>
            <w:vAlign w:val="center"/>
          </w:tcPr>
          <w:p>
            <w:pPr>
              <w:pStyle w:val="28"/>
              <w:bidi w:val="0"/>
              <w:rPr>
                <w:rFonts w:hint="default" w:ascii="Times New Roman" w:hAnsi="Times New Roman" w:cs="Times New Roman"/>
                <w:lang w:val="en-US" w:eastAsia="zh-CN"/>
              </w:rPr>
            </w:pPr>
            <w:r>
              <w:rPr>
                <w:rFonts w:hint="eastAsia" w:ascii="Times New Roman" w:hAnsi="Times New Roman" w:cs="Times New Roman"/>
                <w:lang w:val="en-US" w:eastAsia="zh-CN"/>
              </w:rPr>
              <w:t>0.15</w:t>
            </w:r>
          </w:p>
        </w:tc>
        <w:tc>
          <w:tcPr>
            <w:tcW w:w="71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28"/>
              <w:bidi w:val="0"/>
              <w:rPr>
                <w:rFonts w:ascii="Times New Roman" w:hAnsi="Times New Roman" w:cs="Times New Roman"/>
                <w:lang w:val="en-US" w:eastAsia="zh-CN"/>
              </w:rPr>
            </w:pPr>
            <w:r>
              <w:rPr>
                <w:rFonts w:ascii="Times New Roman" w:hAnsi="Times New Roman" w:cs="Times New Roman"/>
                <w:lang w:val="en-US" w:eastAsia="zh-CN"/>
              </w:rPr>
              <w:t>公众满意度</w:t>
            </w:r>
          </w:p>
        </w:tc>
        <w:tc>
          <w:tcPr>
            <w:tcW w:w="71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0.05</w:t>
            </w:r>
          </w:p>
        </w:tc>
        <w:tc>
          <w:tcPr>
            <w:tcW w:w="71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28"/>
              <w:bidi w:val="0"/>
              <w:rPr>
                <w:rFonts w:ascii="Times New Roman" w:hAnsi="Times New Roman" w:cs="Times New Roman"/>
              </w:rPr>
            </w:pPr>
          </w:p>
        </w:tc>
        <w:tc>
          <w:tcPr>
            <w:tcW w:w="119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28"/>
              <w:bidi w:val="0"/>
              <w:rPr>
                <w:rFonts w:hint="default" w:ascii="Times New Roman" w:hAnsi="Times New Roman" w:cs="Times New Roman"/>
                <w:lang w:val="en-US" w:eastAsia="zh-CN"/>
              </w:rPr>
            </w:pPr>
            <w:r>
              <w:rPr>
                <w:rFonts w:hint="default" w:ascii="Times New Roman" w:hAnsi="Times New Roman" w:cs="Times New Roman"/>
                <w:lang w:val="en-US" w:eastAsia="zh-CN"/>
              </w:rPr>
              <w:t>89.5</w:t>
            </w:r>
          </w:p>
        </w:tc>
        <w:tc>
          <w:tcPr>
            <w:tcW w:w="134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28"/>
              <w:bidi w:val="0"/>
              <w:rPr>
                <w:rFonts w:ascii="Times New Roman" w:hAnsi="Times New Roman" w:cs="Times New Roman"/>
              </w:rPr>
            </w:pPr>
            <w:r>
              <w:rPr>
                <w:rFonts w:hint="eastAsia" w:ascii="Times New Roman" w:hAnsi="Times New Roman" w:cs="Times New Roman"/>
                <w:lang w:val="en-US" w:eastAsia="zh-CN"/>
              </w:rPr>
              <w:t>4.475</w:t>
            </w:r>
          </w:p>
        </w:tc>
      </w:tr>
      <w:tr>
        <w:tblPrEx>
          <w:shd w:val="clear" w:color="auto" w:fill="auto"/>
          <w:tblCellMar>
            <w:top w:w="15" w:type="dxa"/>
            <w:left w:w="15" w:type="dxa"/>
            <w:bottom w:w="15" w:type="dxa"/>
            <w:right w:w="15" w:type="dxa"/>
          </w:tblCellMar>
        </w:tblPrEx>
        <w:trPr>
          <w:trHeight w:val="340" w:hRule="atLeast"/>
          <w:jc w:val="center"/>
        </w:trPr>
        <w:tc>
          <w:tcPr>
            <w:tcW w:w="714" w:type="pct"/>
            <w:vMerge w:val="continue"/>
            <w:tcBorders>
              <w:left w:val="single" w:color="auto" w:sz="4" w:space="0"/>
              <w:right w:val="single" w:color="auto" w:sz="4" w:space="0"/>
            </w:tcBorders>
            <w:shd w:val="clear" w:color="auto" w:fill="auto"/>
            <w:noWrap w:val="0"/>
            <w:vAlign w:val="center"/>
          </w:tcPr>
          <w:p>
            <w:pPr>
              <w:pStyle w:val="28"/>
              <w:bidi w:val="0"/>
              <w:rPr>
                <w:rFonts w:ascii="Times New Roman" w:hAnsi="Times New Roman" w:cs="Times New Roman"/>
              </w:rPr>
            </w:pPr>
          </w:p>
        </w:tc>
        <w:tc>
          <w:tcPr>
            <w:tcW w:w="714" w:type="pct"/>
            <w:vMerge w:val="continue"/>
            <w:tcBorders>
              <w:left w:val="single" w:color="auto" w:sz="4" w:space="0"/>
              <w:right w:val="single" w:color="auto" w:sz="4" w:space="0"/>
            </w:tcBorders>
            <w:shd w:val="clear" w:color="auto" w:fill="auto"/>
            <w:noWrap w:val="0"/>
            <w:vAlign w:val="center"/>
          </w:tcPr>
          <w:p>
            <w:pPr>
              <w:pStyle w:val="28"/>
              <w:bidi w:val="0"/>
              <w:rPr>
                <w:rFonts w:ascii="Times New Roman" w:hAnsi="Times New Roman" w:cs="Times New Roman"/>
              </w:rPr>
            </w:pPr>
          </w:p>
        </w:tc>
        <w:tc>
          <w:tcPr>
            <w:tcW w:w="714" w:type="pct"/>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28"/>
              <w:bidi w:val="0"/>
              <w:rPr>
                <w:rFonts w:ascii="Times New Roman" w:hAnsi="Times New Roman" w:cs="Times New Roman"/>
                <w:lang w:val="en-US" w:eastAsia="zh-CN"/>
              </w:rPr>
            </w:pPr>
            <w:r>
              <w:rPr>
                <w:rFonts w:ascii="Times New Roman" w:hAnsi="Times New Roman" w:cs="Times New Roman"/>
                <w:lang w:val="en-US" w:eastAsia="zh-CN"/>
              </w:rPr>
              <w:t>防洪指标</w:t>
            </w:r>
          </w:p>
        </w:tc>
        <w:tc>
          <w:tcPr>
            <w:tcW w:w="714" w:type="pct"/>
            <w:tcBorders>
              <w:top w:val="single" w:color="auto" w:sz="4" w:space="0"/>
              <w:left w:val="single" w:color="000000" w:sz="4" w:space="0"/>
              <w:bottom w:val="single" w:color="auto" w:sz="4" w:space="0"/>
              <w:right w:val="single" w:color="auto"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0.02</w:t>
            </w:r>
          </w:p>
        </w:tc>
        <w:tc>
          <w:tcPr>
            <w:tcW w:w="714" w:type="pct"/>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1190" w:type="dxa"/>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hint="default" w:ascii="Times New Roman" w:hAnsi="Times New Roman" w:cs="Times New Roman"/>
                <w:lang w:val="en-US" w:eastAsia="zh-CN"/>
              </w:rPr>
              <w:t>0</w:t>
            </w:r>
          </w:p>
        </w:tc>
        <w:tc>
          <w:tcPr>
            <w:tcW w:w="1340" w:type="dxa"/>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hint="eastAsia" w:ascii="Times New Roman" w:hAnsi="Times New Roman" w:cs="Times New Roman"/>
                <w:lang w:val="en-US" w:eastAsia="zh-CN"/>
              </w:rPr>
              <w:t>0</w:t>
            </w:r>
          </w:p>
        </w:tc>
      </w:tr>
      <w:tr>
        <w:tblPrEx>
          <w:shd w:val="clear" w:color="auto" w:fill="auto"/>
          <w:tblCellMar>
            <w:top w:w="15" w:type="dxa"/>
            <w:left w:w="15" w:type="dxa"/>
            <w:bottom w:w="15" w:type="dxa"/>
            <w:right w:w="15" w:type="dxa"/>
          </w:tblCellMar>
        </w:tblPrEx>
        <w:trPr>
          <w:trHeight w:val="340" w:hRule="atLeast"/>
          <w:jc w:val="center"/>
        </w:trPr>
        <w:tc>
          <w:tcPr>
            <w:tcW w:w="714" w:type="pct"/>
            <w:vMerge w:val="continue"/>
            <w:tcBorders>
              <w:left w:val="single" w:color="auto" w:sz="4" w:space="0"/>
              <w:right w:val="single" w:color="auto" w:sz="4" w:space="0"/>
            </w:tcBorders>
            <w:shd w:val="clear" w:color="auto" w:fill="auto"/>
            <w:noWrap w:val="0"/>
            <w:vAlign w:val="center"/>
          </w:tcPr>
          <w:p>
            <w:pPr>
              <w:pStyle w:val="28"/>
              <w:bidi w:val="0"/>
              <w:rPr>
                <w:rFonts w:ascii="Times New Roman" w:hAnsi="Times New Roman" w:cs="Times New Roman"/>
              </w:rPr>
            </w:pPr>
          </w:p>
        </w:tc>
        <w:tc>
          <w:tcPr>
            <w:tcW w:w="714" w:type="pct"/>
            <w:vMerge w:val="continue"/>
            <w:tcBorders>
              <w:left w:val="single" w:color="auto" w:sz="4" w:space="0"/>
              <w:right w:val="single" w:color="auto" w:sz="4" w:space="0"/>
            </w:tcBorders>
            <w:shd w:val="clear" w:color="auto" w:fill="auto"/>
            <w:noWrap w:val="0"/>
            <w:vAlign w:val="center"/>
          </w:tcPr>
          <w:p>
            <w:pPr>
              <w:pStyle w:val="28"/>
              <w:bidi w:val="0"/>
              <w:rPr>
                <w:rFonts w:ascii="Times New Roman" w:hAnsi="Times New Roman" w:cs="Times New Roman"/>
              </w:rPr>
            </w:pPr>
          </w:p>
        </w:tc>
        <w:tc>
          <w:tcPr>
            <w:tcW w:w="714" w:type="pct"/>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28"/>
              <w:bidi w:val="0"/>
              <w:rPr>
                <w:rFonts w:ascii="Times New Roman" w:hAnsi="Times New Roman" w:cs="Times New Roman"/>
                <w:lang w:val="en-US" w:eastAsia="zh-CN"/>
              </w:rPr>
            </w:pPr>
            <w:r>
              <w:rPr>
                <w:rFonts w:ascii="Times New Roman" w:hAnsi="Times New Roman" w:cs="Times New Roman"/>
                <w:lang w:val="en-US" w:eastAsia="zh-CN"/>
              </w:rPr>
              <w:t>供水指标</w:t>
            </w:r>
          </w:p>
        </w:tc>
        <w:tc>
          <w:tcPr>
            <w:tcW w:w="714" w:type="pct"/>
            <w:tcBorders>
              <w:top w:val="single" w:color="auto" w:sz="4" w:space="0"/>
              <w:left w:val="single" w:color="000000" w:sz="4" w:space="0"/>
              <w:bottom w:val="single" w:color="auto" w:sz="4" w:space="0"/>
              <w:right w:val="single" w:color="auto"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0.03</w:t>
            </w:r>
          </w:p>
        </w:tc>
        <w:tc>
          <w:tcPr>
            <w:tcW w:w="714" w:type="pct"/>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城市河流河段不评价</w:t>
            </w:r>
          </w:p>
        </w:tc>
        <w:tc>
          <w:tcPr>
            <w:tcW w:w="1190" w:type="dxa"/>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hint="default" w:ascii="Times New Roman" w:hAnsi="Times New Roman" w:cs="Times New Roman"/>
                <w:lang w:val="en-US" w:eastAsia="zh-CN"/>
              </w:rPr>
              <w:t>100</w:t>
            </w:r>
          </w:p>
        </w:tc>
        <w:tc>
          <w:tcPr>
            <w:tcW w:w="1340" w:type="dxa"/>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hint="eastAsia" w:ascii="Times New Roman" w:hAnsi="Times New Roman" w:cs="Times New Roman"/>
                <w:lang w:val="en-US" w:eastAsia="zh-CN"/>
              </w:rPr>
              <w:t>3</w:t>
            </w:r>
          </w:p>
        </w:tc>
      </w:tr>
      <w:tr>
        <w:tblPrEx>
          <w:tblCellMar>
            <w:top w:w="15" w:type="dxa"/>
            <w:left w:w="15" w:type="dxa"/>
            <w:bottom w:w="15" w:type="dxa"/>
            <w:right w:w="15" w:type="dxa"/>
          </w:tblCellMar>
        </w:tblPrEx>
        <w:trPr>
          <w:trHeight w:val="340" w:hRule="atLeast"/>
          <w:jc w:val="center"/>
        </w:trPr>
        <w:tc>
          <w:tcPr>
            <w:tcW w:w="714" w:type="pct"/>
            <w:vMerge w:val="continue"/>
            <w:tcBorders>
              <w:left w:val="single" w:color="auto" w:sz="4" w:space="0"/>
              <w:bottom w:val="single" w:color="auto" w:sz="4" w:space="0"/>
              <w:right w:val="single" w:color="auto" w:sz="4" w:space="0"/>
            </w:tcBorders>
            <w:shd w:val="clear" w:color="auto" w:fill="auto"/>
            <w:noWrap w:val="0"/>
            <w:vAlign w:val="center"/>
          </w:tcPr>
          <w:p>
            <w:pPr>
              <w:pStyle w:val="28"/>
              <w:bidi w:val="0"/>
              <w:rPr>
                <w:rFonts w:ascii="Times New Roman" w:hAnsi="Times New Roman" w:cs="Times New Roman"/>
              </w:rPr>
            </w:pPr>
          </w:p>
        </w:tc>
        <w:tc>
          <w:tcPr>
            <w:tcW w:w="714" w:type="pct"/>
            <w:vMerge w:val="continue"/>
            <w:tcBorders>
              <w:left w:val="single" w:color="auto" w:sz="4" w:space="0"/>
              <w:bottom w:val="single" w:color="auto" w:sz="4" w:space="0"/>
              <w:right w:val="single" w:color="auto" w:sz="4" w:space="0"/>
            </w:tcBorders>
            <w:shd w:val="clear" w:color="auto" w:fill="auto"/>
            <w:noWrap w:val="0"/>
            <w:vAlign w:val="center"/>
          </w:tcPr>
          <w:p>
            <w:pPr>
              <w:pStyle w:val="28"/>
              <w:bidi w:val="0"/>
              <w:rPr>
                <w:rFonts w:ascii="Times New Roman" w:hAnsi="Times New Roman" w:cs="Times New Roman"/>
              </w:rPr>
            </w:pPr>
          </w:p>
        </w:tc>
        <w:tc>
          <w:tcPr>
            <w:tcW w:w="714" w:type="pct"/>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28"/>
              <w:bidi w:val="0"/>
              <w:rPr>
                <w:rFonts w:ascii="Times New Roman" w:hAnsi="Times New Roman" w:cs="Times New Roman"/>
                <w:lang w:val="en-US" w:eastAsia="zh-CN"/>
              </w:rPr>
            </w:pPr>
            <w:r>
              <w:rPr>
                <w:rFonts w:ascii="Times New Roman" w:hAnsi="Times New Roman" w:cs="Times New Roman"/>
                <w:lang w:val="en-US" w:eastAsia="zh-CN"/>
              </w:rPr>
              <w:t>开发利用现状与规划的符合性</w:t>
            </w:r>
          </w:p>
        </w:tc>
        <w:tc>
          <w:tcPr>
            <w:tcW w:w="714" w:type="pct"/>
            <w:tcBorders>
              <w:top w:val="single" w:color="auto" w:sz="4" w:space="0"/>
              <w:left w:val="single" w:color="000000" w:sz="4" w:space="0"/>
              <w:bottom w:val="single" w:color="auto" w:sz="4" w:space="0"/>
              <w:right w:val="single" w:color="auto" w:sz="4" w:space="0"/>
            </w:tcBorders>
            <w:shd w:val="clear" w:color="auto" w:fill="auto"/>
            <w:noWrap w:val="0"/>
            <w:vAlign w:val="center"/>
          </w:tcPr>
          <w:p>
            <w:pPr>
              <w:pStyle w:val="28"/>
              <w:bidi w:val="0"/>
              <w:rPr>
                <w:rFonts w:ascii="Times New Roman" w:hAnsi="Times New Roman" w:cs="Times New Roman"/>
              </w:rPr>
            </w:pPr>
            <w:r>
              <w:rPr>
                <w:rFonts w:ascii="Times New Roman" w:hAnsi="Times New Roman" w:cs="Times New Roman"/>
              </w:rPr>
              <w:t>0.05</w:t>
            </w:r>
          </w:p>
        </w:tc>
        <w:tc>
          <w:tcPr>
            <w:tcW w:w="714" w:type="pct"/>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28"/>
              <w:bidi w:val="0"/>
              <w:rPr>
                <w:rFonts w:ascii="Times New Roman" w:hAnsi="Times New Roman" w:cs="Times New Roman"/>
              </w:rPr>
            </w:pPr>
          </w:p>
        </w:tc>
        <w:tc>
          <w:tcPr>
            <w:tcW w:w="1190" w:type="dxa"/>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hint="default" w:ascii="Times New Roman" w:hAnsi="Times New Roman" w:cs="Times New Roman"/>
                <w:lang w:val="en-US" w:eastAsia="zh-CN"/>
              </w:rPr>
              <w:t>100</w:t>
            </w:r>
          </w:p>
        </w:tc>
        <w:tc>
          <w:tcPr>
            <w:tcW w:w="1340" w:type="dxa"/>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28"/>
              <w:bidi w:val="0"/>
              <w:rPr>
                <w:rFonts w:ascii="Times New Roman" w:hAnsi="Times New Roman" w:cs="Times New Roman"/>
              </w:rPr>
            </w:pPr>
            <w:r>
              <w:rPr>
                <w:rFonts w:hint="eastAsia" w:ascii="Times New Roman" w:hAnsi="Times New Roman" w:cs="Times New Roman"/>
                <w:lang w:val="en-US" w:eastAsia="zh-CN"/>
              </w:rPr>
              <w:t>5</w:t>
            </w:r>
          </w:p>
        </w:tc>
      </w:tr>
    </w:tbl>
    <w:p>
      <w:pPr>
        <w:jc w:val="both"/>
        <w:rPr>
          <w:rFonts w:hint="eastAsia" w:eastAsia="宋体"/>
          <w:lang w:eastAsia="zh-CN"/>
        </w:rPr>
      </w:pPr>
      <w:r>
        <w:rPr>
          <w:rFonts w:hint="eastAsia" w:cs="Times New Roman"/>
          <w:b/>
          <w:color w:val="auto"/>
          <w:sz w:val="32"/>
          <w:szCs w:val="32"/>
          <w:lang w:eastAsia="zh-CN"/>
        </w:rPr>
        <w:t>白驿河综合评分为：</w:t>
      </w:r>
      <w:r>
        <w:rPr>
          <w:rFonts w:hint="eastAsia" w:cs="Times New Roman"/>
          <w:b/>
          <w:color w:val="auto"/>
          <w:sz w:val="32"/>
          <w:szCs w:val="32"/>
          <w:lang w:val="en-US" w:eastAsia="zh-CN"/>
        </w:rPr>
        <w:t>81.83分</w:t>
      </w:r>
      <w:bookmarkStart w:id="186" w:name="_Toc498937598"/>
      <w:bookmarkStart w:id="187" w:name="_Toc497497687"/>
      <w:bookmarkStart w:id="188" w:name="_Toc497497073"/>
    </w:p>
    <w:p>
      <w:pPr>
        <w:bidi w:val="0"/>
      </w:pPr>
      <w:r>
        <w:rPr>
          <w:rFonts w:hint="eastAsia"/>
        </w:rPr>
        <w:t>河湖健康</w:t>
      </w:r>
      <w:r>
        <w:t>分为5级：非常健康、健康、亚健康、不健康、</w:t>
      </w:r>
      <w:r>
        <w:rPr>
          <w:rFonts w:hint="eastAsia"/>
        </w:rPr>
        <w:t>劣态</w:t>
      </w:r>
      <w:r>
        <w:t>。</w:t>
      </w:r>
      <w:bookmarkEnd w:id="186"/>
      <w:bookmarkEnd w:id="187"/>
      <w:bookmarkEnd w:id="188"/>
      <w:bookmarkStart w:id="189" w:name="_Toc498937599"/>
      <w:bookmarkStart w:id="190" w:name="_Toc497497688"/>
      <w:bookmarkStart w:id="191" w:name="_Toc497497074"/>
      <w:r>
        <w:t>等级根据评估指标综合赋分确定，采用百分制，河湖健康等级、颜色分级和说明见表2。</w:t>
      </w:r>
      <w:bookmarkEnd w:id="189"/>
      <w:bookmarkEnd w:id="190"/>
      <w:bookmarkEnd w:id="191"/>
    </w:p>
    <w:p>
      <w:pPr>
        <w:pStyle w:val="27"/>
      </w:pPr>
      <w:r>
        <w:t>表2河湖健康评价分级表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6"/>
        <w:gridCol w:w="2126"/>
        <w:gridCol w:w="2128"/>
        <w:gridCol w:w="31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38"/>
              <w:adjustRightInd w:val="0"/>
              <w:snapToGrid w:val="0"/>
              <w:rPr>
                <w:rFonts w:ascii="Times New Roman" w:hAnsi="Times New Roman"/>
                <w:bCs/>
                <w:sz w:val="28"/>
                <w:szCs w:val="28"/>
                <w:lang w:val="en-US" w:eastAsia="zh-CN"/>
              </w:rPr>
            </w:pPr>
            <w:r>
              <w:rPr>
                <w:rFonts w:ascii="Times New Roman" w:hAnsi="Times New Roman"/>
                <w:bCs/>
                <w:sz w:val="28"/>
                <w:szCs w:val="28"/>
                <w:lang w:val="en-US" w:eastAsia="zh-CN"/>
              </w:rPr>
              <w:t>等级</w:t>
            </w:r>
          </w:p>
        </w:tc>
        <w:tc>
          <w:tcPr>
            <w:tcW w:w="2223" w:type="pct"/>
            <w:gridSpan w:val="2"/>
            <w:noWrap w:val="0"/>
            <w:vAlign w:val="center"/>
          </w:tcPr>
          <w:p>
            <w:pPr>
              <w:pStyle w:val="38"/>
              <w:adjustRightInd w:val="0"/>
              <w:snapToGrid w:val="0"/>
              <w:rPr>
                <w:rFonts w:ascii="Times New Roman" w:hAnsi="Times New Roman"/>
                <w:bCs/>
                <w:sz w:val="28"/>
                <w:szCs w:val="28"/>
                <w:lang w:val="en-US" w:eastAsia="zh-CN"/>
              </w:rPr>
            </w:pPr>
            <w:r>
              <w:rPr>
                <w:rFonts w:ascii="Times New Roman" w:hAnsi="Times New Roman"/>
                <w:bCs/>
                <w:sz w:val="28"/>
                <w:szCs w:val="28"/>
                <w:lang w:val="en-US" w:eastAsia="zh-CN"/>
              </w:rPr>
              <w:t>颜色</w:t>
            </w:r>
          </w:p>
        </w:tc>
        <w:tc>
          <w:tcPr>
            <w:tcW w:w="1666" w:type="pct"/>
            <w:noWrap w:val="0"/>
            <w:vAlign w:val="center"/>
          </w:tcPr>
          <w:p>
            <w:pPr>
              <w:pStyle w:val="38"/>
              <w:adjustRightInd w:val="0"/>
              <w:snapToGrid w:val="0"/>
              <w:rPr>
                <w:rFonts w:ascii="Times New Roman" w:hAnsi="Times New Roman"/>
                <w:bCs/>
                <w:sz w:val="28"/>
                <w:szCs w:val="28"/>
                <w:lang w:val="en-US" w:eastAsia="zh-CN"/>
              </w:rPr>
            </w:pPr>
            <w:r>
              <w:rPr>
                <w:rFonts w:ascii="Times New Roman" w:hAnsi="Times New Roman"/>
                <w:bCs/>
                <w:sz w:val="28"/>
                <w:szCs w:val="28"/>
                <w:lang w:val="en-US" w:eastAsia="zh-CN"/>
              </w:rPr>
              <w:t>赋分范围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38"/>
              <w:adjustRightInd w:val="0"/>
              <w:snapToGrid w:val="0"/>
              <w:rPr>
                <w:rFonts w:ascii="Times New Roman" w:hAnsi="Times New Roman"/>
                <w:bCs/>
                <w:sz w:val="28"/>
                <w:szCs w:val="28"/>
                <w:lang w:val="en-US" w:eastAsia="zh-CN"/>
              </w:rPr>
            </w:pPr>
            <w:r>
              <w:rPr>
                <w:rFonts w:ascii="Times New Roman" w:hAnsi="Times New Roman"/>
                <w:bCs/>
                <w:sz w:val="28"/>
                <w:szCs w:val="28"/>
                <w:lang w:val="en-US" w:eastAsia="zh-CN"/>
              </w:rPr>
              <w:t>非常健康</w:t>
            </w:r>
          </w:p>
        </w:tc>
        <w:tc>
          <w:tcPr>
            <w:tcW w:w="1111" w:type="pct"/>
            <w:noWrap w:val="0"/>
            <w:vAlign w:val="center"/>
          </w:tcPr>
          <w:p>
            <w:pPr>
              <w:pStyle w:val="38"/>
              <w:adjustRightInd w:val="0"/>
              <w:snapToGrid w:val="0"/>
              <w:rPr>
                <w:rFonts w:ascii="Times New Roman" w:hAnsi="Times New Roman"/>
                <w:bCs/>
                <w:sz w:val="28"/>
                <w:szCs w:val="28"/>
                <w:lang w:val="en-US" w:eastAsia="zh-CN"/>
              </w:rPr>
            </w:pPr>
            <w:r>
              <w:rPr>
                <w:rFonts w:ascii="Times New Roman" w:hAnsi="Times New Roman"/>
                <w:bCs/>
                <w:sz w:val="28"/>
                <w:szCs w:val="28"/>
                <w:lang w:val="en-US" w:eastAsia="zh-CN"/>
              </w:rPr>
              <w:t>蓝</w:t>
            </w:r>
          </w:p>
        </w:tc>
        <w:tc>
          <w:tcPr>
            <w:tcW w:w="1112" w:type="pct"/>
            <w:noWrap w:val="0"/>
            <w:vAlign w:val="center"/>
          </w:tcPr>
          <w:p>
            <w:pPr>
              <w:pStyle w:val="38"/>
              <w:adjustRightInd w:val="0"/>
              <w:snapToGrid w:val="0"/>
              <w:rPr>
                <w:rFonts w:ascii="Times New Roman" w:hAnsi="Times New Roman"/>
                <w:bCs/>
                <w:sz w:val="28"/>
                <w:szCs w:val="28"/>
                <w:lang w:val="en-US" w:eastAsia="zh-CN"/>
              </w:rPr>
            </w:pPr>
            <w:r>
              <w:rPr>
                <w:rFonts w:ascii="Times New Roman" w:hAnsi="Times New Roman"/>
                <w:bCs/>
                <w:sz w:val="28"/>
                <w:szCs w:val="28"/>
                <w:lang w:val="en-US" w:eastAsia="zh-CN"/>
              </w:rPr>
              <mc:AlternateContent>
                <mc:Choice Requires="wps">
                  <w:drawing>
                    <wp:anchor distT="0" distB="0" distL="114300" distR="114300" simplePos="0" relativeHeight="251660288" behindDoc="0" locked="0" layoutInCell="1" allowOverlap="1">
                      <wp:simplePos x="0" y="0"/>
                      <wp:positionH relativeFrom="column">
                        <wp:posOffset>429895</wp:posOffset>
                      </wp:positionH>
                      <wp:positionV relativeFrom="paragraph">
                        <wp:posOffset>48260</wp:posOffset>
                      </wp:positionV>
                      <wp:extent cx="179705" cy="190500"/>
                      <wp:effectExtent l="6985" t="6350" r="22860" b="12700"/>
                      <wp:wrapNone/>
                      <wp:docPr id="53" name="六边形 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79705" cy="190500"/>
                              </a:xfrm>
                              <a:prstGeom prst="hexagon">
                                <a:avLst>
                                  <a:gd name="adj" fmla="val 25000"/>
                                  <a:gd name="vf" fmla="val 115470"/>
                                </a:avLst>
                              </a:prstGeom>
                              <a:solidFill>
                                <a:srgbClr val="00B0F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3.85pt;margin-top:3.8pt;height:15pt;width:14.15pt;z-index:251660288;mso-width-relative:page;mso-height-relative:page;" fillcolor="#00B0F0" filled="t" stroked="t" coordsize="21600,21600" o:gfxdata="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EP8E5PWAAAABgEAAA8AAAAAAAAAAQAgAAAAIgAAAGRycy9kb3ducmV2&#10;LnhtbFBLAQIUABQAAAAIAIdO4kAcOPwzcAIAAOYEAAAOAAAAAAAAAAEAIAAAACUBAABkcnMvZTJv&#10;RG9jLnhtbFBLBQYAAAAABgAGAFkBAAAHBg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38"/>
              <w:adjustRightInd w:val="0"/>
              <w:snapToGrid w:val="0"/>
              <w:rPr>
                <w:rFonts w:ascii="Times New Roman" w:hAnsi="Times New Roman"/>
                <w:bCs/>
                <w:sz w:val="28"/>
                <w:szCs w:val="28"/>
                <w:lang w:val="en-US" w:eastAsia="zh-CN"/>
              </w:rPr>
            </w:pPr>
            <w:r>
              <w:rPr>
                <w:rFonts w:ascii="Times New Roman" w:hAnsi="Times New Roman"/>
                <w:bCs/>
                <w:sz w:val="28"/>
                <w:szCs w:val="28"/>
                <w:lang w:val="en-US" w:eastAsia="zh-CN"/>
              </w:rPr>
              <w:t>90≤HI≤100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38"/>
              <w:adjustRightInd w:val="0"/>
              <w:snapToGrid w:val="0"/>
              <w:rPr>
                <w:rFonts w:ascii="Times New Roman" w:hAnsi="Times New Roman"/>
                <w:bCs/>
                <w:sz w:val="28"/>
                <w:szCs w:val="28"/>
                <w:lang w:val="en-US" w:eastAsia="zh-CN"/>
              </w:rPr>
            </w:pPr>
            <w:r>
              <w:rPr>
                <w:rFonts w:ascii="Times New Roman" w:hAnsi="Times New Roman"/>
                <w:bCs/>
                <w:sz w:val="28"/>
                <w:szCs w:val="28"/>
                <w:lang w:val="en-US" w:eastAsia="zh-CN"/>
              </w:rPr>
              <w:t>健康</w:t>
            </w:r>
          </w:p>
        </w:tc>
        <w:tc>
          <w:tcPr>
            <w:tcW w:w="1111" w:type="pct"/>
            <w:noWrap w:val="0"/>
            <w:vAlign w:val="center"/>
          </w:tcPr>
          <w:p>
            <w:pPr>
              <w:pStyle w:val="38"/>
              <w:adjustRightInd w:val="0"/>
              <w:snapToGrid w:val="0"/>
              <w:rPr>
                <w:rFonts w:ascii="Times New Roman" w:hAnsi="Times New Roman"/>
                <w:bCs/>
                <w:sz w:val="28"/>
                <w:szCs w:val="28"/>
                <w:lang w:val="en-US" w:eastAsia="zh-CN"/>
              </w:rPr>
            </w:pPr>
            <w:r>
              <w:rPr>
                <w:rFonts w:ascii="Times New Roman" w:hAnsi="Times New Roman"/>
                <w:bCs/>
                <w:sz w:val="28"/>
                <w:szCs w:val="28"/>
                <w:lang w:val="en-US" w:eastAsia="zh-CN"/>
              </w:rPr>
              <w:t>绿</w:t>
            </w:r>
          </w:p>
        </w:tc>
        <w:tc>
          <w:tcPr>
            <w:tcW w:w="1112" w:type="pct"/>
            <w:noWrap w:val="0"/>
            <w:vAlign w:val="center"/>
          </w:tcPr>
          <w:p>
            <w:pPr>
              <w:pStyle w:val="38"/>
              <w:adjustRightInd w:val="0"/>
              <w:snapToGrid w:val="0"/>
              <w:rPr>
                <w:rFonts w:ascii="Times New Roman" w:hAnsi="Times New Roman"/>
                <w:bCs/>
                <w:sz w:val="28"/>
                <w:szCs w:val="28"/>
                <w:lang w:val="en-US" w:eastAsia="zh-CN"/>
              </w:rPr>
            </w:pPr>
            <w:r>
              <w:rPr>
                <w:rFonts w:ascii="Times New Roman" w:hAnsi="Times New Roman"/>
                <w:bCs/>
                <w:sz w:val="28"/>
                <w:szCs w:val="28"/>
                <w:lang w:val="en-US" w:eastAsia="zh-CN"/>
              </w:rPr>
              <mc:AlternateContent>
                <mc:Choice Requires="wps">
                  <w:drawing>
                    <wp:anchor distT="0" distB="0" distL="114300" distR="114300" simplePos="0" relativeHeight="251661312" behindDoc="0" locked="0" layoutInCell="1" allowOverlap="1">
                      <wp:simplePos x="0" y="0"/>
                      <wp:positionH relativeFrom="column">
                        <wp:posOffset>436245</wp:posOffset>
                      </wp:positionH>
                      <wp:positionV relativeFrom="paragraph">
                        <wp:posOffset>40005</wp:posOffset>
                      </wp:positionV>
                      <wp:extent cx="179705" cy="190500"/>
                      <wp:effectExtent l="6985" t="6350" r="22860" b="12700"/>
                      <wp:wrapNone/>
                      <wp:docPr id="52" name="六边形 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79705" cy="190500"/>
                              </a:xfrm>
                              <a:prstGeom prst="hexagon">
                                <a:avLst>
                                  <a:gd name="adj" fmla="val 25000"/>
                                  <a:gd name="vf" fmla="val 115470"/>
                                </a:avLst>
                              </a:prstGeom>
                              <a:solidFill>
                                <a:srgbClr val="92D05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4.35pt;margin-top:3.15pt;height:15pt;width:14.15pt;z-index:251661312;mso-width-relative:page;mso-height-relative:page;" fillcolor="#92D050" filled="t" stroked="t" coordsize="21600,21600" o:gfxdata="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MfpMX/WAAAABgEAAA8AAAAAAAAAAQAgAAAAIgAAAGRycy9kb3ducmV2&#10;LnhtbFBLAQIUABQAAAAIAIdO4kDrDRIGcAIAAOYEAAAOAAAAAAAAAAEAIAAAACUBAABkcnMvZTJv&#10;RG9jLnhtbFBLBQYAAAAABgAGAFkBAAAHBg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38"/>
              <w:adjustRightInd w:val="0"/>
              <w:snapToGrid w:val="0"/>
              <w:rPr>
                <w:rFonts w:ascii="Times New Roman" w:hAnsi="Times New Roman"/>
                <w:bCs/>
                <w:sz w:val="28"/>
                <w:szCs w:val="28"/>
                <w:lang w:val="en-US" w:eastAsia="zh-CN"/>
              </w:rPr>
            </w:pPr>
            <w:r>
              <w:rPr>
                <w:rFonts w:hint="eastAsia" w:ascii="Times New Roman" w:hAnsi="Times New Roman"/>
                <w:bCs/>
                <w:sz w:val="28"/>
                <w:szCs w:val="28"/>
                <w:lang w:val="en-US" w:eastAsia="zh-CN"/>
              </w:rPr>
              <w:t>7</w:t>
            </w:r>
            <w:r>
              <w:rPr>
                <w:rFonts w:ascii="Times New Roman" w:hAnsi="Times New Roman"/>
                <w:bCs/>
                <w:sz w:val="28"/>
                <w:szCs w:val="28"/>
                <w:lang w:val="en-US" w:eastAsia="zh-CN"/>
              </w:rPr>
              <w:t>5≤HI＜90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38"/>
              <w:adjustRightInd w:val="0"/>
              <w:snapToGrid w:val="0"/>
              <w:rPr>
                <w:rFonts w:ascii="Times New Roman" w:hAnsi="Times New Roman"/>
                <w:bCs/>
                <w:sz w:val="28"/>
                <w:szCs w:val="28"/>
                <w:lang w:val="en-US" w:eastAsia="zh-CN"/>
              </w:rPr>
            </w:pPr>
            <w:r>
              <w:rPr>
                <w:rFonts w:ascii="Times New Roman" w:hAnsi="Times New Roman"/>
                <w:bCs/>
                <w:sz w:val="28"/>
                <w:szCs w:val="28"/>
                <w:lang w:val="en-US" w:eastAsia="zh-CN"/>
              </w:rPr>
              <w:t>亚健康</w:t>
            </w:r>
          </w:p>
        </w:tc>
        <w:tc>
          <w:tcPr>
            <w:tcW w:w="1111" w:type="pct"/>
            <w:noWrap w:val="0"/>
            <w:vAlign w:val="center"/>
          </w:tcPr>
          <w:p>
            <w:pPr>
              <w:pStyle w:val="38"/>
              <w:adjustRightInd w:val="0"/>
              <w:snapToGrid w:val="0"/>
              <w:rPr>
                <w:rFonts w:ascii="Times New Roman" w:hAnsi="Times New Roman"/>
                <w:bCs/>
                <w:sz w:val="28"/>
                <w:szCs w:val="28"/>
                <w:lang w:val="en-US" w:eastAsia="zh-CN"/>
              </w:rPr>
            </w:pPr>
            <w:r>
              <w:rPr>
                <w:rFonts w:ascii="Times New Roman" w:hAnsi="Times New Roman"/>
                <w:bCs/>
                <w:sz w:val="28"/>
                <w:szCs w:val="28"/>
                <w:lang w:val="en-US" w:eastAsia="zh-CN"/>
              </w:rPr>
              <w:t>黄</w:t>
            </w:r>
          </w:p>
        </w:tc>
        <w:tc>
          <w:tcPr>
            <w:tcW w:w="1112" w:type="pct"/>
            <w:noWrap w:val="0"/>
            <w:vAlign w:val="center"/>
          </w:tcPr>
          <w:p>
            <w:pPr>
              <w:pStyle w:val="38"/>
              <w:adjustRightInd w:val="0"/>
              <w:snapToGrid w:val="0"/>
              <w:rPr>
                <w:rFonts w:ascii="Times New Roman" w:hAnsi="Times New Roman"/>
                <w:bCs/>
                <w:sz w:val="28"/>
                <w:szCs w:val="28"/>
                <w:lang w:val="en-US" w:eastAsia="zh-CN"/>
              </w:rPr>
            </w:pPr>
            <w:r>
              <w:rPr>
                <w:rFonts w:ascii="Times New Roman" w:hAnsi="Times New Roman"/>
                <w:bCs/>
                <w:sz w:val="28"/>
                <w:szCs w:val="28"/>
                <w:lang w:val="en-US" w:eastAsia="zh-CN"/>
              </w:rPr>
              <mc:AlternateContent>
                <mc:Choice Requires="wps">
                  <w:drawing>
                    <wp:anchor distT="0" distB="0" distL="114300" distR="114300" simplePos="0" relativeHeight="251662336" behindDoc="0" locked="0" layoutInCell="1" allowOverlap="1">
                      <wp:simplePos x="0" y="0"/>
                      <wp:positionH relativeFrom="column">
                        <wp:posOffset>425450</wp:posOffset>
                      </wp:positionH>
                      <wp:positionV relativeFrom="paragraph">
                        <wp:posOffset>20320</wp:posOffset>
                      </wp:positionV>
                      <wp:extent cx="190500" cy="190500"/>
                      <wp:effectExtent l="6985" t="6350" r="12065" b="12700"/>
                      <wp:wrapNone/>
                      <wp:docPr id="51" name="六边形 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90500" cy="190500"/>
                              </a:xfrm>
                              <a:prstGeom prst="hexagon">
                                <a:avLst>
                                  <a:gd name="adj" fmla="val 25000"/>
                                  <a:gd name="vf" fmla="val 115470"/>
                                </a:avLst>
                              </a:prstGeom>
                              <a:solidFill>
                                <a:srgbClr val="FFFF0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3.5pt;margin-top:1.6pt;height:15pt;width:15pt;z-index:251662336;mso-width-relative:page;mso-height-relative:page;" fillcolor="#FFFF00" filled="t" stroked="t" coordsize="21600,21600" o:gfxdata="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PubE8PTAAAABgEAAA8AAAAAAAAAAQAgAAAAIgAAAGRycy9kb3ducmV2LnhtbFBL&#10;AQIUABQAAAAIAIdO4kDbchAXbQIAAOYEAAAOAAAAAAAAAAEAIAAAACIBAABkcnMvZTJvRG9jLnht&#10;bFBLBQYAAAAABgAGAFkBAAABBg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38"/>
              <w:adjustRightInd w:val="0"/>
              <w:snapToGrid w:val="0"/>
              <w:rPr>
                <w:rFonts w:ascii="Times New Roman" w:hAnsi="Times New Roman"/>
                <w:bCs/>
                <w:sz w:val="28"/>
                <w:szCs w:val="28"/>
                <w:lang w:val="en-US" w:eastAsia="zh-CN"/>
              </w:rPr>
            </w:pPr>
            <w:r>
              <w:rPr>
                <w:rFonts w:ascii="Times New Roman" w:hAnsi="Times New Roman"/>
                <w:bCs/>
                <w:sz w:val="28"/>
                <w:szCs w:val="28"/>
                <w:lang w:val="en-US" w:eastAsia="zh-CN"/>
              </w:rPr>
              <w:t>60≤HI＜75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38"/>
              <w:adjustRightInd w:val="0"/>
              <w:snapToGrid w:val="0"/>
              <w:rPr>
                <w:rFonts w:ascii="Times New Roman" w:hAnsi="Times New Roman"/>
                <w:bCs/>
                <w:sz w:val="28"/>
                <w:szCs w:val="28"/>
                <w:lang w:val="en-US" w:eastAsia="zh-CN"/>
              </w:rPr>
            </w:pPr>
            <w:r>
              <w:rPr>
                <w:rFonts w:ascii="Times New Roman" w:hAnsi="Times New Roman"/>
                <w:bCs/>
                <w:sz w:val="28"/>
                <w:szCs w:val="28"/>
                <w:lang w:val="en-US" w:eastAsia="zh-CN"/>
              </w:rPr>
              <w:t>不健康</w:t>
            </w:r>
          </w:p>
        </w:tc>
        <w:tc>
          <w:tcPr>
            <w:tcW w:w="1111" w:type="pct"/>
            <w:noWrap w:val="0"/>
            <w:vAlign w:val="center"/>
          </w:tcPr>
          <w:p>
            <w:pPr>
              <w:pStyle w:val="38"/>
              <w:adjustRightInd w:val="0"/>
              <w:snapToGrid w:val="0"/>
              <w:rPr>
                <w:rFonts w:ascii="Times New Roman" w:hAnsi="Times New Roman"/>
                <w:bCs/>
                <w:sz w:val="28"/>
                <w:szCs w:val="28"/>
                <w:lang w:val="en-US" w:eastAsia="zh-CN"/>
              </w:rPr>
            </w:pPr>
            <w:r>
              <w:rPr>
                <w:rFonts w:ascii="Times New Roman" w:hAnsi="Times New Roman"/>
                <w:bCs/>
                <w:sz w:val="28"/>
                <w:szCs w:val="28"/>
                <w:lang w:val="en-US" w:eastAsia="zh-CN"/>
              </w:rPr>
              <w:t>橙</w:t>
            </w:r>
          </w:p>
        </w:tc>
        <w:tc>
          <w:tcPr>
            <w:tcW w:w="1112" w:type="pct"/>
            <w:noWrap w:val="0"/>
            <w:vAlign w:val="center"/>
          </w:tcPr>
          <w:p>
            <w:pPr>
              <w:pStyle w:val="38"/>
              <w:adjustRightInd w:val="0"/>
              <w:snapToGrid w:val="0"/>
              <w:rPr>
                <w:rFonts w:ascii="Times New Roman" w:hAnsi="Times New Roman"/>
                <w:bCs/>
                <w:sz w:val="28"/>
                <w:szCs w:val="28"/>
                <w:lang w:val="en-US" w:eastAsia="zh-CN"/>
              </w:rPr>
            </w:pPr>
            <w:r>
              <w:rPr>
                <w:rFonts w:ascii="Times New Roman" w:hAnsi="Times New Roman"/>
                <w:bCs/>
                <w:sz w:val="28"/>
                <w:szCs w:val="28"/>
                <w:lang w:val="en-US" w:eastAsia="zh-CN"/>
              </w:rPr>
              <mc:AlternateContent>
                <mc:Choice Requires="wps">
                  <w:drawing>
                    <wp:anchor distT="0" distB="0" distL="114300" distR="114300" simplePos="0" relativeHeight="251663360" behindDoc="0" locked="0" layoutInCell="1" allowOverlap="1">
                      <wp:simplePos x="0" y="0"/>
                      <wp:positionH relativeFrom="column">
                        <wp:posOffset>425450</wp:posOffset>
                      </wp:positionH>
                      <wp:positionV relativeFrom="paragraph">
                        <wp:posOffset>30480</wp:posOffset>
                      </wp:positionV>
                      <wp:extent cx="190500" cy="190500"/>
                      <wp:effectExtent l="6985" t="6350" r="12065" b="12700"/>
                      <wp:wrapNone/>
                      <wp:docPr id="50" name="六边形 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90500" cy="190500"/>
                              </a:xfrm>
                              <a:prstGeom prst="hexagon">
                                <a:avLst>
                                  <a:gd name="adj" fmla="val 25000"/>
                                  <a:gd name="vf" fmla="val 115470"/>
                                </a:avLst>
                              </a:prstGeom>
                              <a:solidFill>
                                <a:srgbClr val="FFC00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3.5pt;margin-top:2.4pt;height:15pt;width:15pt;z-index:251663360;mso-width-relative:page;mso-height-relative:page;" fillcolor="#FFC000" filled="t" stroked="t" coordsize="21600,21600" o:gfxdata="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xkCUXdEAAAAGAQAADwAAAAAAAAABACAAAAAiAAAAZHJzL2Rvd25yZXYueG1sUEsB&#10;AhQAFAAAAAgAh07iQMH7NUxuAgAA5gQAAA4AAAAAAAAAAQAgAAAAIAEAAGRycy9lMm9Eb2MueG1s&#10;UEsFBgAAAAAGAAYAWQEAAAAGA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38"/>
              <w:adjustRightInd w:val="0"/>
              <w:snapToGrid w:val="0"/>
              <w:rPr>
                <w:rFonts w:ascii="Times New Roman" w:hAnsi="Times New Roman"/>
                <w:bCs/>
                <w:sz w:val="28"/>
                <w:szCs w:val="28"/>
                <w:lang w:val="en-US" w:eastAsia="zh-CN"/>
              </w:rPr>
            </w:pPr>
            <w:r>
              <w:rPr>
                <w:rFonts w:ascii="Times New Roman" w:hAnsi="Times New Roman"/>
                <w:bCs/>
                <w:sz w:val="28"/>
                <w:szCs w:val="28"/>
                <w:lang w:val="en-US" w:eastAsia="zh-CN"/>
              </w:rPr>
              <w:t>40≤HI＜60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38"/>
              <w:adjustRightInd w:val="0"/>
              <w:snapToGrid w:val="0"/>
              <w:rPr>
                <w:rFonts w:ascii="Times New Roman" w:hAnsi="Times New Roman"/>
                <w:bCs/>
                <w:sz w:val="28"/>
                <w:szCs w:val="28"/>
                <w:lang w:val="en-US" w:eastAsia="zh-CN"/>
              </w:rPr>
            </w:pPr>
            <w:r>
              <w:rPr>
                <w:rFonts w:hint="eastAsia" w:ascii="Times New Roman" w:hAnsi="Times New Roman"/>
                <w:bCs/>
                <w:sz w:val="28"/>
                <w:szCs w:val="28"/>
                <w:lang w:val="en-US" w:eastAsia="zh-CN"/>
              </w:rPr>
              <w:t>劣</w:t>
            </w:r>
            <w:r>
              <w:rPr>
                <w:rFonts w:ascii="Times New Roman" w:hAnsi="Times New Roman"/>
                <w:bCs/>
                <w:sz w:val="28"/>
                <w:szCs w:val="28"/>
                <w:lang w:val="en-US" w:eastAsia="zh-CN"/>
              </w:rPr>
              <w:t>态</w:t>
            </w:r>
          </w:p>
        </w:tc>
        <w:tc>
          <w:tcPr>
            <w:tcW w:w="1111" w:type="pct"/>
            <w:noWrap w:val="0"/>
            <w:vAlign w:val="center"/>
          </w:tcPr>
          <w:p>
            <w:pPr>
              <w:pStyle w:val="38"/>
              <w:adjustRightInd w:val="0"/>
              <w:snapToGrid w:val="0"/>
              <w:rPr>
                <w:rFonts w:ascii="Times New Roman" w:hAnsi="Times New Roman"/>
                <w:bCs/>
                <w:sz w:val="28"/>
                <w:szCs w:val="28"/>
                <w:lang w:val="en-US" w:eastAsia="zh-CN"/>
              </w:rPr>
            </w:pPr>
            <w:r>
              <w:rPr>
                <w:rFonts w:ascii="Times New Roman" w:hAnsi="Times New Roman"/>
                <w:bCs/>
                <w:sz w:val="28"/>
                <w:szCs w:val="28"/>
                <w:lang w:val="en-US" w:eastAsia="zh-CN"/>
              </w:rPr>
              <w:t>红</w:t>
            </w:r>
          </w:p>
        </w:tc>
        <w:tc>
          <w:tcPr>
            <w:tcW w:w="1112" w:type="pct"/>
            <w:noWrap w:val="0"/>
            <w:vAlign w:val="center"/>
          </w:tcPr>
          <w:p>
            <w:pPr>
              <w:pStyle w:val="38"/>
              <w:adjustRightInd w:val="0"/>
              <w:snapToGrid w:val="0"/>
              <w:rPr>
                <w:rFonts w:ascii="Times New Roman" w:hAnsi="Times New Roman"/>
                <w:bCs/>
                <w:sz w:val="28"/>
                <w:szCs w:val="28"/>
                <w:lang w:val="en-US" w:eastAsia="zh-CN"/>
              </w:rPr>
            </w:pPr>
            <w:r>
              <w:rPr>
                <w:rFonts w:ascii="Times New Roman" w:hAnsi="Times New Roman"/>
                <w:bCs/>
                <w:sz w:val="28"/>
                <w:szCs w:val="28"/>
                <w:lang w:val="en-US" w:eastAsia="zh-CN"/>
              </w:rPr>
              <mc:AlternateContent>
                <mc:Choice Requires="wps">
                  <w:drawing>
                    <wp:anchor distT="0" distB="0" distL="114300" distR="114300" simplePos="0" relativeHeight="251664384" behindDoc="0" locked="0" layoutInCell="1" allowOverlap="1">
                      <wp:simplePos x="0" y="0"/>
                      <wp:positionH relativeFrom="column">
                        <wp:posOffset>425450</wp:posOffset>
                      </wp:positionH>
                      <wp:positionV relativeFrom="paragraph">
                        <wp:posOffset>34925</wp:posOffset>
                      </wp:positionV>
                      <wp:extent cx="190500" cy="194945"/>
                      <wp:effectExtent l="6985" t="6350" r="12065" b="8255"/>
                      <wp:wrapNone/>
                      <wp:docPr id="49" name="六边形 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90500" cy="194945"/>
                              </a:xfrm>
                              <a:prstGeom prst="hexagon">
                                <a:avLst>
                                  <a:gd name="adj" fmla="val 25000"/>
                                  <a:gd name="vf" fmla="val 115470"/>
                                </a:avLst>
                              </a:prstGeom>
                              <a:solidFill>
                                <a:srgbClr val="FF000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3.5pt;margin-top:2.75pt;height:15.35pt;width:15pt;z-index:251664384;mso-width-relative:page;mso-height-relative:page;" fillcolor="#FF0000" filled="t" stroked="t" coordsize="21600,21600" o:gfxdata="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Ie+xETXAAAABgEAAA8AAAAAAAAAAQAgAAAAIgAAAGRycy9kb3ducmV2&#10;LnhtbFBLAQIUABQAAAAIAIdO4kAdUtNIbwIAAOYEAAAOAAAAAAAAAAEAIAAAACYBAABkcnMvZTJv&#10;RG9jLnhtbFBLBQYAAAAABgAGAFkBAAAHBg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38"/>
              <w:adjustRightInd w:val="0"/>
              <w:snapToGrid w:val="0"/>
              <w:rPr>
                <w:rFonts w:ascii="Times New Roman" w:hAnsi="Times New Roman"/>
                <w:bCs/>
                <w:sz w:val="28"/>
                <w:szCs w:val="28"/>
                <w:lang w:val="en-US" w:eastAsia="zh-CN"/>
              </w:rPr>
            </w:pPr>
            <w:r>
              <w:rPr>
                <w:rFonts w:ascii="Times New Roman" w:hAnsi="Times New Roman"/>
                <w:bCs/>
                <w:sz w:val="28"/>
                <w:szCs w:val="28"/>
                <w:lang w:val="en-US" w:eastAsia="zh-CN"/>
              </w:rPr>
              <w:t>0≤HI＜40</w:t>
            </w:r>
          </w:p>
        </w:tc>
      </w:tr>
    </w:tbl>
    <w:p>
      <w:pPr>
        <w:bidi w:val="0"/>
      </w:pPr>
      <w:r>
        <w:rPr>
          <w:rFonts w:hint="eastAsia"/>
          <w:lang w:eastAsia="zh-CN"/>
        </w:rPr>
        <w:t>白驿河综合评分为：</w:t>
      </w:r>
      <w:r>
        <w:rPr>
          <w:rFonts w:hint="eastAsia"/>
          <w:lang w:val="en-US" w:eastAsia="zh-CN"/>
        </w:rPr>
        <w:t>81.83分位于赋分范围7</w:t>
      </w:r>
      <w:r>
        <w:rPr>
          <w:lang w:val="en-US" w:eastAsia="zh-CN"/>
        </w:rPr>
        <w:t>5≤HI＜90</w:t>
      </w:r>
      <w:r>
        <w:rPr>
          <w:rFonts w:hint="eastAsia"/>
          <w:lang w:val="en-US" w:eastAsia="zh-CN"/>
        </w:rPr>
        <w:t>，健康等级为健康</w:t>
      </w:r>
    </w:p>
    <w:p>
      <w:pPr>
        <w:rPr>
          <w:rFonts w:ascii="Times New Roman" w:cs="Times New Roman"/>
          <w:b/>
          <w:color w:val="auto"/>
          <w:sz w:val="32"/>
          <w:szCs w:val="32"/>
        </w:rPr>
      </w:pPr>
      <w:r>
        <w:rPr>
          <w:rFonts w:ascii="Times New Roman" w:cs="Times New Roman"/>
          <w:b/>
          <w:color w:val="auto"/>
          <w:sz w:val="32"/>
          <w:szCs w:val="32"/>
        </w:rPr>
        <w:br w:type="page"/>
      </w:r>
    </w:p>
    <w:p>
      <w:pPr>
        <w:pStyle w:val="3"/>
        <w:numPr>
          <w:ilvl w:val="0"/>
          <w:numId w:val="2"/>
        </w:numPr>
        <w:bidi w:val="0"/>
      </w:pPr>
      <w:r>
        <w:rPr>
          <w:rFonts w:hint="eastAsia"/>
          <w:lang w:val="en-US" w:eastAsia="zh-CN"/>
        </w:rPr>
        <w:t xml:space="preserve"> </w:t>
      </w:r>
      <w:bookmarkStart w:id="192" w:name="_Toc21588"/>
      <w:r>
        <w:t>河湖健康问题分析与保护对策</w:t>
      </w:r>
      <w:bookmarkEnd w:id="192"/>
    </w:p>
    <w:p>
      <w:pPr>
        <w:pStyle w:val="5"/>
        <w:bidi w:val="0"/>
      </w:pPr>
      <w:bookmarkStart w:id="193" w:name="_Toc32072"/>
      <w:r>
        <w:t>5.1健康状况总体评价</w:t>
      </w:r>
      <w:bookmarkEnd w:id="193"/>
    </w:p>
    <w:p>
      <w:pPr>
        <w:pStyle w:val="25"/>
        <w:adjustRightInd/>
        <w:spacing w:line="520" w:lineRule="exact"/>
        <w:ind w:firstLine="640"/>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根据表4.2-1各指标、准则层及综合赋分情况。</w:t>
      </w:r>
    </w:p>
    <w:p>
      <w:pPr>
        <w:pStyle w:val="25"/>
        <w:adjustRightInd/>
        <w:spacing w:line="520" w:lineRule="exact"/>
        <w:ind w:firstLine="640"/>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河湖健康整体特征：岸线自然状况、河流纵向连通性指数、违规开发利用水域岸线程度、水资源开发利用率、水体整洁程度、水质优劣程度、鱼类保有指数、外来入侵物种、公众满意度、供水指标、开发利用现状与规划的符合性。</w:t>
      </w:r>
    </w:p>
    <w:p>
      <w:pPr>
        <w:bidi w:val="0"/>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不健康的主要表征：生态流量/水位满足程度、水质变化趋势、水体自净能力、防洪指标均有待提高。</w:t>
      </w:r>
    </w:p>
    <w:p>
      <w:pPr>
        <w:pStyle w:val="5"/>
        <w:bidi w:val="0"/>
      </w:pPr>
      <w:bookmarkStart w:id="194" w:name="_Toc27111"/>
      <w:r>
        <w:t>5.2存在的问题</w:t>
      </w:r>
      <w:bookmarkEnd w:id="194"/>
    </w:p>
    <w:p>
      <w:pPr>
        <w:bidi w:val="0"/>
        <w:rPr>
          <w:rFonts w:hint="eastAsia"/>
          <w:lang w:eastAsia="zh-CN"/>
        </w:rPr>
      </w:pPr>
      <w:r>
        <w:rPr>
          <w:rFonts w:hint="eastAsia"/>
          <w:lang w:val="en-US" w:eastAsia="zh-CN"/>
        </w:rPr>
        <w:t>1.枯水期（10-3月）最小日均流量占比较小，枯水期难以满足生态流量需求。</w:t>
      </w:r>
    </w:p>
    <w:p>
      <w:pPr>
        <w:bidi w:val="0"/>
        <w:rPr>
          <w:rFonts w:hint="default"/>
          <w:lang w:val="en-US" w:eastAsia="zh-CN"/>
        </w:rPr>
      </w:pPr>
      <w:r>
        <w:rPr>
          <w:rFonts w:hint="eastAsia"/>
          <w:lang w:val="en-US" w:eastAsia="zh-CN"/>
        </w:rPr>
        <w:t>2.本次评价的河流白驿河为苍溪县县级河流，据现场调查与各相关单位收集资料，白驿河“一河一策”的资料显示白驿河的水质常年维持在Ⅲ类水，并在2022年度的水质监测报告于2022年十一月广元天平环境检测有限公司检测出结果。2020年与2021年年度的的水质监测资料并无有可靠的结果。</w:t>
      </w:r>
    </w:p>
    <w:p>
      <w:pPr>
        <w:bidi w:val="0"/>
        <w:rPr>
          <w:rFonts w:hint="default"/>
          <w:lang w:val="en-US" w:eastAsia="zh-CN"/>
        </w:rPr>
      </w:pPr>
      <w:r>
        <w:rPr>
          <w:rFonts w:hint="eastAsia"/>
          <w:lang w:val="en-US" w:eastAsia="zh-CN"/>
        </w:rPr>
        <w:t>3.</w:t>
      </w:r>
      <w:r>
        <w:rPr>
          <w:rFonts w:hint="eastAsia" w:ascii="Times New Roman" w:hAnsi="Times New Roman" w:cs="Times New Roman"/>
          <w:lang w:val="en-US" w:eastAsia="zh-CN"/>
        </w:rPr>
        <w:t>水体自净：污染物投入水体后，使</w:t>
      </w: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"https://baike.baidu.com/item/%E6%B0%B4%E7%8E%AF%E5%A2%83/8476233?fromModule=lemma_inlink" \t "https://baike.baidu.com/item/%E6%B0%B4%E4%BD%93%E8%87%AA%E5%87%80/_blank"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水环境</w:t>
      </w:r>
      <w:r>
        <w:rPr>
          <w:rFonts w:hint="default" w:ascii="Times New Roman" w:hAnsi="Times New Roman" w:cs="Times New Roman"/>
          <w:lang w:val="en-US" w:eastAsia="zh-CN"/>
        </w:rPr>
        <w:fldChar w:fldCharType="end"/>
      </w:r>
      <w:r>
        <w:rPr>
          <w:rFonts w:hint="default" w:ascii="Times New Roman" w:hAnsi="Times New Roman" w:cs="Times New Roman"/>
          <w:lang w:val="en-US" w:eastAsia="zh-CN"/>
        </w:rPr>
        <w:t>受到污染。</w:t>
      </w: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"https://baike.baidu.com/item/%E6%B1%A1%E6%B0%B4/5925537?fromModule=lemma_inlink" \t "https://baike.baidu.com/item/%E6%B0%B4%E4%BD%93%E8%87%AA%E5%87%80/_blank"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污水</w:t>
      </w:r>
      <w:r>
        <w:rPr>
          <w:rFonts w:hint="default" w:ascii="Times New Roman" w:hAnsi="Times New Roman" w:cs="Times New Roman"/>
          <w:lang w:val="en-US" w:eastAsia="zh-CN"/>
        </w:rPr>
        <w:fldChar w:fldCharType="end"/>
      </w:r>
      <w:r>
        <w:rPr>
          <w:rFonts w:hint="default" w:ascii="Times New Roman" w:hAnsi="Times New Roman" w:cs="Times New Roman"/>
          <w:lang w:val="en-US" w:eastAsia="zh-CN"/>
        </w:rPr>
        <w:t>排入水体后，一方面对水体产生污染，另一方面水体本身有一定的净化污水的能力，即经过水体的物理、</w:t>
      </w: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"https://baike.baidu.com/item/%E5%8C%96%E5%AD%A6/127240?fromModule=lemma_inlink" \t "https://baike.baidu.com/item/%E6%B0%B4%E4%BD%93%E8%87%AA%E5%87%80/_blank"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化学</w:t>
      </w:r>
      <w:r>
        <w:rPr>
          <w:rFonts w:hint="default" w:ascii="Times New Roman" w:hAnsi="Times New Roman" w:cs="Times New Roman"/>
          <w:lang w:val="en-US" w:eastAsia="zh-CN"/>
        </w:rPr>
        <w:fldChar w:fldCharType="end"/>
      </w:r>
      <w:r>
        <w:rPr>
          <w:rFonts w:hint="default" w:ascii="Times New Roman" w:hAnsi="Times New Roman" w:cs="Times New Roman"/>
          <w:lang w:val="en-US" w:eastAsia="zh-CN"/>
        </w:rPr>
        <w:t>与生物的作用，使污水中污染物的浓度得以降低，经过一段时间后，水体往往能恢复到受污染前的状态，并在微生物的作用下进行分解，从而使</w:t>
      </w: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"https://baike.baidu.com/item/%E6%B0%B4%E4%BD%93/2709702?fromModule=lemma_inlink" \t "https://baike.baidu.com/item/%E6%B0%B4%E4%BD%93%E8%87%AA%E5%87%80/_blank"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水体</w:t>
      </w:r>
      <w:r>
        <w:rPr>
          <w:rFonts w:hint="default" w:ascii="Times New Roman" w:hAnsi="Times New Roman" w:cs="Times New Roman"/>
          <w:lang w:val="en-US" w:eastAsia="zh-CN"/>
        </w:rPr>
        <w:fldChar w:fldCharType="end"/>
      </w:r>
      <w:r>
        <w:rPr>
          <w:rFonts w:hint="default" w:ascii="Times New Roman" w:hAnsi="Times New Roman" w:cs="Times New Roman"/>
          <w:lang w:val="en-US" w:eastAsia="zh-CN"/>
        </w:rPr>
        <w:t>由不洁恢复为</w:t>
      </w: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"https://baike.baidu.com/item/%E6%B8%85%E6%B4%81/82548?fromModule=lemma_inlink" \t "https://baike.baidu.com/item/%E6%B0%B4%E4%BD%93%E8%87%AA%E5%87%80/_blank"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清洁</w:t>
      </w:r>
      <w:r>
        <w:rPr>
          <w:rFonts w:hint="default" w:ascii="Times New Roman" w:hAnsi="Times New Roman" w:cs="Times New Roman"/>
          <w:lang w:val="en-US" w:eastAsia="zh-CN"/>
        </w:rPr>
        <w:fldChar w:fldCharType="end"/>
      </w:r>
      <w:r>
        <w:rPr>
          <w:rFonts w:hint="default" w:ascii="Times New Roman" w:hAnsi="Times New Roman" w:cs="Times New Roman"/>
          <w:lang w:val="en-US" w:eastAsia="zh-CN"/>
        </w:rPr>
        <w:t>，这一过程称为水体的</w:t>
      </w: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"https://baike.baidu.com/item/%E8%87%AA%E5%87%80/12732295?fromModule=lemma_inlink" \t "https://baike.baidu.com/item/%E6%B0%B4%E4%BD%93%E8%87%AA%E5%87%80/_blank"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自净</w:t>
      </w:r>
      <w:r>
        <w:rPr>
          <w:rFonts w:hint="default" w:ascii="Times New Roman" w:hAnsi="Times New Roman" w:cs="Times New Roman"/>
          <w:lang w:val="en-US" w:eastAsia="zh-CN"/>
        </w:rPr>
        <w:fldChar w:fldCharType="end"/>
      </w:r>
      <w:r>
        <w:rPr>
          <w:rFonts w:hint="default" w:ascii="Times New Roman" w:hAnsi="Times New Roman" w:cs="Times New Roman"/>
          <w:lang w:val="en-US" w:eastAsia="zh-CN"/>
        </w:rPr>
        <w:t>过程</w:t>
      </w:r>
      <w:r>
        <w:rPr>
          <w:rFonts w:hint="eastAsia" w:ascii="Times New Roman" w:hAnsi="Times New Roman" w:cs="Times New Roman"/>
          <w:lang w:val="en-US" w:eastAsia="zh-CN"/>
        </w:rPr>
        <w:t>。</w:t>
      </w:r>
      <w:r>
        <w:rPr>
          <w:rFonts w:hint="eastAsia" w:ascii="Times New Roman" w:hAnsi="Times New Roman" w:cs="Times New Roman"/>
          <w:color w:val="auto"/>
          <w:kern w:val="2"/>
          <w:sz w:val="24"/>
          <w:szCs w:val="24"/>
          <w:lang w:val="en-US" w:eastAsia="zh-CN" w:bidi="ar-SA"/>
        </w:rPr>
        <w:t>白驿河的</w:t>
      </w:r>
      <w:r>
        <w:rPr>
          <w:rFonts w:hint="eastAsia" w:ascii="Times New Roman" w:hAnsi="Times New Roman" w:eastAsia="宋体" w:cs="Times New Roman"/>
          <w:color w:val="auto"/>
          <w:kern w:val="2"/>
          <w:sz w:val="24"/>
          <w:szCs w:val="24"/>
          <w:lang w:val="en-US" w:eastAsia="zh-CN" w:bidi="ar-SA"/>
        </w:rPr>
        <w:t>水体自净能力</w:t>
      </w:r>
      <w:r>
        <w:rPr>
          <w:rFonts w:hint="eastAsia" w:ascii="Times New Roman" w:hAnsi="Times New Roman" w:cs="Times New Roman"/>
          <w:color w:val="auto"/>
          <w:kern w:val="2"/>
          <w:sz w:val="24"/>
          <w:szCs w:val="24"/>
          <w:lang w:val="en-US" w:eastAsia="zh-CN" w:bidi="ar-SA"/>
        </w:rPr>
        <w:t>较差，白驿河的溶解氧含量为5.6mg/L含量较低，水体自净能力受外部影响的主要因素为水污染。</w:t>
      </w:r>
    </w:p>
    <w:p>
      <w:pPr>
        <w:bidi w:val="0"/>
        <w:rPr>
          <w:rFonts w:hint="eastAsia"/>
          <w:lang w:val="en-US" w:eastAsia="zh-CN"/>
        </w:rPr>
      </w:pPr>
      <w:r>
        <w:rPr>
          <w:rFonts w:hint="eastAsia"/>
          <w:lang w:val="en-US" w:eastAsia="zh-CN"/>
        </w:rPr>
        <w:t>4.据现场调查走访与各白驿河资料的考证，白驿河暂无已建河堤规划。</w:t>
      </w:r>
    </w:p>
    <w:p>
      <w:pPr>
        <w:bidi w:val="0"/>
        <w:rPr>
          <w:rFonts w:hint="default"/>
          <w:lang w:val="en-US" w:eastAsia="zh-CN"/>
        </w:rPr>
      </w:pPr>
      <w:r>
        <w:rPr>
          <w:rFonts w:hint="eastAsia"/>
          <w:lang w:val="en-US" w:eastAsia="zh-CN"/>
        </w:rPr>
        <w:t>5.经过现场调查走访，白驿河白驿镇段</w:t>
      </w:r>
      <w:r>
        <w:rPr>
          <w:rFonts w:hint="eastAsia" w:ascii="Times New Roman" w:hAnsi="Times New Roman" w:cs="Times New Roman"/>
          <w:lang w:val="en-US" w:eastAsia="zh-CN"/>
        </w:rPr>
        <w:t>北纬31°50′48.59″东经106°12′37.41″</w:t>
      </w:r>
      <w:r>
        <w:rPr>
          <w:rFonts w:hint="eastAsia"/>
          <w:lang w:val="en-US" w:eastAsia="zh-CN"/>
        </w:rPr>
        <w:t>的河道上受道路施工的侵占与污染，</w:t>
      </w:r>
      <w:r>
        <w:rPr>
          <w:rFonts w:hint="eastAsia" w:ascii="Times New Roman" w:hAnsi="Times New Roman" w:eastAsia="宋体" w:cs="Times New Roman"/>
          <w:lang w:val="en-US" w:eastAsia="zh-CN"/>
        </w:rPr>
        <w:t>月山乡</w:t>
      </w:r>
      <w:r>
        <w:rPr>
          <w:rFonts w:hint="eastAsia" w:ascii="Times New Roman" w:hAnsi="Times New Roman" w:cs="Times New Roman"/>
          <w:lang w:val="en-US" w:eastAsia="zh-CN"/>
        </w:rPr>
        <w:t>段</w:t>
      </w:r>
      <w:r>
        <w:rPr>
          <w:rFonts w:hint="eastAsia" w:ascii="Times New Roman" w:hAnsi="Times New Roman" w:eastAsia="宋体" w:cs="Times New Roman"/>
          <w:lang w:val="en-US" w:eastAsia="zh-CN"/>
        </w:rPr>
        <w:t>烟峰社区</w:t>
      </w:r>
      <w:r>
        <w:rPr>
          <w:rFonts w:hint="eastAsia" w:ascii="Times New Roman" w:hAnsi="Times New Roman" w:cs="Times New Roman"/>
          <w:lang w:val="en-US" w:eastAsia="zh-CN"/>
        </w:rPr>
        <w:t>排污口</w:t>
      </w:r>
      <w:r>
        <w:rPr>
          <w:rFonts w:hint="eastAsia" w:ascii="Times New Roman" w:hAnsi="Times New Roman" w:eastAsia="宋体" w:cs="Times New Roman"/>
          <w:lang w:val="en-US" w:eastAsia="zh-CN"/>
        </w:rPr>
        <w:t>北纬</w:t>
      </w:r>
      <w:r>
        <w:rPr>
          <w:rFonts w:hint="default" w:ascii="Times New Roman" w:hAnsi="Times New Roman" w:eastAsia="宋体" w:cs="Times New Roman"/>
          <w:lang w:val="en-US" w:eastAsia="zh-CN"/>
        </w:rPr>
        <w:t>31°52′29.70″</w:t>
      </w:r>
      <w:r>
        <w:rPr>
          <w:rFonts w:hint="eastAsia" w:ascii="Times New Roman" w:hAnsi="Times New Roman" w:eastAsia="宋体" w:cs="Times New Roman"/>
          <w:lang w:val="en-US" w:eastAsia="zh-CN"/>
        </w:rPr>
        <w:t>东经</w:t>
      </w:r>
      <w:r>
        <w:rPr>
          <w:rFonts w:hint="default" w:ascii="Times New Roman" w:hAnsi="Times New Roman" w:eastAsia="宋体" w:cs="Times New Roman"/>
          <w:lang w:val="en-US" w:eastAsia="zh-CN"/>
        </w:rPr>
        <w:t>106°12′28.76″</w:t>
      </w:r>
      <w:r>
        <w:rPr>
          <w:rFonts w:hint="eastAsia" w:ascii="Times New Roman" w:hAnsi="Times New Roman" w:eastAsia="宋体" w:cs="Times New Roman"/>
          <w:lang w:val="en-US" w:eastAsia="zh-CN"/>
        </w:rPr>
        <w:t>污染较严重</w:t>
      </w:r>
      <w:r>
        <w:rPr>
          <w:rFonts w:hint="eastAsia" w:ascii="Times New Roman" w:hAnsi="Times New Roman" w:cs="Times New Roman"/>
          <w:lang w:val="en-US" w:eastAsia="zh-CN"/>
        </w:rPr>
        <w:t>，</w:t>
      </w:r>
      <w:r>
        <w:rPr>
          <w:rFonts w:hint="eastAsia"/>
          <w:lang w:val="en-US" w:eastAsia="zh-CN"/>
        </w:rPr>
        <w:t>严重影响到河流的生态与河段河势稳定。</w:t>
      </w:r>
    </w:p>
    <w:p>
      <w:pPr>
        <w:pStyle w:val="5"/>
        <w:bidi w:val="0"/>
      </w:pPr>
      <w:bookmarkStart w:id="195" w:name="_Toc4552"/>
      <w:r>
        <w:t>5.3保护对策</w:t>
      </w:r>
      <w:bookmarkEnd w:id="195"/>
    </w:p>
    <w:p>
      <w:pPr>
        <w:ind w:firstLine="480"/>
        <w:rPr>
          <w:rFonts w:hint="eastAsia"/>
        </w:rPr>
      </w:pPr>
      <w:r>
        <w:rPr>
          <w:rFonts w:hint="eastAsia"/>
        </w:rPr>
        <w:t>针对</w:t>
      </w:r>
      <w:r>
        <w:rPr>
          <w:rFonts w:hint="eastAsia"/>
          <w:lang w:eastAsia="zh-CN"/>
        </w:rPr>
        <w:t>白驿河</w:t>
      </w:r>
      <w:r>
        <w:rPr>
          <w:rFonts w:hint="eastAsia"/>
        </w:rPr>
        <w:t>所存在的问题，提出以下几点建议：</w:t>
      </w:r>
    </w:p>
    <w:p>
      <w:pPr>
        <w:bidi w:val="0"/>
        <w:rPr>
          <w:rFonts w:hint="eastAsia"/>
          <w:lang w:val="en-US" w:eastAsia="zh-CN"/>
        </w:rPr>
      </w:pPr>
      <w:r>
        <w:rPr>
          <w:rFonts w:hint="eastAsia"/>
          <w:lang w:val="en-US" w:eastAsia="zh-CN"/>
        </w:rPr>
        <w:t>1.针对枯水期（10-3月）最小日均流量占比较小，枯水期难以满足生态流量需求。</w:t>
      </w:r>
    </w:p>
    <w:p>
      <w:pPr>
        <w:bidi w:val="0"/>
        <w:rPr>
          <w:rFonts w:hint="eastAsia" w:ascii="Times New Roman" w:hAnsi="Times New Roman" w:eastAsia="宋体" w:cs="Times New Roman"/>
          <w:kern w:val="2"/>
          <w:sz w:val="24"/>
          <w:szCs w:val="24"/>
          <w:lang w:val="en-US" w:eastAsia="zh-CN" w:bidi="ar-SA"/>
        </w:rPr>
      </w:pPr>
      <w:r>
        <w:rPr>
          <w:rFonts w:hint="eastAsia"/>
          <w:lang w:val="en-US" w:eastAsia="zh-CN"/>
        </w:rPr>
        <w:t>建议：</w:t>
      </w:r>
      <w:r>
        <w:rPr>
          <w:rFonts w:hint="default" w:ascii="Times New Roman" w:hAnsi="Times New Roman" w:eastAsia="宋体" w:cs="Times New Roman"/>
          <w:kern w:val="2"/>
          <w:sz w:val="24"/>
          <w:szCs w:val="24"/>
          <w:lang w:val="en-US" w:eastAsia="zh-CN" w:bidi="ar-SA"/>
        </w:rPr>
        <w:t>为避免因下泄生态流量不足造成部分河段减水、脱水甚至干涸，影响河流的正常生态功能和群众的生产、生活，</w:t>
      </w:r>
      <w:r>
        <w:rPr>
          <w:rFonts w:hint="eastAsia" w:ascii="Times New Roman" w:hAnsi="Times New Roman" w:eastAsia="宋体" w:cs="Times New Roman"/>
          <w:kern w:val="2"/>
          <w:sz w:val="24"/>
          <w:szCs w:val="24"/>
          <w:lang w:val="en-US" w:eastAsia="zh-CN" w:bidi="ar-SA"/>
        </w:rPr>
        <w:t>流域8个水库</w:t>
      </w:r>
      <w:r>
        <w:rPr>
          <w:rFonts w:hint="default" w:ascii="Times New Roman" w:hAnsi="Times New Roman" w:eastAsia="宋体" w:cs="Times New Roman"/>
          <w:kern w:val="2"/>
          <w:sz w:val="24"/>
          <w:szCs w:val="24"/>
          <w:lang w:val="en-US" w:eastAsia="zh-CN" w:bidi="ar-SA"/>
        </w:rPr>
        <w:t>开展生态流量监测，对不满足生态流量下泄要求的</w:t>
      </w:r>
      <w:r>
        <w:rPr>
          <w:rFonts w:hint="eastAsia" w:ascii="Times New Roman" w:hAnsi="Times New Roman" w:eastAsia="宋体" w:cs="Times New Roman"/>
          <w:kern w:val="2"/>
          <w:sz w:val="24"/>
          <w:szCs w:val="24"/>
          <w:lang w:val="en-US" w:eastAsia="zh-CN" w:bidi="ar-SA"/>
        </w:rPr>
        <w:t>水库</w:t>
      </w:r>
      <w:r>
        <w:rPr>
          <w:rFonts w:hint="default" w:ascii="Times New Roman" w:hAnsi="Times New Roman" w:eastAsia="宋体" w:cs="Times New Roman"/>
          <w:kern w:val="2"/>
          <w:sz w:val="24"/>
          <w:szCs w:val="24"/>
          <w:lang w:val="en-US" w:eastAsia="zh-CN" w:bidi="ar-SA"/>
        </w:rPr>
        <w:t>责令整改，保障下游河流的生态用水需求。</w:t>
      </w:r>
    </w:p>
    <w:p>
      <w:pPr>
        <w:bidi w:val="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2.针对水质变化的趋势</w:t>
      </w:r>
      <w:r>
        <w:rPr>
          <w:rFonts w:hint="eastAsia" w:ascii="Times New Roman" w:hAnsi="Times New Roman" w:cs="Times New Roman"/>
          <w:kern w:val="2"/>
          <w:sz w:val="24"/>
          <w:szCs w:val="24"/>
          <w:lang w:val="en-US" w:eastAsia="zh-CN" w:bidi="ar-SA"/>
        </w:rPr>
        <w:t>。</w:t>
      </w:r>
    </w:p>
    <w:p>
      <w:pPr>
        <w:bidi w:val="0"/>
        <w:rPr>
          <w:rFonts w:hint="default" w:ascii="Times New Roman" w:hAnsi="Times New Roman" w:eastAsia="宋体" w:cs="Times New Roman"/>
          <w:kern w:val="2"/>
          <w:sz w:val="24"/>
          <w:szCs w:val="24"/>
          <w:lang w:val="en-US" w:eastAsia="zh-CN" w:bidi="ar-SA"/>
        </w:rPr>
      </w:pPr>
      <w:r>
        <w:rPr>
          <w:rFonts w:hint="eastAsia"/>
          <w:lang w:val="en-US" w:eastAsia="zh-CN"/>
        </w:rPr>
        <w:t>建议：</w:t>
      </w:r>
      <w:r>
        <w:rPr>
          <w:rFonts w:hint="eastAsia" w:ascii="Times New Roman" w:hAnsi="Times New Roman" w:eastAsia="宋体" w:cs="Times New Roman"/>
          <w:kern w:val="2"/>
          <w:sz w:val="24"/>
          <w:szCs w:val="24"/>
          <w:lang w:val="en-US" w:eastAsia="zh-CN" w:bidi="ar-SA"/>
        </w:rPr>
        <w:t>对白驿河河流每一年度做一次水质监测，污染较为严重的河段建议每季度做一次水质监测。</w:t>
      </w:r>
    </w:p>
    <w:p>
      <w:pPr>
        <w:bidi w:val="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3.针对白驿河的水体自净能力较差，白驿河的溶解氧含量为5.6mg/L含量较低，水体自净能力受外部影响的主要因素为水污染。</w:t>
      </w:r>
    </w:p>
    <w:p>
      <w:pPr>
        <w:bidi w:val="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建议</w:t>
      </w:r>
      <w:r>
        <w:rPr>
          <w:rFonts w:hint="eastAsia" w:ascii="Times New Roman" w:hAnsi="Times New Roman" w:cs="Times New Roman"/>
          <w:kern w:val="2"/>
          <w:sz w:val="24"/>
          <w:szCs w:val="24"/>
          <w:lang w:val="en-US" w:eastAsia="zh-CN" w:bidi="ar-SA"/>
        </w:rPr>
        <w:t>：</w:t>
      </w:r>
      <w:r>
        <w:rPr>
          <w:rFonts w:hint="eastAsia" w:ascii="Times New Roman" w:hAnsi="Times New Roman" w:eastAsia="宋体" w:cs="Times New Roman"/>
          <w:kern w:val="2"/>
          <w:sz w:val="24"/>
          <w:szCs w:val="24"/>
          <w:lang w:val="en-US" w:eastAsia="zh-CN" w:bidi="ar-SA"/>
        </w:rPr>
        <w:t>①是科学开展水质监测。结合白驿河良好水体保护工作，在各乡镇出境断面设置监测点位，每月开展出境断面水质监测。水质下降的断面，按照属地管理原则，由有关乡镇开展污染源溯源排查，根据排查结果制定整改方案并立即进行整改。</w:t>
      </w:r>
    </w:p>
    <w:p>
      <w:pPr>
        <w:bidi w:val="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②是严格生态环境监管。落实生态环境综合执法，积极开展涉水企业执法检查，要求各企业按照环评要求执行“三同时”制度，对未批先建、批建不符、超标超总量排放的企业严肃处罚。</w:t>
      </w:r>
    </w:p>
    <w:p>
      <w:pPr>
        <w:bidi w:val="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③</w:t>
      </w:r>
      <w:r>
        <w:rPr>
          <w:rFonts w:hint="default" w:ascii="Times New Roman" w:hAnsi="Times New Roman" w:eastAsia="宋体" w:cs="Times New Roman"/>
          <w:kern w:val="2"/>
          <w:sz w:val="24"/>
          <w:szCs w:val="24"/>
          <w:lang w:val="en-US" w:eastAsia="zh-CN" w:bidi="ar-SA"/>
        </w:rPr>
        <w:t>是推进入河排污口整治。对县域入河排污口开展水质监测和溯源工作，编制了入河排污口清单，设立了入河排污口标志牌，编制了入河排污口整治实施方案，对非法排污口坚决予以取缔。</w:t>
      </w:r>
    </w:p>
    <w:p>
      <w:pPr>
        <w:bidi w:val="0"/>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4.针对据现场调查走访与各白驿河资料的考证，白驿河暂无已建河堤规划。</w:t>
      </w:r>
    </w:p>
    <w:p>
      <w:pPr>
        <w:bidi w:val="0"/>
        <w:rPr>
          <w:rFonts w:hint="default" w:ascii="Times New Roman" w:hAnsi="Times New Roman" w:eastAsia="宋体" w:cs="Times New Roman"/>
          <w:kern w:val="2"/>
          <w:sz w:val="24"/>
          <w:szCs w:val="24"/>
          <w:lang w:val="en-US" w:eastAsia="zh-CN" w:bidi="ar-SA"/>
        </w:rPr>
      </w:pPr>
      <w:r>
        <w:rPr>
          <w:rFonts w:hint="eastAsia"/>
          <w:lang w:val="en-US" w:eastAsia="zh-CN"/>
        </w:rPr>
        <w:t>建议：</w:t>
      </w:r>
      <w:r>
        <w:rPr>
          <w:rFonts w:hint="eastAsia" w:ascii="Times New Roman" w:hAnsi="Times New Roman" w:eastAsia="宋体" w:cs="Times New Roman"/>
          <w:kern w:val="2"/>
          <w:sz w:val="24"/>
          <w:szCs w:val="24"/>
          <w:lang w:val="en-US" w:eastAsia="zh-CN" w:bidi="ar-SA"/>
        </w:rPr>
        <w:t>重视白驿河山洪灾害的危险，对河道低洼处的房屋加强巡视并设立转移路线图、山洪灾害告示牌。提高各乡镇山洪负责人执行力、宣传力，再无防洪工程的情况下通过非工程治理洪水来防洪。</w:t>
      </w:r>
    </w:p>
    <w:p>
      <w:pPr>
        <w:bidi w:val="0"/>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5.经过现场调查走访，白驿河白驿镇段北纬31°50′48.59″东经106°12′37.41″的河道上受道路施工的侵占与污染，月山乡段烟峰社区排污口北纬</w:t>
      </w:r>
      <w:r>
        <w:rPr>
          <w:rFonts w:hint="default" w:ascii="Times New Roman" w:hAnsi="Times New Roman" w:eastAsia="宋体" w:cs="Times New Roman"/>
          <w:kern w:val="2"/>
          <w:sz w:val="24"/>
          <w:szCs w:val="24"/>
          <w:lang w:val="en-US" w:eastAsia="zh-CN" w:bidi="ar-SA"/>
        </w:rPr>
        <w:t>31°52′29.70″</w:t>
      </w:r>
      <w:r>
        <w:rPr>
          <w:rFonts w:hint="eastAsia" w:ascii="Times New Roman" w:hAnsi="Times New Roman" w:eastAsia="宋体" w:cs="Times New Roman"/>
          <w:kern w:val="2"/>
          <w:sz w:val="24"/>
          <w:szCs w:val="24"/>
          <w:lang w:val="en-US" w:eastAsia="zh-CN" w:bidi="ar-SA"/>
        </w:rPr>
        <w:t>东经</w:t>
      </w:r>
      <w:r>
        <w:rPr>
          <w:rFonts w:hint="default" w:ascii="Times New Roman" w:hAnsi="Times New Roman" w:eastAsia="宋体" w:cs="Times New Roman"/>
          <w:kern w:val="2"/>
          <w:sz w:val="24"/>
          <w:szCs w:val="24"/>
          <w:lang w:val="en-US" w:eastAsia="zh-CN" w:bidi="ar-SA"/>
        </w:rPr>
        <w:t>106°12′28.76″</w:t>
      </w:r>
      <w:r>
        <w:rPr>
          <w:rFonts w:hint="eastAsia" w:ascii="Times New Roman" w:hAnsi="Times New Roman" w:eastAsia="宋体" w:cs="Times New Roman"/>
          <w:kern w:val="2"/>
          <w:sz w:val="24"/>
          <w:szCs w:val="24"/>
          <w:lang w:val="en-US" w:eastAsia="zh-CN" w:bidi="ar-SA"/>
        </w:rPr>
        <w:t>污染较严重，严重影响到河流的生态与河段河势稳定。</w:t>
      </w:r>
    </w:p>
    <w:p>
      <w:pPr>
        <w:pStyle w:val="18"/>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ind w:leftChars="200" w:right="0" w:rightChars="0" w:firstLine="480" w:firstLineChars="200"/>
        <w:rPr>
          <w:rFonts w:hint="default"/>
          <w:lang w:val="en-US" w:eastAsia="zh-CN"/>
        </w:rPr>
      </w:pPr>
      <w:r>
        <w:rPr>
          <w:rFonts w:hint="eastAsia"/>
          <w:lang w:val="en-US" w:eastAsia="zh-CN"/>
        </w:rPr>
        <w:t>建议：针对白驿河被</w:t>
      </w:r>
      <w:r>
        <w:rPr>
          <w:rFonts w:hint="eastAsia" w:ascii="Times New Roman" w:hAnsi="Times New Roman" w:eastAsia="宋体" w:cs="Times New Roman"/>
          <w:kern w:val="2"/>
          <w:sz w:val="24"/>
          <w:szCs w:val="24"/>
          <w:lang w:val="en-US" w:eastAsia="zh-CN" w:bidi="ar-SA"/>
        </w:rPr>
        <w:t>侵占与污染</w:t>
      </w:r>
      <w:r>
        <w:rPr>
          <w:rFonts w:hint="eastAsia" w:ascii="Times New Roman" w:hAnsi="Times New Roman" w:cs="Times New Roman"/>
          <w:kern w:val="2"/>
          <w:sz w:val="24"/>
          <w:szCs w:val="24"/>
          <w:lang w:val="en-US" w:eastAsia="zh-CN" w:bidi="ar-SA"/>
        </w:rPr>
        <w:t>，建议</w:t>
      </w:r>
      <w:r>
        <w:rPr>
          <w:rFonts w:hint="eastAsia"/>
          <w:lang w:val="en-US" w:eastAsia="zh-CN"/>
        </w:rPr>
        <w:t>进一步推进对河道施工的监管，对施工乱战乱采乱建，应进行处罚、停工整改等。并在施工前期并要求该河段施工做好水土保持与行洪论证。</w:t>
      </w:r>
    </w:p>
    <w:p>
      <w:pPr>
        <w:bidi w:val="0"/>
      </w:pPr>
      <w:r>
        <w:rPr>
          <w:rFonts w:hint="eastAsia"/>
          <w:lang w:val="en-US" w:eastAsia="zh-CN"/>
        </w:rPr>
        <w:t>6</w:t>
      </w:r>
      <w:r>
        <w:rPr>
          <w:rFonts w:hint="default"/>
        </w:rPr>
        <w:t>.加强对村民环境保护意识的宣传教育和引导，提升村民保护意识，将有关要求纳入到村规民约，规范村民行为。</w:t>
      </w:r>
      <w:r>
        <w:rPr>
          <w:lang w:val="zh-CN"/>
        </w:rPr>
        <w:t>提高全民环保意识。加强水资源保护宣传教育工作，提高全民水资源保护意识，激发和调动全民参与环境保护工作的积极性和主动性。坚持</w:t>
      </w:r>
      <w:r>
        <w:rPr>
          <w:rFonts w:hint="eastAsia"/>
          <w:lang w:val="zh-CN"/>
        </w:rPr>
        <w:t>做</w:t>
      </w:r>
      <w:r>
        <w:rPr>
          <w:lang w:val="zh-CN"/>
        </w:rPr>
        <w:t>好每年的“3.22～3.28”世界水日和中国水周宣传，充分发挥新闻媒体的舆论导向和监督作用</w:t>
      </w:r>
      <w:r>
        <w:rPr>
          <w:rFonts w:hint="eastAsia"/>
          <w:lang w:val="zh-CN"/>
        </w:rPr>
        <w:t>。</w:t>
      </w:r>
    </w:p>
    <w:p>
      <w:pPr>
        <w:bidi w:val="0"/>
      </w:pPr>
      <w:r>
        <w:rPr>
          <w:rFonts w:hint="eastAsia"/>
          <w:lang w:val="en-US" w:eastAsia="zh-CN"/>
        </w:rPr>
        <w:t>7.</w:t>
      </w:r>
      <w:r>
        <w:rPr>
          <w:rFonts w:hint="default"/>
        </w:rPr>
        <w:t>指导村民科学施用化肥、严控农药使用量，减少农业面源污染，全面提升农药化肥等包装物回收率。</w:t>
      </w:r>
    </w:p>
    <w:p>
      <w:pPr>
        <w:bidi w:val="0"/>
        <w:rPr>
          <w:rFonts w:hint="default"/>
        </w:rPr>
      </w:pPr>
      <w:r>
        <w:rPr>
          <w:rFonts w:hint="eastAsia"/>
          <w:lang w:val="en-US" w:eastAsia="zh-CN"/>
        </w:rPr>
        <w:t>8.</w:t>
      </w:r>
      <w:r>
        <w:rPr>
          <w:rFonts w:hint="default"/>
        </w:rPr>
        <w:t>严格管理规模以下散养户，建设集中粪污收集点，严防粪污直接入河。</w:t>
      </w:r>
    </w:p>
    <w:p>
      <w:pPr>
        <w:bidi w:val="0"/>
      </w:pPr>
      <w:r>
        <w:rPr>
          <w:rFonts w:hint="eastAsia"/>
          <w:lang w:val="en-US" w:eastAsia="zh-CN"/>
        </w:rPr>
        <w:t>9.</w:t>
      </w:r>
      <w:r>
        <w:rPr>
          <w:rFonts w:hint="eastAsia"/>
        </w:rPr>
        <w:t>增设截污沟渠，拦截由于居民生活、农田灌溉、旅游活动等产生的污水。</w:t>
      </w:r>
      <w:r>
        <w:rPr>
          <w:rFonts w:hint="eastAsia"/>
          <w:lang w:eastAsia="zh-CN"/>
        </w:rPr>
        <w:t>并加强对部分未达标排放的材料厂与养殖厂监测，加大惩罚力度</w:t>
      </w:r>
      <w:r>
        <w:rPr>
          <w:rFonts w:hint="eastAsia"/>
        </w:rPr>
        <w:t>，有效保护库区内水资源安全。</w:t>
      </w:r>
    </w:p>
    <w:p>
      <w:pPr>
        <w:bidi w:val="0"/>
        <w:rPr>
          <w:rFonts w:hint="eastAsia"/>
        </w:rPr>
      </w:pPr>
      <w:r>
        <w:rPr>
          <w:rFonts w:hint="eastAsia"/>
          <w:lang w:val="en-US" w:eastAsia="zh-CN"/>
        </w:rPr>
        <w:t>10.</w:t>
      </w:r>
      <w:r>
        <w:rPr>
          <w:rFonts w:hint="eastAsia"/>
        </w:rPr>
        <w:t>通过合作、补偿等方式推广生态农业、有机农业。提倡科学使用有机、绿色肥料，推广使用高效、低毒、低残留的农药与生物农业；同时对</w:t>
      </w:r>
      <w:r>
        <w:rPr>
          <w:rFonts w:hint="eastAsia"/>
          <w:lang w:eastAsia="zh-CN"/>
        </w:rPr>
        <w:t>河岸</w:t>
      </w:r>
      <w:r>
        <w:rPr>
          <w:rFonts w:hint="eastAsia"/>
        </w:rPr>
        <w:t>周边农田径流污染采用生态堤岸工程进行控制，生态堤岸主要通过上层种植乔木、灌木等树种，下层采用框格植</w:t>
      </w:r>
    </w:p>
    <w:p>
      <w:pPr>
        <w:bidi w:val="0"/>
      </w:pPr>
      <w:r>
        <w:rPr>
          <w:rFonts w:hint="eastAsia"/>
          <w:lang w:val="en-US" w:eastAsia="zh-CN"/>
        </w:rPr>
        <w:t>11.</w:t>
      </w:r>
      <w:r>
        <w:rPr>
          <w:rFonts w:hint="eastAsia"/>
        </w:rPr>
        <w:t>加强监测。根据《地表水环境质量标准》（GB 3838），对</w:t>
      </w:r>
      <w:r>
        <w:rPr>
          <w:rFonts w:hint="eastAsia"/>
          <w:lang w:eastAsia="zh-CN"/>
        </w:rPr>
        <w:t>白驿河</w:t>
      </w:r>
      <w:r>
        <w:rPr>
          <w:rFonts w:hint="eastAsia"/>
        </w:rPr>
        <w:t>的水质进行取样、分析，建立</w:t>
      </w:r>
      <w:r>
        <w:rPr>
          <w:rFonts w:hint="eastAsia"/>
          <w:lang w:eastAsia="zh-CN"/>
        </w:rPr>
        <w:t>白驿河</w:t>
      </w:r>
      <w:r>
        <w:rPr>
          <w:rFonts w:hint="eastAsia"/>
        </w:rPr>
        <w:t>水环境变化动态数据库，掌握区域内水文、水质的动态变化情况，为</w:t>
      </w:r>
      <w:r>
        <w:rPr>
          <w:rFonts w:hint="eastAsia"/>
          <w:lang w:eastAsia="zh-CN"/>
        </w:rPr>
        <w:t>白驿河</w:t>
      </w:r>
      <w:r>
        <w:rPr>
          <w:rFonts w:hint="eastAsia"/>
        </w:rPr>
        <w:t>水资源、水生态的保护提供科学的依据。</w:t>
      </w:r>
    </w:p>
    <w:p>
      <w:pPr>
        <w:pStyle w:val="25"/>
        <w:adjustRightInd/>
        <w:spacing w:line="520" w:lineRule="exact"/>
        <w:ind w:firstLine="640"/>
        <w:rPr>
          <w:rFonts w:ascii="Times New Roman" w:cs="Times New Roman"/>
          <w:color w:val="auto"/>
          <w:sz w:val="32"/>
          <w:szCs w:val="32"/>
        </w:rPr>
      </w:pPr>
    </w:p>
    <w:p>
      <w:r>
        <w:br w:type="page"/>
      </w:r>
    </w:p>
    <w:p>
      <w:pPr>
        <w:pStyle w:val="3"/>
        <w:bidi w:val="0"/>
        <w:rPr>
          <w:rFonts w:hint="eastAsia"/>
          <w:lang w:eastAsia="zh-CN"/>
        </w:rPr>
      </w:pPr>
      <w:bookmarkStart w:id="196" w:name="_Toc9305"/>
      <w:r>
        <w:rPr>
          <w:rFonts w:hint="eastAsia"/>
        </w:rPr>
        <w:t>附录</w:t>
      </w:r>
      <w:r>
        <w:rPr>
          <w:rFonts w:hint="eastAsia"/>
          <w:lang w:val="en-US" w:eastAsia="zh-CN"/>
        </w:rPr>
        <w:t>A</w:t>
      </w:r>
      <w:bookmarkEnd w:id="196"/>
    </w:p>
    <w:p>
      <w:pPr>
        <w:pStyle w:val="25"/>
        <w:adjustRightInd/>
        <w:spacing w:line="520" w:lineRule="exact"/>
        <w:ind w:firstLine="640"/>
        <w:rPr>
          <w:rFonts w:ascii="Times New Roman" w:cs="Times New Roman"/>
          <w:b/>
          <w:color w:val="auto"/>
          <w:sz w:val="32"/>
          <w:szCs w:val="32"/>
        </w:rPr>
      </w:pPr>
    </w:p>
    <w:p>
      <w:pPr>
        <w:pStyle w:val="25"/>
        <w:adjustRightInd/>
        <w:spacing w:line="520" w:lineRule="exact"/>
        <w:ind w:firstLine="640"/>
        <w:rPr>
          <w:rFonts w:ascii="Times New Roman" w:cs="Times New Roman"/>
          <w:b/>
          <w:color w:val="auto"/>
          <w:sz w:val="32"/>
          <w:szCs w:val="32"/>
        </w:rPr>
      </w:pPr>
      <w:r>
        <w:rPr>
          <w:rFonts w:ascii="Times New Roman" w:cs="Times New Roman"/>
          <w:b/>
          <w:color w:val="auto"/>
          <w:sz w:val="32"/>
          <w:szCs w:val="32"/>
        </w:rPr>
        <w:t>附图：河湖健康评价专题图</w:t>
      </w:r>
    </w:p>
    <w:p>
      <w:pPr>
        <w:pStyle w:val="13"/>
        <w:rPr>
          <w:rFonts w:hint="eastAsia" w:eastAsia="宋体"/>
          <w:lang w:eastAsia="zh-CN"/>
        </w:rPr>
      </w:pPr>
      <w:r>
        <w:t>1、河湖水系图（含水资源分区、水功能区区划、行政区划、重要水利工程布置等信息）；</w:t>
      </w:r>
      <w:r>
        <w:rPr>
          <w:rFonts w:hint="eastAsia"/>
          <w:lang w:eastAsia="zh-CN"/>
        </w:rPr>
        <w:t>见图</w:t>
      </w:r>
    </w:p>
    <w:p>
      <w:r>
        <w:br w:type="page"/>
      </w:r>
    </w:p>
    <w:p>
      <w:pPr>
        <w:bidi w:val="0"/>
      </w:pPr>
      <w:r>
        <w:t>2、河湖流域地形图、土壤类型图、植被类型图、土地利用图等；</w:t>
      </w:r>
    </w:p>
    <w:p>
      <w:pPr>
        <w:pStyle w:val="13"/>
        <w:rPr>
          <w:rFonts w:hint="eastAsia" w:eastAsia="宋体"/>
          <w:lang w:eastAsia="zh-CN"/>
        </w:rPr>
      </w:pPr>
      <w:r>
        <w:rPr>
          <w:rFonts w:hint="eastAsia"/>
          <w:lang w:eastAsia="zh-CN"/>
        </w:rPr>
        <w:t>见图纸</w:t>
      </w:r>
    </w:p>
    <w:p>
      <w:pPr>
        <w:numPr>
          <w:ilvl w:val="0"/>
          <w:numId w:val="4"/>
        </w:numPr>
        <w:bidi w:val="0"/>
      </w:pPr>
      <w:r>
        <w:t>河湖健康调查监测方案专题图（包括评价河段及评价湖泊区位置图，常规水文、水质站位置图，监测点位、监测断面及样方分布图等）。</w:t>
      </w:r>
    </w:p>
    <w:p>
      <w:pPr>
        <w:pStyle w:val="2"/>
      </w:pPr>
      <w:r>
        <w:rPr>
          <w:rFonts w:hint="eastAsia"/>
          <w:lang w:eastAsia="zh-CN"/>
        </w:rPr>
        <w:t>见水质检测报告</w:t>
      </w:r>
    </w:p>
    <w:p>
      <w:pPr>
        <w:pStyle w:val="25"/>
        <w:adjustRightInd/>
        <w:spacing w:line="520" w:lineRule="exact"/>
        <w:ind w:firstLine="640"/>
        <w:rPr>
          <w:rFonts w:ascii="Times New Roman" w:cs="Times New Roman"/>
          <w:b/>
          <w:color w:val="auto"/>
          <w:sz w:val="32"/>
          <w:szCs w:val="32"/>
        </w:rPr>
      </w:pPr>
      <w:r>
        <w:rPr>
          <w:rFonts w:ascii="Times New Roman" w:cs="Times New Roman"/>
          <w:b/>
          <w:color w:val="auto"/>
          <w:sz w:val="32"/>
          <w:szCs w:val="32"/>
        </w:rPr>
        <w:t>附表：河湖健康评价报告附表</w:t>
      </w:r>
    </w:p>
    <w:p>
      <w:pPr>
        <w:bidi w:val="0"/>
      </w:pPr>
      <w:r>
        <w:t>河湖健康</w:t>
      </w:r>
      <w:r>
        <w:rPr>
          <w:rFonts w:hint="eastAsia"/>
        </w:rPr>
        <w:t>评价</w:t>
      </w:r>
      <w:r>
        <w:t>公众调查表</w:t>
      </w:r>
      <w:r>
        <w:rPr>
          <w:rFonts w:hint="eastAsia"/>
        </w:rPr>
        <w:t>、</w:t>
      </w:r>
      <w:r>
        <w:t>评价河湖基本特征表以及涉河水利工程基本情况调查表；可根据评价需要增加调查附表。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84"/>
        <w:gridCol w:w="136"/>
        <w:gridCol w:w="46"/>
        <w:gridCol w:w="47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1" w:type="pct"/>
            <w:gridSpan w:val="3"/>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pPr>
            <w:r>
              <w:drawing>
                <wp:inline distT="0" distB="0" distL="114300" distR="114300">
                  <wp:extent cx="3067685" cy="3674745"/>
                  <wp:effectExtent l="0" t="0" r="18415" b="1905"/>
                  <wp:docPr id="1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9"/>
                          <pic:cNvPicPr>
                            <a:picLocks noChangeAspect="1"/>
                          </pic:cNvPicPr>
                        </pic:nvPicPr>
                        <pic:blipFill>
                          <a:blip r:embed="rId119"/>
                          <a:stretch>
                            <a:fillRect/>
                          </a:stretch>
                        </pic:blipFill>
                        <pic:spPr>
                          <a:xfrm>
                            <a:off x="0" y="0"/>
                            <a:ext cx="3067685" cy="3674745"/>
                          </a:xfrm>
                          <a:prstGeom prst="rect">
                            <a:avLst/>
                          </a:prstGeom>
                          <a:noFill/>
                          <a:ln>
                            <a:noFill/>
                          </a:ln>
                        </pic:spPr>
                      </pic:pic>
                    </a:graphicData>
                  </a:graphic>
                </wp:inline>
              </w:drawing>
            </w:r>
          </w:p>
        </w:tc>
        <w:tc>
          <w:tcPr>
            <w:tcW w:w="2458"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pPr>
            <w:r>
              <w:drawing>
                <wp:inline distT="0" distB="0" distL="114300" distR="114300">
                  <wp:extent cx="3130550" cy="3705860"/>
                  <wp:effectExtent l="0" t="0" r="12700" b="8890"/>
                  <wp:docPr id="2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0"/>
                          <pic:cNvPicPr>
                            <a:picLocks noChangeAspect="1"/>
                          </pic:cNvPicPr>
                        </pic:nvPicPr>
                        <pic:blipFill>
                          <a:blip r:embed="rId120"/>
                          <a:stretch>
                            <a:fillRect/>
                          </a:stretch>
                        </pic:blipFill>
                        <pic:spPr>
                          <a:xfrm>
                            <a:off x="0" y="0"/>
                            <a:ext cx="3130550" cy="37058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1" w:type="pct"/>
            <w:gridSpan w:val="3"/>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pPr>
            <w:r>
              <w:drawing>
                <wp:inline distT="0" distB="0" distL="114300" distR="114300">
                  <wp:extent cx="3314065" cy="4008120"/>
                  <wp:effectExtent l="0" t="0" r="635" b="11430"/>
                  <wp:docPr id="2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1"/>
                          <pic:cNvPicPr>
                            <a:picLocks noChangeAspect="1"/>
                          </pic:cNvPicPr>
                        </pic:nvPicPr>
                        <pic:blipFill>
                          <a:blip r:embed="rId121"/>
                          <a:stretch>
                            <a:fillRect/>
                          </a:stretch>
                        </pic:blipFill>
                        <pic:spPr>
                          <a:xfrm>
                            <a:off x="0" y="0"/>
                            <a:ext cx="3314065" cy="4008120"/>
                          </a:xfrm>
                          <a:prstGeom prst="rect">
                            <a:avLst/>
                          </a:prstGeom>
                          <a:noFill/>
                          <a:ln>
                            <a:noFill/>
                          </a:ln>
                        </pic:spPr>
                      </pic:pic>
                    </a:graphicData>
                  </a:graphic>
                </wp:inline>
              </w:drawing>
            </w:r>
          </w:p>
        </w:tc>
        <w:tc>
          <w:tcPr>
            <w:tcW w:w="2458"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pPr>
            <w:r>
              <w:drawing>
                <wp:inline distT="0" distB="0" distL="114300" distR="114300">
                  <wp:extent cx="3187065" cy="4058920"/>
                  <wp:effectExtent l="0" t="0" r="13335" b="17780"/>
                  <wp:docPr id="2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2"/>
                          <pic:cNvPicPr>
                            <a:picLocks noChangeAspect="1"/>
                          </pic:cNvPicPr>
                        </pic:nvPicPr>
                        <pic:blipFill>
                          <a:blip r:embed="rId122"/>
                          <a:stretch>
                            <a:fillRect/>
                          </a:stretch>
                        </pic:blipFill>
                        <pic:spPr>
                          <a:xfrm>
                            <a:off x="0" y="0"/>
                            <a:ext cx="3187065" cy="40589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6"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pPr>
            <w:r>
              <w:drawing>
                <wp:inline distT="0" distB="0" distL="114300" distR="114300">
                  <wp:extent cx="2723515" cy="3422015"/>
                  <wp:effectExtent l="0" t="0" r="635" b="6985"/>
                  <wp:docPr id="3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3"/>
                          <pic:cNvPicPr>
                            <a:picLocks noChangeAspect="1"/>
                          </pic:cNvPicPr>
                        </pic:nvPicPr>
                        <pic:blipFill>
                          <a:blip r:embed="rId123"/>
                          <a:stretch>
                            <a:fillRect/>
                          </a:stretch>
                        </pic:blipFill>
                        <pic:spPr>
                          <a:xfrm>
                            <a:off x="0" y="0"/>
                            <a:ext cx="2723515" cy="3422015"/>
                          </a:xfrm>
                          <a:prstGeom prst="rect">
                            <a:avLst/>
                          </a:prstGeom>
                          <a:noFill/>
                          <a:ln>
                            <a:noFill/>
                          </a:ln>
                        </pic:spPr>
                      </pic:pic>
                    </a:graphicData>
                  </a:graphic>
                </wp:inline>
              </w:drawing>
            </w:r>
          </w:p>
        </w:tc>
        <w:tc>
          <w:tcPr>
            <w:tcW w:w="2553" w:type="pct"/>
            <w:gridSpan w:val="3"/>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pPr>
            <w:r>
              <w:drawing>
                <wp:inline distT="0" distB="0" distL="114300" distR="114300">
                  <wp:extent cx="2919095" cy="3366770"/>
                  <wp:effectExtent l="0" t="0" r="14605" b="5080"/>
                  <wp:docPr id="3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4"/>
                          <pic:cNvPicPr>
                            <a:picLocks noChangeAspect="1"/>
                          </pic:cNvPicPr>
                        </pic:nvPicPr>
                        <pic:blipFill>
                          <a:blip r:embed="rId124"/>
                          <a:stretch>
                            <a:fillRect/>
                          </a:stretch>
                        </pic:blipFill>
                        <pic:spPr>
                          <a:xfrm>
                            <a:off x="0" y="0"/>
                            <a:ext cx="2919095" cy="33667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6"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pPr>
            <w:r>
              <w:drawing>
                <wp:inline distT="0" distB="0" distL="114300" distR="114300">
                  <wp:extent cx="2853690" cy="3483610"/>
                  <wp:effectExtent l="0" t="0" r="3810" b="2540"/>
                  <wp:docPr id="3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5"/>
                          <pic:cNvPicPr>
                            <a:picLocks noChangeAspect="1"/>
                          </pic:cNvPicPr>
                        </pic:nvPicPr>
                        <pic:blipFill>
                          <a:blip r:embed="rId125"/>
                          <a:stretch>
                            <a:fillRect/>
                          </a:stretch>
                        </pic:blipFill>
                        <pic:spPr>
                          <a:xfrm>
                            <a:off x="0" y="0"/>
                            <a:ext cx="2853690" cy="3483610"/>
                          </a:xfrm>
                          <a:prstGeom prst="rect">
                            <a:avLst/>
                          </a:prstGeom>
                          <a:noFill/>
                          <a:ln>
                            <a:noFill/>
                          </a:ln>
                        </pic:spPr>
                      </pic:pic>
                    </a:graphicData>
                  </a:graphic>
                </wp:inline>
              </w:drawing>
            </w:r>
          </w:p>
        </w:tc>
        <w:tc>
          <w:tcPr>
            <w:tcW w:w="2553" w:type="pct"/>
            <w:gridSpan w:val="3"/>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pPr>
            <w:r>
              <w:drawing>
                <wp:inline distT="0" distB="0" distL="114300" distR="114300">
                  <wp:extent cx="2976880" cy="3431540"/>
                  <wp:effectExtent l="0" t="0" r="13970" b="16510"/>
                  <wp:docPr id="3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6"/>
                          <pic:cNvPicPr>
                            <a:picLocks noChangeAspect="1"/>
                          </pic:cNvPicPr>
                        </pic:nvPicPr>
                        <pic:blipFill>
                          <a:blip r:embed="rId126"/>
                          <a:stretch>
                            <a:fillRect/>
                          </a:stretch>
                        </pic:blipFill>
                        <pic:spPr>
                          <a:xfrm>
                            <a:off x="0" y="0"/>
                            <a:ext cx="2976880" cy="34315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17" w:type="pct"/>
            <w:gridSpan w:val="2"/>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pPr>
            <w:r>
              <w:drawing>
                <wp:inline distT="0" distB="0" distL="114300" distR="114300">
                  <wp:extent cx="2707640" cy="3300730"/>
                  <wp:effectExtent l="0" t="0" r="16510" b="13970"/>
                  <wp:docPr id="3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7"/>
                          <pic:cNvPicPr>
                            <a:picLocks noChangeAspect="1"/>
                          </pic:cNvPicPr>
                        </pic:nvPicPr>
                        <pic:blipFill>
                          <a:blip r:embed="rId127"/>
                          <a:stretch>
                            <a:fillRect/>
                          </a:stretch>
                        </pic:blipFill>
                        <pic:spPr>
                          <a:xfrm>
                            <a:off x="0" y="0"/>
                            <a:ext cx="2707640" cy="3300730"/>
                          </a:xfrm>
                          <a:prstGeom prst="rect">
                            <a:avLst/>
                          </a:prstGeom>
                          <a:noFill/>
                          <a:ln>
                            <a:noFill/>
                          </a:ln>
                        </pic:spPr>
                      </pic:pic>
                    </a:graphicData>
                  </a:graphic>
                </wp:inline>
              </w:drawing>
            </w:r>
          </w:p>
        </w:tc>
        <w:tc>
          <w:tcPr>
            <w:tcW w:w="2482" w:type="pct"/>
            <w:gridSpan w:val="2"/>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pPr>
            <w:r>
              <w:drawing>
                <wp:inline distT="0" distB="0" distL="114300" distR="114300">
                  <wp:extent cx="2580005" cy="3268345"/>
                  <wp:effectExtent l="0" t="0" r="10795" b="8255"/>
                  <wp:docPr id="3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8"/>
                          <pic:cNvPicPr>
                            <a:picLocks noChangeAspect="1"/>
                          </pic:cNvPicPr>
                        </pic:nvPicPr>
                        <pic:blipFill>
                          <a:blip r:embed="rId128"/>
                          <a:stretch>
                            <a:fillRect/>
                          </a:stretch>
                        </pic:blipFill>
                        <pic:spPr>
                          <a:xfrm>
                            <a:off x="0" y="0"/>
                            <a:ext cx="2580005" cy="326834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17" w:type="pct"/>
            <w:gridSpan w:val="2"/>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pPr>
            <w:r>
              <w:drawing>
                <wp:inline distT="0" distB="0" distL="114300" distR="114300">
                  <wp:extent cx="3151505" cy="3641090"/>
                  <wp:effectExtent l="0" t="0" r="10795" b="16510"/>
                  <wp:docPr id="3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9"/>
                          <pic:cNvPicPr>
                            <a:picLocks noChangeAspect="1"/>
                          </pic:cNvPicPr>
                        </pic:nvPicPr>
                        <pic:blipFill>
                          <a:blip r:embed="rId129"/>
                          <a:stretch>
                            <a:fillRect/>
                          </a:stretch>
                        </pic:blipFill>
                        <pic:spPr>
                          <a:xfrm>
                            <a:off x="0" y="0"/>
                            <a:ext cx="3151505" cy="3641090"/>
                          </a:xfrm>
                          <a:prstGeom prst="rect">
                            <a:avLst/>
                          </a:prstGeom>
                          <a:noFill/>
                          <a:ln>
                            <a:noFill/>
                          </a:ln>
                        </pic:spPr>
                      </pic:pic>
                    </a:graphicData>
                  </a:graphic>
                </wp:inline>
              </w:drawing>
            </w:r>
          </w:p>
        </w:tc>
        <w:tc>
          <w:tcPr>
            <w:tcW w:w="2482" w:type="pct"/>
            <w:gridSpan w:val="2"/>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pPr>
            <w:r>
              <w:drawing>
                <wp:inline distT="0" distB="0" distL="114300" distR="114300">
                  <wp:extent cx="2557780" cy="3468370"/>
                  <wp:effectExtent l="0" t="0" r="13970" b="17780"/>
                  <wp:docPr id="4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0"/>
                          <pic:cNvPicPr>
                            <a:picLocks noChangeAspect="1"/>
                          </pic:cNvPicPr>
                        </pic:nvPicPr>
                        <pic:blipFill>
                          <a:blip r:embed="rId130"/>
                          <a:stretch>
                            <a:fillRect/>
                          </a:stretch>
                        </pic:blipFill>
                        <pic:spPr>
                          <a:xfrm>
                            <a:off x="0" y="0"/>
                            <a:ext cx="2557780" cy="34683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17" w:type="pct"/>
            <w:gridSpan w:val="2"/>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pPr>
            <w:r>
              <w:drawing>
                <wp:inline distT="0" distB="0" distL="114300" distR="114300">
                  <wp:extent cx="2985135" cy="3937635"/>
                  <wp:effectExtent l="0" t="0" r="5715" b="5715"/>
                  <wp:docPr id="5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1"/>
                          <pic:cNvPicPr>
                            <a:picLocks noChangeAspect="1"/>
                          </pic:cNvPicPr>
                        </pic:nvPicPr>
                        <pic:blipFill>
                          <a:blip r:embed="rId131"/>
                          <a:stretch>
                            <a:fillRect/>
                          </a:stretch>
                        </pic:blipFill>
                        <pic:spPr>
                          <a:xfrm>
                            <a:off x="0" y="0"/>
                            <a:ext cx="2985135" cy="3937635"/>
                          </a:xfrm>
                          <a:prstGeom prst="rect">
                            <a:avLst/>
                          </a:prstGeom>
                          <a:noFill/>
                          <a:ln>
                            <a:noFill/>
                          </a:ln>
                        </pic:spPr>
                      </pic:pic>
                    </a:graphicData>
                  </a:graphic>
                </wp:inline>
              </w:drawing>
            </w:r>
          </w:p>
        </w:tc>
        <w:tc>
          <w:tcPr>
            <w:tcW w:w="2482" w:type="pct"/>
            <w:gridSpan w:val="2"/>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pPr>
            <w:r>
              <w:drawing>
                <wp:inline distT="0" distB="0" distL="114300" distR="114300">
                  <wp:extent cx="3016885" cy="3975100"/>
                  <wp:effectExtent l="0" t="0" r="12065" b="6350"/>
                  <wp:docPr id="6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2"/>
                          <pic:cNvPicPr>
                            <a:picLocks noChangeAspect="1"/>
                          </pic:cNvPicPr>
                        </pic:nvPicPr>
                        <pic:blipFill>
                          <a:blip r:embed="rId132"/>
                          <a:stretch>
                            <a:fillRect/>
                          </a:stretch>
                        </pic:blipFill>
                        <pic:spPr>
                          <a:xfrm>
                            <a:off x="0" y="0"/>
                            <a:ext cx="3016885" cy="397510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17" w:type="pct"/>
            <w:gridSpan w:val="2"/>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pPr>
            <w:r>
              <w:drawing>
                <wp:inline distT="0" distB="0" distL="114300" distR="114300">
                  <wp:extent cx="3161030" cy="4217035"/>
                  <wp:effectExtent l="0" t="0" r="1270" b="12065"/>
                  <wp:docPr id="6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3"/>
                          <pic:cNvPicPr>
                            <a:picLocks noChangeAspect="1"/>
                          </pic:cNvPicPr>
                        </pic:nvPicPr>
                        <pic:blipFill>
                          <a:blip r:embed="rId133"/>
                          <a:stretch>
                            <a:fillRect/>
                          </a:stretch>
                        </pic:blipFill>
                        <pic:spPr>
                          <a:xfrm>
                            <a:off x="0" y="0"/>
                            <a:ext cx="3161030" cy="4217035"/>
                          </a:xfrm>
                          <a:prstGeom prst="rect">
                            <a:avLst/>
                          </a:prstGeom>
                          <a:noFill/>
                          <a:ln>
                            <a:noFill/>
                          </a:ln>
                        </pic:spPr>
                      </pic:pic>
                    </a:graphicData>
                  </a:graphic>
                </wp:inline>
              </w:drawing>
            </w:r>
          </w:p>
        </w:tc>
        <w:tc>
          <w:tcPr>
            <w:tcW w:w="2482" w:type="pct"/>
            <w:gridSpan w:val="2"/>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pPr>
            <w:r>
              <w:drawing>
                <wp:inline distT="0" distB="0" distL="114300" distR="114300">
                  <wp:extent cx="3107690" cy="4145915"/>
                  <wp:effectExtent l="0" t="0" r="16510" b="6985"/>
                  <wp:docPr id="6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54"/>
                          <pic:cNvPicPr>
                            <a:picLocks noChangeAspect="1"/>
                          </pic:cNvPicPr>
                        </pic:nvPicPr>
                        <pic:blipFill>
                          <a:blip r:embed="rId133"/>
                          <a:stretch>
                            <a:fillRect/>
                          </a:stretch>
                        </pic:blipFill>
                        <pic:spPr>
                          <a:xfrm>
                            <a:off x="0" y="0"/>
                            <a:ext cx="3107690" cy="414591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17" w:type="pct"/>
            <w:gridSpan w:val="2"/>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pPr>
            <w:r>
              <w:drawing>
                <wp:inline distT="0" distB="0" distL="114300" distR="114300">
                  <wp:extent cx="2735580" cy="3558540"/>
                  <wp:effectExtent l="0" t="0" r="7620" b="3810"/>
                  <wp:docPr id="6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5"/>
                          <pic:cNvPicPr>
                            <a:picLocks noChangeAspect="1"/>
                          </pic:cNvPicPr>
                        </pic:nvPicPr>
                        <pic:blipFill>
                          <a:blip r:embed="rId134"/>
                          <a:stretch>
                            <a:fillRect/>
                          </a:stretch>
                        </pic:blipFill>
                        <pic:spPr>
                          <a:xfrm>
                            <a:off x="0" y="0"/>
                            <a:ext cx="2735580" cy="3558540"/>
                          </a:xfrm>
                          <a:prstGeom prst="rect">
                            <a:avLst/>
                          </a:prstGeom>
                          <a:noFill/>
                          <a:ln>
                            <a:noFill/>
                          </a:ln>
                        </pic:spPr>
                      </pic:pic>
                    </a:graphicData>
                  </a:graphic>
                </wp:inline>
              </w:drawing>
            </w:r>
          </w:p>
        </w:tc>
        <w:tc>
          <w:tcPr>
            <w:tcW w:w="2482" w:type="pct"/>
            <w:gridSpan w:val="2"/>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pPr>
            <w:r>
              <w:drawing>
                <wp:inline distT="0" distB="0" distL="114300" distR="114300">
                  <wp:extent cx="2578100" cy="3432810"/>
                  <wp:effectExtent l="0" t="0" r="12700" b="15240"/>
                  <wp:docPr id="68"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6"/>
                          <pic:cNvPicPr>
                            <a:picLocks noChangeAspect="1"/>
                          </pic:cNvPicPr>
                        </pic:nvPicPr>
                        <pic:blipFill>
                          <a:blip r:embed="rId135"/>
                          <a:stretch>
                            <a:fillRect/>
                          </a:stretch>
                        </pic:blipFill>
                        <pic:spPr>
                          <a:xfrm>
                            <a:off x="0" y="0"/>
                            <a:ext cx="2578100" cy="34328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17" w:type="pct"/>
            <w:gridSpan w:val="2"/>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pPr>
            <w:r>
              <w:drawing>
                <wp:inline distT="0" distB="0" distL="114300" distR="114300">
                  <wp:extent cx="2746375" cy="3879850"/>
                  <wp:effectExtent l="0" t="0" r="15875" b="6350"/>
                  <wp:docPr id="6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7"/>
                          <pic:cNvPicPr>
                            <a:picLocks noChangeAspect="1"/>
                          </pic:cNvPicPr>
                        </pic:nvPicPr>
                        <pic:blipFill>
                          <a:blip r:embed="rId136"/>
                          <a:stretch>
                            <a:fillRect/>
                          </a:stretch>
                        </pic:blipFill>
                        <pic:spPr>
                          <a:xfrm>
                            <a:off x="0" y="0"/>
                            <a:ext cx="2746375" cy="3879850"/>
                          </a:xfrm>
                          <a:prstGeom prst="rect">
                            <a:avLst/>
                          </a:prstGeom>
                          <a:noFill/>
                          <a:ln>
                            <a:noFill/>
                          </a:ln>
                        </pic:spPr>
                      </pic:pic>
                    </a:graphicData>
                  </a:graphic>
                </wp:inline>
              </w:drawing>
            </w:r>
          </w:p>
        </w:tc>
        <w:tc>
          <w:tcPr>
            <w:tcW w:w="2482" w:type="pct"/>
            <w:gridSpan w:val="2"/>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pPr>
            <w:r>
              <w:drawing>
                <wp:inline distT="0" distB="0" distL="114300" distR="114300">
                  <wp:extent cx="2822575" cy="3983990"/>
                  <wp:effectExtent l="0" t="0" r="15875" b="16510"/>
                  <wp:docPr id="7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58"/>
                          <pic:cNvPicPr>
                            <a:picLocks noChangeAspect="1"/>
                          </pic:cNvPicPr>
                        </pic:nvPicPr>
                        <pic:blipFill>
                          <a:blip r:embed="rId137"/>
                          <a:stretch>
                            <a:fillRect/>
                          </a:stretch>
                        </pic:blipFill>
                        <pic:spPr>
                          <a:xfrm>
                            <a:off x="0" y="0"/>
                            <a:ext cx="2822575" cy="398399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17" w:type="pct"/>
            <w:gridSpan w:val="2"/>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pPr>
            <w:r>
              <w:drawing>
                <wp:inline distT="0" distB="0" distL="114300" distR="114300">
                  <wp:extent cx="2505710" cy="3367405"/>
                  <wp:effectExtent l="0" t="0" r="8890" b="4445"/>
                  <wp:docPr id="7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9"/>
                          <pic:cNvPicPr>
                            <a:picLocks noChangeAspect="1"/>
                          </pic:cNvPicPr>
                        </pic:nvPicPr>
                        <pic:blipFill>
                          <a:blip r:embed="rId138"/>
                          <a:stretch>
                            <a:fillRect/>
                          </a:stretch>
                        </pic:blipFill>
                        <pic:spPr>
                          <a:xfrm>
                            <a:off x="0" y="0"/>
                            <a:ext cx="2505710" cy="3367405"/>
                          </a:xfrm>
                          <a:prstGeom prst="rect">
                            <a:avLst/>
                          </a:prstGeom>
                          <a:noFill/>
                          <a:ln>
                            <a:noFill/>
                          </a:ln>
                        </pic:spPr>
                      </pic:pic>
                    </a:graphicData>
                  </a:graphic>
                </wp:inline>
              </w:drawing>
            </w:r>
          </w:p>
        </w:tc>
        <w:tc>
          <w:tcPr>
            <w:tcW w:w="2482" w:type="pct"/>
            <w:gridSpan w:val="2"/>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pPr>
            <w:r>
              <w:drawing>
                <wp:inline distT="0" distB="0" distL="114300" distR="114300">
                  <wp:extent cx="2647950" cy="3608070"/>
                  <wp:effectExtent l="0" t="0" r="0" b="11430"/>
                  <wp:docPr id="7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0"/>
                          <pic:cNvPicPr>
                            <a:picLocks noChangeAspect="1"/>
                          </pic:cNvPicPr>
                        </pic:nvPicPr>
                        <pic:blipFill>
                          <a:blip r:embed="rId139"/>
                          <a:stretch>
                            <a:fillRect/>
                          </a:stretch>
                        </pic:blipFill>
                        <pic:spPr>
                          <a:xfrm>
                            <a:off x="0" y="0"/>
                            <a:ext cx="2647950" cy="3608070"/>
                          </a:xfrm>
                          <a:prstGeom prst="rect">
                            <a:avLst/>
                          </a:prstGeom>
                          <a:noFill/>
                          <a:ln>
                            <a:noFill/>
                          </a:ln>
                        </pic:spPr>
                      </pic:pic>
                    </a:graphicData>
                  </a:graphic>
                </wp:inline>
              </w:drawing>
            </w:r>
          </w:p>
        </w:tc>
      </w:tr>
    </w:tbl>
    <w:p>
      <w:pPr>
        <w:pStyle w:val="20"/>
      </w:pPr>
    </w:p>
    <w:p>
      <w:r>
        <w:br w:type="page"/>
      </w:r>
    </w:p>
    <w:p>
      <w:pPr>
        <w:pStyle w:val="3"/>
        <w:bidi w:val="0"/>
        <w:rPr>
          <w:rFonts w:hint="eastAsia"/>
        </w:rPr>
      </w:pPr>
      <w:bookmarkStart w:id="197" w:name="_Toc5047"/>
      <w:r>
        <w:rPr>
          <w:rFonts w:hint="eastAsia"/>
        </w:rPr>
        <w:t>附录B</w:t>
      </w:r>
      <w:bookmarkEnd w:id="197"/>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pPr>
      <w:bookmarkStart w:id="198" w:name="_Toc97131055"/>
      <w:r>
        <w:rPr>
          <w:rFonts w:hint="eastAsia"/>
        </w:rPr>
        <w:t>河湖健康评价公众调查表</w:t>
      </w:r>
      <w:bookmarkEnd w:id="198"/>
    </w:p>
    <w:tbl>
      <w:tblPr>
        <w:tblStyle w:val="21"/>
        <w:tblW w:w="5000" w:type="pct"/>
        <w:tblInd w:w="0" w:type="dxa"/>
        <w:tblLayout w:type="autofit"/>
        <w:tblCellMar>
          <w:top w:w="0" w:type="dxa"/>
          <w:left w:w="108" w:type="dxa"/>
          <w:bottom w:w="0" w:type="dxa"/>
          <w:right w:w="108" w:type="dxa"/>
        </w:tblCellMar>
      </w:tblPr>
      <w:tblGrid>
        <w:gridCol w:w="1429"/>
        <w:gridCol w:w="119"/>
        <w:gridCol w:w="545"/>
        <w:gridCol w:w="634"/>
        <w:gridCol w:w="360"/>
        <w:gridCol w:w="842"/>
        <w:gridCol w:w="94"/>
        <w:gridCol w:w="1296"/>
        <w:gridCol w:w="295"/>
        <w:gridCol w:w="898"/>
        <w:gridCol w:w="1971"/>
        <w:gridCol w:w="1087"/>
      </w:tblGrid>
      <w:tr>
        <w:tblPrEx>
          <w:tblCellMar>
            <w:top w:w="0" w:type="dxa"/>
            <w:left w:w="108" w:type="dxa"/>
            <w:bottom w:w="0" w:type="dxa"/>
            <w:right w:w="108" w:type="dxa"/>
          </w:tblCellMar>
        </w:tblPrEx>
        <w:trPr>
          <w:trHeight w:val="397" w:hRule="atLeast"/>
        </w:trPr>
        <w:tc>
          <w:tcPr>
            <w:tcW w:w="1613" w:type="pct"/>
            <w:gridSpan w:val="5"/>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调查的河（湖、库）名称/河段</w:t>
            </w:r>
          </w:p>
        </w:tc>
        <w:tc>
          <w:tcPr>
            <w:tcW w:w="3387" w:type="pct"/>
            <w:gridSpan w:val="7"/>
            <w:tcBorders>
              <w:top w:val="single" w:color="auto" w:sz="4" w:space="0"/>
              <w:left w:val="nil"/>
              <w:bottom w:val="single" w:color="auto" w:sz="4" w:space="0"/>
              <w:right w:val="single" w:color="000000" w:sz="4" w:space="0"/>
            </w:tcBorders>
            <w:noWrap w:val="0"/>
            <w:vAlign w:val="center"/>
          </w:tcPr>
          <w:p>
            <w:pPr>
              <w:pStyle w:val="28"/>
              <w:bidi w:val="0"/>
              <w:rPr>
                <w:lang w:val="en-US" w:eastAsia="zh-CN"/>
              </w:rPr>
            </w:pPr>
          </w:p>
        </w:tc>
      </w:tr>
      <w:tr>
        <w:tblPrEx>
          <w:tblCellMar>
            <w:top w:w="0" w:type="dxa"/>
            <w:left w:w="108" w:type="dxa"/>
            <w:bottom w:w="0" w:type="dxa"/>
            <w:right w:w="108" w:type="dxa"/>
          </w:tblCellMar>
        </w:tblPrEx>
        <w:trPr>
          <w:trHeight w:val="397" w:hRule="atLeast"/>
        </w:trPr>
        <w:tc>
          <w:tcPr>
            <w:tcW w:w="747" w:type="pc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姓名</w:t>
            </w:r>
          </w:p>
        </w:tc>
        <w:tc>
          <w:tcPr>
            <w:tcW w:w="866" w:type="pct"/>
            <w:gridSpan w:val="4"/>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（选填）</w:t>
            </w:r>
          </w:p>
        </w:tc>
        <w:tc>
          <w:tcPr>
            <w:tcW w:w="440"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性别</w:t>
            </w:r>
          </w:p>
        </w:tc>
        <w:tc>
          <w:tcPr>
            <w:tcW w:w="880" w:type="pct"/>
            <w:gridSpan w:val="3"/>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男□女□</w:t>
            </w:r>
          </w:p>
        </w:tc>
        <w:tc>
          <w:tcPr>
            <w:tcW w:w="469" w:type="pct"/>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年龄</w:t>
            </w:r>
          </w:p>
        </w:tc>
        <w:tc>
          <w:tcPr>
            <w:tcW w:w="1598" w:type="pct"/>
            <w:gridSpan w:val="2"/>
            <w:tcBorders>
              <w:top w:val="single" w:color="auto" w:sz="4" w:space="0"/>
              <w:left w:val="nil"/>
              <w:bottom w:val="single" w:color="auto" w:sz="4" w:space="0"/>
              <w:right w:val="single" w:color="000000" w:sz="4" w:space="0"/>
            </w:tcBorders>
            <w:noWrap w:val="0"/>
            <w:vAlign w:val="center"/>
          </w:tcPr>
          <w:p>
            <w:pPr>
              <w:pStyle w:val="28"/>
              <w:bidi w:val="0"/>
              <w:rPr>
                <w:lang w:val="en-US" w:eastAsia="zh-CN"/>
              </w:rPr>
            </w:pPr>
            <w:r>
              <w:rPr>
                <w:lang w:val="en-US" w:eastAsia="zh-CN"/>
              </w:rPr>
              <w:t>15-30□30-50□50以上□</w:t>
            </w:r>
          </w:p>
        </w:tc>
      </w:tr>
      <w:tr>
        <w:tblPrEx>
          <w:tblCellMar>
            <w:top w:w="0" w:type="dxa"/>
            <w:left w:w="108" w:type="dxa"/>
            <w:bottom w:w="0" w:type="dxa"/>
            <w:right w:w="108" w:type="dxa"/>
          </w:tblCellMar>
        </w:tblPrEx>
        <w:trPr>
          <w:trHeight w:val="397" w:hRule="atLeast"/>
        </w:trPr>
        <w:tc>
          <w:tcPr>
            <w:tcW w:w="2053" w:type="pct"/>
            <w:gridSpan w:val="6"/>
            <w:vMerge w:val="restart"/>
            <w:tcBorders>
              <w:top w:val="single" w:color="auto" w:sz="4" w:space="0"/>
              <w:left w:val="single" w:color="auto" w:sz="4" w:space="0"/>
              <w:right w:val="single" w:color="auto" w:sz="4" w:space="0"/>
            </w:tcBorders>
            <w:noWrap w:val="0"/>
            <w:vAlign w:val="center"/>
          </w:tcPr>
          <w:p>
            <w:pPr>
              <w:pStyle w:val="28"/>
              <w:bidi w:val="0"/>
              <w:rPr>
                <w:lang w:val="en-US" w:eastAsia="zh-CN"/>
              </w:rPr>
            </w:pPr>
            <w:r>
              <w:rPr>
                <w:lang w:val="en-US" w:eastAsia="zh-CN"/>
              </w:rPr>
              <w:t>与河湖的关系</w:t>
            </w:r>
          </w:p>
        </w:tc>
        <w:tc>
          <w:tcPr>
            <w:tcW w:w="2379" w:type="pct"/>
            <w:gridSpan w:val="5"/>
            <w:tcBorders>
              <w:top w:val="single" w:color="auto" w:sz="4" w:space="0"/>
              <w:left w:val="nil"/>
              <w:bottom w:val="single" w:color="auto" w:sz="4" w:space="0"/>
              <w:right w:val="single" w:color="000000" w:sz="4" w:space="0"/>
            </w:tcBorders>
            <w:noWrap w:val="0"/>
            <w:vAlign w:val="center"/>
          </w:tcPr>
          <w:p>
            <w:pPr>
              <w:pStyle w:val="28"/>
              <w:bidi w:val="0"/>
              <w:rPr>
                <w:lang w:val="en-US" w:eastAsia="zh-CN"/>
              </w:rPr>
            </w:pPr>
            <w:r>
              <w:rPr>
                <w:lang w:val="en-US" w:eastAsia="zh-CN"/>
              </w:rPr>
              <w:t>河湖居民（河湖岸以外1Km范围以内）</w:t>
            </w:r>
          </w:p>
        </w:tc>
        <w:tc>
          <w:tcPr>
            <w:tcW w:w="568" w:type="pct"/>
            <w:tcBorders>
              <w:top w:val="nil"/>
              <w:left w:val="nil"/>
              <w:bottom w:val="single" w:color="auto" w:sz="4" w:space="0"/>
              <w:right w:val="single" w:color="auto" w:sz="4" w:space="0"/>
            </w:tcBorders>
            <w:noWrap w:val="0"/>
            <w:vAlign w:val="center"/>
          </w:tcPr>
          <w:p>
            <w:pPr>
              <w:pStyle w:val="28"/>
              <w:bidi w:val="0"/>
              <w:rPr>
                <w:lang w:val="en-US" w:eastAsia="zh-CN"/>
              </w:rPr>
            </w:pPr>
          </w:p>
        </w:tc>
      </w:tr>
      <w:tr>
        <w:tblPrEx>
          <w:tblCellMar>
            <w:top w:w="0" w:type="dxa"/>
            <w:left w:w="108" w:type="dxa"/>
            <w:bottom w:w="0" w:type="dxa"/>
            <w:right w:w="108" w:type="dxa"/>
          </w:tblCellMar>
        </w:tblPrEx>
        <w:trPr>
          <w:trHeight w:val="397" w:hRule="atLeast"/>
        </w:trPr>
        <w:tc>
          <w:tcPr>
            <w:tcW w:w="2053" w:type="pct"/>
            <w:gridSpan w:val="6"/>
            <w:vMerge w:val="continue"/>
            <w:tcBorders>
              <w:left w:val="single" w:color="auto" w:sz="4" w:space="0"/>
              <w:right w:val="single" w:color="auto" w:sz="4" w:space="0"/>
            </w:tcBorders>
            <w:noWrap w:val="0"/>
            <w:vAlign w:val="center"/>
          </w:tcPr>
          <w:p>
            <w:pPr>
              <w:pStyle w:val="28"/>
              <w:bidi w:val="0"/>
              <w:rPr>
                <w:lang w:val="en-US" w:eastAsia="zh-CN"/>
              </w:rPr>
            </w:pPr>
          </w:p>
        </w:tc>
        <w:tc>
          <w:tcPr>
            <w:tcW w:w="726" w:type="pct"/>
            <w:gridSpan w:val="2"/>
            <w:vMerge w:val="restart"/>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非沿河湖居民</w:t>
            </w:r>
          </w:p>
        </w:tc>
        <w:tc>
          <w:tcPr>
            <w:tcW w:w="1653" w:type="pct"/>
            <w:gridSpan w:val="3"/>
            <w:tcBorders>
              <w:top w:val="single" w:color="auto" w:sz="4" w:space="0"/>
              <w:left w:val="nil"/>
              <w:bottom w:val="single" w:color="auto" w:sz="4" w:space="0"/>
              <w:right w:val="single" w:color="000000" w:sz="4" w:space="0"/>
            </w:tcBorders>
            <w:noWrap w:val="0"/>
            <w:vAlign w:val="center"/>
          </w:tcPr>
          <w:p>
            <w:pPr>
              <w:pStyle w:val="28"/>
              <w:bidi w:val="0"/>
              <w:rPr>
                <w:lang w:val="en-US" w:eastAsia="zh-CN"/>
              </w:rPr>
            </w:pPr>
            <w:r>
              <w:rPr>
                <w:lang w:val="en-US" w:eastAsia="zh-CN"/>
              </w:rPr>
              <w:t>河湖管理者</w:t>
            </w:r>
          </w:p>
        </w:tc>
        <w:tc>
          <w:tcPr>
            <w:tcW w:w="568" w:type="pct"/>
            <w:tcBorders>
              <w:top w:val="nil"/>
              <w:left w:val="nil"/>
              <w:bottom w:val="single" w:color="auto" w:sz="4" w:space="0"/>
              <w:right w:val="single" w:color="auto" w:sz="4" w:space="0"/>
            </w:tcBorders>
            <w:noWrap w:val="0"/>
            <w:vAlign w:val="center"/>
          </w:tcPr>
          <w:p>
            <w:pPr>
              <w:pStyle w:val="28"/>
              <w:bidi w:val="0"/>
              <w:rPr>
                <w:lang w:val="en-US" w:eastAsia="zh-CN"/>
              </w:rPr>
            </w:pPr>
          </w:p>
        </w:tc>
      </w:tr>
      <w:tr>
        <w:tblPrEx>
          <w:tblCellMar>
            <w:top w:w="0" w:type="dxa"/>
            <w:left w:w="108" w:type="dxa"/>
            <w:bottom w:w="0" w:type="dxa"/>
            <w:right w:w="108" w:type="dxa"/>
          </w:tblCellMar>
        </w:tblPrEx>
        <w:trPr>
          <w:trHeight w:val="397" w:hRule="atLeast"/>
        </w:trPr>
        <w:tc>
          <w:tcPr>
            <w:tcW w:w="2053" w:type="pct"/>
            <w:gridSpan w:val="6"/>
            <w:vMerge w:val="continue"/>
            <w:tcBorders>
              <w:left w:val="single" w:color="auto" w:sz="4" w:space="0"/>
              <w:right w:val="single" w:color="auto" w:sz="4" w:space="0"/>
            </w:tcBorders>
            <w:noWrap w:val="0"/>
            <w:vAlign w:val="center"/>
          </w:tcPr>
          <w:p>
            <w:pPr>
              <w:pStyle w:val="28"/>
              <w:bidi w:val="0"/>
              <w:rPr>
                <w:lang w:val="en-US" w:eastAsia="zh-CN"/>
              </w:rPr>
            </w:pPr>
          </w:p>
        </w:tc>
        <w:tc>
          <w:tcPr>
            <w:tcW w:w="726" w:type="pct"/>
            <w:gridSpan w:val="2"/>
            <w:vMerge w:val="continue"/>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p>
        </w:tc>
        <w:tc>
          <w:tcPr>
            <w:tcW w:w="1653" w:type="pct"/>
            <w:gridSpan w:val="3"/>
            <w:tcBorders>
              <w:top w:val="single" w:color="auto" w:sz="4" w:space="0"/>
              <w:left w:val="nil"/>
              <w:bottom w:val="single" w:color="auto" w:sz="4" w:space="0"/>
              <w:right w:val="single" w:color="000000" w:sz="4" w:space="0"/>
            </w:tcBorders>
            <w:noWrap w:val="0"/>
            <w:vAlign w:val="center"/>
          </w:tcPr>
          <w:p>
            <w:pPr>
              <w:pStyle w:val="28"/>
              <w:bidi w:val="0"/>
              <w:rPr>
                <w:lang w:val="en-US" w:eastAsia="zh-CN"/>
              </w:rPr>
            </w:pPr>
            <w:r>
              <w:rPr>
                <w:lang w:val="en-US" w:eastAsia="zh-CN"/>
              </w:rPr>
              <w:t>河湖周边从事生产活动</w:t>
            </w:r>
          </w:p>
        </w:tc>
        <w:tc>
          <w:tcPr>
            <w:tcW w:w="568" w:type="pct"/>
            <w:tcBorders>
              <w:top w:val="nil"/>
              <w:left w:val="nil"/>
              <w:bottom w:val="single" w:color="auto" w:sz="4" w:space="0"/>
              <w:right w:val="single" w:color="auto" w:sz="4" w:space="0"/>
            </w:tcBorders>
            <w:noWrap w:val="0"/>
            <w:vAlign w:val="center"/>
          </w:tcPr>
          <w:p>
            <w:pPr>
              <w:pStyle w:val="28"/>
              <w:bidi w:val="0"/>
              <w:rPr>
                <w:lang w:val="en-US" w:eastAsia="zh-CN"/>
              </w:rPr>
            </w:pPr>
          </w:p>
        </w:tc>
      </w:tr>
      <w:tr>
        <w:tblPrEx>
          <w:tblCellMar>
            <w:top w:w="0" w:type="dxa"/>
            <w:left w:w="108" w:type="dxa"/>
            <w:bottom w:w="0" w:type="dxa"/>
            <w:right w:w="108" w:type="dxa"/>
          </w:tblCellMar>
        </w:tblPrEx>
        <w:trPr>
          <w:trHeight w:val="397" w:hRule="atLeast"/>
        </w:trPr>
        <w:tc>
          <w:tcPr>
            <w:tcW w:w="2053" w:type="pct"/>
            <w:gridSpan w:val="6"/>
            <w:vMerge w:val="continue"/>
            <w:tcBorders>
              <w:left w:val="single" w:color="auto" w:sz="4" w:space="0"/>
              <w:right w:val="single" w:color="auto" w:sz="4" w:space="0"/>
            </w:tcBorders>
            <w:noWrap w:val="0"/>
            <w:vAlign w:val="center"/>
          </w:tcPr>
          <w:p>
            <w:pPr>
              <w:pStyle w:val="28"/>
              <w:bidi w:val="0"/>
              <w:rPr>
                <w:lang w:val="en-US" w:eastAsia="zh-CN"/>
              </w:rPr>
            </w:pPr>
          </w:p>
        </w:tc>
        <w:tc>
          <w:tcPr>
            <w:tcW w:w="726" w:type="pct"/>
            <w:gridSpan w:val="2"/>
            <w:vMerge w:val="continue"/>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p>
        </w:tc>
        <w:tc>
          <w:tcPr>
            <w:tcW w:w="1653" w:type="pct"/>
            <w:gridSpan w:val="3"/>
            <w:tcBorders>
              <w:top w:val="single" w:color="auto" w:sz="4" w:space="0"/>
              <w:left w:val="nil"/>
              <w:bottom w:val="single" w:color="auto" w:sz="4" w:space="0"/>
              <w:right w:val="single" w:color="000000" w:sz="4" w:space="0"/>
            </w:tcBorders>
            <w:noWrap w:val="0"/>
            <w:vAlign w:val="center"/>
          </w:tcPr>
          <w:p>
            <w:pPr>
              <w:pStyle w:val="28"/>
              <w:bidi w:val="0"/>
              <w:rPr>
                <w:lang w:val="en-US" w:eastAsia="zh-CN"/>
              </w:rPr>
            </w:pPr>
            <w:r>
              <w:rPr>
                <w:lang w:val="en-US" w:eastAsia="zh-CN"/>
              </w:rPr>
              <w:t>旅游经常来</w:t>
            </w:r>
          </w:p>
        </w:tc>
        <w:tc>
          <w:tcPr>
            <w:tcW w:w="568" w:type="pct"/>
            <w:tcBorders>
              <w:top w:val="nil"/>
              <w:left w:val="nil"/>
              <w:bottom w:val="single" w:color="auto" w:sz="4" w:space="0"/>
              <w:right w:val="single" w:color="auto" w:sz="4" w:space="0"/>
            </w:tcBorders>
            <w:noWrap w:val="0"/>
            <w:vAlign w:val="center"/>
          </w:tcPr>
          <w:p>
            <w:pPr>
              <w:pStyle w:val="28"/>
              <w:bidi w:val="0"/>
              <w:rPr>
                <w:lang w:val="en-US" w:eastAsia="zh-CN"/>
              </w:rPr>
            </w:pPr>
          </w:p>
        </w:tc>
      </w:tr>
      <w:tr>
        <w:tblPrEx>
          <w:tblCellMar>
            <w:top w:w="0" w:type="dxa"/>
            <w:left w:w="108" w:type="dxa"/>
            <w:bottom w:w="0" w:type="dxa"/>
            <w:right w:w="108" w:type="dxa"/>
          </w:tblCellMar>
        </w:tblPrEx>
        <w:trPr>
          <w:trHeight w:val="397" w:hRule="atLeast"/>
        </w:trPr>
        <w:tc>
          <w:tcPr>
            <w:tcW w:w="2053" w:type="pct"/>
            <w:gridSpan w:val="6"/>
            <w:vMerge w:val="continue"/>
            <w:tcBorders>
              <w:left w:val="single" w:color="auto" w:sz="4" w:space="0"/>
              <w:bottom w:val="single" w:color="auto" w:sz="4" w:space="0"/>
              <w:right w:val="single" w:color="auto" w:sz="4" w:space="0"/>
            </w:tcBorders>
            <w:noWrap w:val="0"/>
            <w:vAlign w:val="center"/>
          </w:tcPr>
          <w:p>
            <w:pPr>
              <w:pStyle w:val="28"/>
              <w:bidi w:val="0"/>
              <w:rPr>
                <w:lang w:val="en-US" w:eastAsia="zh-CN"/>
              </w:rPr>
            </w:pPr>
          </w:p>
        </w:tc>
        <w:tc>
          <w:tcPr>
            <w:tcW w:w="726" w:type="pct"/>
            <w:gridSpan w:val="2"/>
            <w:vMerge w:val="continue"/>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p>
        </w:tc>
        <w:tc>
          <w:tcPr>
            <w:tcW w:w="1653" w:type="pct"/>
            <w:gridSpan w:val="3"/>
            <w:tcBorders>
              <w:top w:val="single" w:color="auto" w:sz="4" w:space="0"/>
              <w:left w:val="nil"/>
              <w:bottom w:val="single" w:color="auto" w:sz="4" w:space="0"/>
              <w:right w:val="single" w:color="000000" w:sz="4" w:space="0"/>
            </w:tcBorders>
            <w:noWrap w:val="0"/>
            <w:vAlign w:val="center"/>
          </w:tcPr>
          <w:p>
            <w:pPr>
              <w:pStyle w:val="28"/>
              <w:bidi w:val="0"/>
              <w:rPr>
                <w:lang w:val="en-US" w:eastAsia="zh-CN"/>
              </w:rPr>
            </w:pPr>
            <w:r>
              <w:rPr>
                <w:lang w:val="en-US" w:eastAsia="zh-CN"/>
              </w:rPr>
              <w:t>旅游偶尔来</w:t>
            </w:r>
          </w:p>
        </w:tc>
        <w:tc>
          <w:tcPr>
            <w:tcW w:w="568" w:type="pct"/>
            <w:tcBorders>
              <w:top w:val="nil"/>
              <w:left w:val="nil"/>
              <w:bottom w:val="single" w:color="auto" w:sz="4" w:space="0"/>
              <w:right w:val="single" w:color="auto" w:sz="4" w:space="0"/>
            </w:tcBorders>
            <w:noWrap w:val="0"/>
            <w:vAlign w:val="center"/>
          </w:tcPr>
          <w:p>
            <w:pPr>
              <w:pStyle w:val="28"/>
              <w:bidi w:val="0"/>
              <w:rPr>
                <w:lang w:val="en-US" w:eastAsia="zh-CN"/>
              </w:rPr>
            </w:pPr>
          </w:p>
        </w:tc>
      </w:tr>
      <w:tr>
        <w:tblPrEx>
          <w:tblCellMar>
            <w:top w:w="0" w:type="dxa"/>
            <w:left w:w="108" w:type="dxa"/>
            <w:bottom w:w="0" w:type="dxa"/>
            <w:right w:w="108" w:type="dxa"/>
          </w:tblCellMar>
        </w:tblPrEx>
        <w:trPr>
          <w:trHeight w:val="397" w:hRule="atLeast"/>
        </w:trPr>
        <w:tc>
          <w:tcPr>
            <w:tcW w:w="5000" w:type="pct"/>
            <w:gridSpan w:val="12"/>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河湖状况评估</w:t>
            </w:r>
          </w:p>
        </w:tc>
      </w:tr>
      <w:tr>
        <w:tblPrEx>
          <w:tblCellMar>
            <w:top w:w="0" w:type="dxa"/>
            <w:left w:w="108" w:type="dxa"/>
            <w:bottom w:w="0" w:type="dxa"/>
            <w:right w:w="108" w:type="dxa"/>
          </w:tblCellMar>
        </w:tblPrEx>
        <w:trPr>
          <w:trHeight w:val="397" w:hRule="atLeast"/>
        </w:trPr>
        <w:tc>
          <w:tcPr>
            <w:tcW w:w="1425" w:type="pct"/>
            <w:gridSpan w:val="4"/>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水量</w:t>
            </w:r>
          </w:p>
        </w:tc>
        <w:tc>
          <w:tcPr>
            <w:tcW w:w="1354" w:type="pct"/>
            <w:gridSpan w:val="4"/>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水质</w:t>
            </w:r>
          </w:p>
        </w:tc>
        <w:tc>
          <w:tcPr>
            <w:tcW w:w="2221" w:type="pct"/>
            <w:gridSpan w:val="4"/>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河湖岸带状况</w:t>
            </w:r>
          </w:p>
        </w:tc>
      </w:tr>
      <w:tr>
        <w:tblPrEx>
          <w:tblCellMar>
            <w:top w:w="0" w:type="dxa"/>
            <w:left w:w="108" w:type="dxa"/>
            <w:bottom w:w="0" w:type="dxa"/>
            <w:right w:w="108" w:type="dxa"/>
          </w:tblCellMar>
        </w:tblPrEx>
        <w:trPr>
          <w:trHeight w:val="397" w:hRule="atLeast"/>
        </w:trPr>
        <w:tc>
          <w:tcPr>
            <w:tcW w:w="747" w:type="pct"/>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太少</w:t>
            </w:r>
          </w:p>
        </w:tc>
        <w:tc>
          <w:tcPr>
            <w:tcW w:w="678" w:type="pct"/>
            <w:gridSpan w:val="3"/>
            <w:tcBorders>
              <w:top w:val="nil"/>
              <w:left w:val="nil"/>
              <w:bottom w:val="single" w:color="auto" w:sz="4" w:space="0"/>
              <w:right w:val="single" w:color="auto" w:sz="4" w:space="0"/>
            </w:tcBorders>
            <w:noWrap w:val="0"/>
            <w:vAlign w:val="center"/>
          </w:tcPr>
          <w:p>
            <w:pPr>
              <w:pStyle w:val="28"/>
              <w:bidi w:val="0"/>
              <w:rPr>
                <w:lang w:val="en-US" w:eastAsia="zh-CN"/>
              </w:rPr>
            </w:pPr>
          </w:p>
        </w:tc>
        <w:tc>
          <w:tcPr>
            <w:tcW w:w="677" w:type="pct"/>
            <w:gridSpan w:val="3"/>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清洁</w:t>
            </w:r>
          </w:p>
        </w:tc>
        <w:tc>
          <w:tcPr>
            <w:tcW w:w="677" w:type="pct"/>
            <w:tcBorders>
              <w:top w:val="nil"/>
              <w:left w:val="nil"/>
              <w:bottom w:val="single" w:color="auto" w:sz="4" w:space="0"/>
              <w:right w:val="single" w:color="auto" w:sz="4" w:space="0"/>
            </w:tcBorders>
            <w:noWrap w:val="0"/>
            <w:vAlign w:val="center"/>
          </w:tcPr>
          <w:p>
            <w:pPr>
              <w:pStyle w:val="28"/>
              <w:bidi w:val="0"/>
              <w:rPr>
                <w:lang w:val="en-US" w:eastAsia="zh-CN"/>
              </w:rPr>
            </w:pPr>
          </w:p>
        </w:tc>
        <w:tc>
          <w:tcPr>
            <w:tcW w:w="623" w:type="pct"/>
            <w:gridSpan w:val="2"/>
            <w:vMerge w:val="restart"/>
            <w:tcBorders>
              <w:top w:val="nil"/>
              <w:left w:val="single" w:color="auto" w:sz="4" w:space="0"/>
              <w:bottom w:val="single" w:color="000000" w:sz="4" w:space="0"/>
              <w:right w:val="single" w:color="auto" w:sz="4" w:space="0"/>
            </w:tcBorders>
            <w:noWrap w:val="0"/>
            <w:vAlign w:val="center"/>
          </w:tcPr>
          <w:p>
            <w:pPr>
              <w:pStyle w:val="28"/>
              <w:bidi w:val="0"/>
              <w:rPr>
                <w:lang w:val="en-US" w:eastAsia="zh-CN"/>
              </w:rPr>
            </w:pPr>
            <w:r>
              <w:rPr>
                <w:lang w:val="en-US" w:eastAsia="zh-CN"/>
              </w:rPr>
              <w:t>树草状况</w:t>
            </w:r>
          </w:p>
        </w:tc>
        <w:tc>
          <w:tcPr>
            <w:tcW w:w="1030"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岸上的树草太少</w:t>
            </w:r>
          </w:p>
        </w:tc>
        <w:tc>
          <w:tcPr>
            <w:tcW w:w="568" w:type="pct"/>
            <w:tcBorders>
              <w:top w:val="nil"/>
              <w:left w:val="nil"/>
              <w:bottom w:val="single" w:color="auto" w:sz="4" w:space="0"/>
              <w:right w:val="single" w:color="auto" w:sz="4" w:space="0"/>
            </w:tcBorders>
            <w:noWrap w:val="0"/>
            <w:vAlign w:val="center"/>
          </w:tcPr>
          <w:p>
            <w:pPr>
              <w:pStyle w:val="28"/>
              <w:bidi w:val="0"/>
              <w:rPr>
                <w:lang w:val="en-US" w:eastAsia="zh-CN"/>
              </w:rPr>
            </w:pPr>
          </w:p>
        </w:tc>
      </w:tr>
      <w:tr>
        <w:tblPrEx>
          <w:tblCellMar>
            <w:top w:w="0" w:type="dxa"/>
            <w:left w:w="108" w:type="dxa"/>
            <w:bottom w:w="0" w:type="dxa"/>
            <w:right w:w="108" w:type="dxa"/>
          </w:tblCellMar>
        </w:tblPrEx>
        <w:trPr>
          <w:trHeight w:val="397" w:hRule="atLeast"/>
        </w:trPr>
        <w:tc>
          <w:tcPr>
            <w:tcW w:w="747" w:type="pct"/>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还可以</w:t>
            </w:r>
          </w:p>
        </w:tc>
        <w:tc>
          <w:tcPr>
            <w:tcW w:w="678" w:type="pct"/>
            <w:gridSpan w:val="3"/>
            <w:tcBorders>
              <w:top w:val="nil"/>
              <w:left w:val="nil"/>
              <w:bottom w:val="single" w:color="auto" w:sz="4" w:space="0"/>
              <w:right w:val="single" w:color="auto" w:sz="4" w:space="0"/>
            </w:tcBorders>
            <w:noWrap w:val="0"/>
            <w:vAlign w:val="center"/>
          </w:tcPr>
          <w:p>
            <w:pPr>
              <w:pStyle w:val="28"/>
              <w:bidi w:val="0"/>
              <w:rPr>
                <w:lang w:val="en-US" w:eastAsia="zh-CN"/>
              </w:rPr>
            </w:pPr>
          </w:p>
        </w:tc>
        <w:tc>
          <w:tcPr>
            <w:tcW w:w="677" w:type="pct"/>
            <w:gridSpan w:val="3"/>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一般</w:t>
            </w:r>
          </w:p>
        </w:tc>
        <w:tc>
          <w:tcPr>
            <w:tcW w:w="677" w:type="pct"/>
            <w:tcBorders>
              <w:top w:val="nil"/>
              <w:left w:val="nil"/>
              <w:bottom w:val="single" w:color="auto" w:sz="4" w:space="0"/>
              <w:right w:val="single" w:color="auto" w:sz="4" w:space="0"/>
            </w:tcBorders>
            <w:noWrap w:val="0"/>
            <w:vAlign w:val="center"/>
          </w:tcPr>
          <w:p>
            <w:pPr>
              <w:pStyle w:val="28"/>
              <w:bidi w:val="0"/>
              <w:rPr>
                <w:lang w:val="en-US" w:eastAsia="zh-CN"/>
              </w:rPr>
            </w:pPr>
          </w:p>
        </w:tc>
        <w:tc>
          <w:tcPr>
            <w:tcW w:w="623" w:type="pct"/>
            <w:gridSpan w:val="2"/>
            <w:vMerge w:val="continue"/>
            <w:tcBorders>
              <w:top w:val="nil"/>
              <w:left w:val="single" w:color="auto" w:sz="4" w:space="0"/>
              <w:bottom w:val="single" w:color="000000" w:sz="4" w:space="0"/>
              <w:right w:val="single" w:color="auto" w:sz="4" w:space="0"/>
            </w:tcBorders>
            <w:noWrap w:val="0"/>
            <w:vAlign w:val="center"/>
          </w:tcPr>
          <w:p>
            <w:pPr>
              <w:pStyle w:val="28"/>
              <w:bidi w:val="0"/>
              <w:rPr>
                <w:lang w:val="en-US" w:eastAsia="zh-CN"/>
              </w:rPr>
            </w:pPr>
          </w:p>
        </w:tc>
        <w:tc>
          <w:tcPr>
            <w:tcW w:w="1030"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岸上树草数量还可以</w:t>
            </w:r>
          </w:p>
        </w:tc>
        <w:tc>
          <w:tcPr>
            <w:tcW w:w="568" w:type="pct"/>
            <w:tcBorders>
              <w:top w:val="nil"/>
              <w:left w:val="nil"/>
              <w:bottom w:val="single" w:color="auto" w:sz="4" w:space="0"/>
              <w:right w:val="single" w:color="auto" w:sz="4" w:space="0"/>
            </w:tcBorders>
            <w:noWrap w:val="0"/>
            <w:vAlign w:val="center"/>
          </w:tcPr>
          <w:p>
            <w:pPr>
              <w:pStyle w:val="28"/>
              <w:bidi w:val="0"/>
              <w:rPr>
                <w:lang w:val="en-US" w:eastAsia="zh-CN"/>
              </w:rPr>
            </w:pPr>
          </w:p>
        </w:tc>
      </w:tr>
      <w:tr>
        <w:tblPrEx>
          <w:tblCellMar>
            <w:top w:w="0" w:type="dxa"/>
            <w:left w:w="108" w:type="dxa"/>
            <w:bottom w:w="0" w:type="dxa"/>
            <w:right w:w="108" w:type="dxa"/>
          </w:tblCellMar>
        </w:tblPrEx>
        <w:trPr>
          <w:trHeight w:val="397" w:hRule="atLeast"/>
        </w:trPr>
        <w:tc>
          <w:tcPr>
            <w:tcW w:w="747" w:type="pct"/>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太多</w:t>
            </w:r>
          </w:p>
        </w:tc>
        <w:tc>
          <w:tcPr>
            <w:tcW w:w="678" w:type="pct"/>
            <w:gridSpan w:val="3"/>
            <w:tcBorders>
              <w:top w:val="nil"/>
              <w:left w:val="nil"/>
              <w:bottom w:val="single" w:color="auto" w:sz="4" w:space="0"/>
              <w:right w:val="single" w:color="auto" w:sz="4" w:space="0"/>
            </w:tcBorders>
            <w:noWrap w:val="0"/>
            <w:vAlign w:val="center"/>
          </w:tcPr>
          <w:p>
            <w:pPr>
              <w:pStyle w:val="28"/>
              <w:bidi w:val="0"/>
              <w:rPr>
                <w:lang w:val="en-US" w:eastAsia="zh-CN"/>
              </w:rPr>
            </w:pPr>
          </w:p>
        </w:tc>
        <w:tc>
          <w:tcPr>
            <w:tcW w:w="677" w:type="pct"/>
            <w:gridSpan w:val="3"/>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比较脏</w:t>
            </w:r>
          </w:p>
        </w:tc>
        <w:tc>
          <w:tcPr>
            <w:tcW w:w="677" w:type="pct"/>
            <w:tcBorders>
              <w:top w:val="nil"/>
              <w:left w:val="nil"/>
              <w:bottom w:val="single" w:color="auto" w:sz="4" w:space="0"/>
              <w:right w:val="single" w:color="auto" w:sz="4" w:space="0"/>
            </w:tcBorders>
            <w:noWrap w:val="0"/>
            <w:vAlign w:val="center"/>
          </w:tcPr>
          <w:p>
            <w:pPr>
              <w:pStyle w:val="28"/>
              <w:bidi w:val="0"/>
              <w:rPr>
                <w:lang w:val="en-US" w:eastAsia="zh-CN"/>
              </w:rPr>
            </w:pPr>
          </w:p>
        </w:tc>
        <w:tc>
          <w:tcPr>
            <w:tcW w:w="623" w:type="pct"/>
            <w:gridSpan w:val="2"/>
            <w:vMerge w:val="restart"/>
            <w:tcBorders>
              <w:top w:val="nil"/>
              <w:left w:val="single" w:color="auto" w:sz="4" w:space="0"/>
              <w:bottom w:val="single" w:color="000000" w:sz="4" w:space="0"/>
              <w:right w:val="single" w:color="auto" w:sz="4" w:space="0"/>
            </w:tcBorders>
            <w:noWrap w:val="0"/>
            <w:vAlign w:val="center"/>
          </w:tcPr>
          <w:p>
            <w:pPr>
              <w:pStyle w:val="28"/>
              <w:bidi w:val="0"/>
              <w:rPr>
                <w:lang w:val="en-US" w:eastAsia="zh-CN"/>
              </w:rPr>
            </w:pPr>
            <w:r>
              <w:rPr>
                <w:rFonts w:hint="eastAsia"/>
                <w:lang w:val="en-US" w:eastAsia="zh-CN"/>
              </w:rPr>
              <w:t>沿河</w:t>
            </w:r>
            <w:r>
              <w:rPr>
                <w:lang w:val="en-US" w:eastAsia="zh-CN"/>
              </w:rPr>
              <w:t>垃圾</w:t>
            </w:r>
          </w:p>
        </w:tc>
        <w:tc>
          <w:tcPr>
            <w:tcW w:w="1030"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无</w:t>
            </w:r>
            <w:r>
              <w:rPr>
                <w:rFonts w:hint="eastAsia"/>
                <w:lang w:val="en-US" w:eastAsia="zh-CN"/>
              </w:rPr>
              <w:t>沿河</w:t>
            </w:r>
            <w:r>
              <w:rPr>
                <w:lang w:val="en-US" w:eastAsia="zh-CN"/>
              </w:rPr>
              <w:t>垃圾堆放</w:t>
            </w:r>
          </w:p>
        </w:tc>
        <w:tc>
          <w:tcPr>
            <w:tcW w:w="568" w:type="pct"/>
            <w:tcBorders>
              <w:top w:val="nil"/>
              <w:left w:val="nil"/>
              <w:bottom w:val="single" w:color="auto" w:sz="4" w:space="0"/>
              <w:right w:val="single" w:color="auto" w:sz="4" w:space="0"/>
            </w:tcBorders>
            <w:noWrap w:val="0"/>
            <w:vAlign w:val="center"/>
          </w:tcPr>
          <w:p>
            <w:pPr>
              <w:pStyle w:val="28"/>
              <w:bidi w:val="0"/>
              <w:rPr>
                <w:lang w:val="en-US" w:eastAsia="zh-CN"/>
              </w:rPr>
            </w:pPr>
          </w:p>
        </w:tc>
      </w:tr>
      <w:tr>
        <w:tblPrEx>
          <w:tblCellMar>
            <w:top w:w="0" w:type="dxa"/>
            <w:left w:w="108" w:type="dxa"/>
            <w:bottom w:w="0" w:type="dxa"/>
            <w:right w:w="108" w:type="dxa"/>
          </w:tblCellMar>
        </w:tblPrEx>
        <w:trPr>
          <w:trHeight w:val="397" w:hRule="atLeast"/>
        </w:trPr>
        <w:tc>
          <w:tcPr>
            <w:tcW w:w="747" w:type="pct"/>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不好判断</w:t>
            </w:r>
          </w:p>
        </w:tc>
        <w:tc>
          <w:tcPr>
            <w:tcW w:w="678" w:type="pct"/>
            <w:gridSpan w:val="3"/>
            <w:tcBorders>
              <w:top w:val="nil"/>
              <w:left w:val="nil"/>
              <w:bottom w:val="single" w:color="auto" w:sz="4" w:space="0"/>
              <w:right w:val="single" w:color="auto" w:sz="4" w:space="0"/>
            </w:tcBorders>
            <w:noWrap w:val="0"/>
            <w:vAlign w:val="center"/>
          </w:tcPr>
          <w:p>
            <w:pPr>
              <w:pStyle w:val="28"/>
              <w:bidi w:val="0"/>
              <w:rPr>
                <w:lang w:val="en-US" w:eastAsia="zh-CN"/>
              </w:rPr>
            </w:pPr>
          </w:p>
        </w:tc>
        <w:tc>
          <w:tcPr>
            <w:tcW w:w="677" w:type="pct"/>
            <w:gridSpan w:val="3"/>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太脏</w:t>
            </w:r>
          </w:p>
        </w:tc>
        <w:tc>
          <w:tcPr>
            <w:tcW w:w="677" w:type="pct"/>
            <w:tcBorders>
              <w:top w:val="nil"/>
              <w:left w:val="nil"/>
              <w:bottom w:val="single" w:color="auto" w:sz="4" w:space="0"/>
              <w:right w:val="single" w:color="auto" w:sz="4" w:space="0"/>
            </w:tcBorders>
            <w:noWrap w:val="0"/>
            <w:vAlign w:val="center"/>
          </w:tcPr>
          <w:p>
            <w:pPr>
              <w:pStyle w:val="28"/>
              <w:bidi w:val="0"/>
              <w:rPr>
                <w:lang w:val="en-US" w:eastAsia="zh-CN"/>
              </w:rPr>
            </w:pPr>
          </w:p>
        </w:tc>
        <w:tc>
          <w:tcPr>
            <w:tcW w:w="623" w:type="pct"/>
            <w:gridSpan w:val="2"/>
            <w:vMerge w:val="continue"/>
            <w:tcBorders>
              <w:top w:val="nil"/>
              <w:left w:val="single" w:color="auto" w:sz="4" w:space="0"/>
              <w:bottom w:val="single" w:color="000000" w:sz="4" w:space="0"/>
              <w:right w:val="single" w:color="auto" w:sz="4" w:space="0"/>
            </w:tcBorders>
            <w:noWrap w:val="0"/>
            <w:vAlign w:val="center"/>
          </w:tcPr>
          <w:p>
            <w:pPr>
              <w:pStyle w:val="28"/>
              <w:bidi w:val="0"/>
              <w:rPr>
                <w:lang w:val="en-US" w:eastAsia="zh-CN"/>
              </w:rPr>
            </w:pPr>
          </w:p>
        </w:tc>
        <w:tc>
          <w:tcPr>
            <w:tcW w:w="1030" w:type="pct"/>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有</w:t>
            </w:r>
            <w:r>
              <w:rPr>
                <w:rFonts w:hint="eastAsia"/>
                <w:lang w:val="en-US" w:eastAsia="zh-CN"/>
              </w:rPr>
              <w:t>沿河</w:t>
            </w:r>
            <w:r>
              <w:rPr>
                <w:lang w:val="en-US" w:eastAsia="zh-CN"/>
              </w:rPr>
              <w:t>垃圾堆放</w:t>
            </w:r>
          </w:p>
        </w:tc>
        <w:tc>
          <w:tcPr>
            <w:tcW w:w="568" w:type="pct"/>
            <w:tcBorders>
              <w:top w:val="nil"/>
              <w:left w:val="nil"/>
              <w:bottom w:val="single" w:color="auto" w:sz="4" w:space="0"/>
              <w:right w:val="single" w:color="auto" w:sz="4" w:space="0"/>
            </w:tcBorders>
            <w:noWrap w:val="0"/>
            <w:vAlign w:val="center"/>
          </w:tcPr>
          <w:p>
            <w:pPr>
              <w:pStyle w:val="28"/>
              <w:bidi w:val="0"/>
              <w:rPr>
                <w:lang w:val="en-US" w:eastAsia="zh-CN"/>
              </w:rPr>
            </w:pPr>
          </w:p>
        </w:tc>
      </w:tr>
      <w:tr>
        <w:tblPrEx>
          <w:tblCellMar>
            <w:top w:w="0" w:type="dxa"/>
            <w:left w:w="108" w:type="dxa"/>
            <w:bottom w:w="0" w:type="dxa"/>
            <w:right w:w="108" w:type="dxa"/>
          </w:tblCellMar>
        </w:tblPrEx>
        <w:trPr>
          <w:trHeight w:val="397" w:hRule="atLeast"/>
        </w:trPr>
        <w:tc>
          <w:tcPr>
            <w:tcW w:w="5000" w:type="pct"/>
            <w:gridSpan w:val="12"/>
            <w:tcBorders>
              <w:top w:val="single" w:color="auto" w:sz="4" w:space="0"/>
              <w:left w:val="single" w:color="auto" w:sz="4" w:space="0"/>
              <w:bottom w:val="single" w:color="auto" w:sz="4" w:space="0"/>
              <w:right w:val="single" w:color="000000" w:sz="4" w:space="0"/>
            </w:tcBorders>
            <w:noWrap w:val="0"/>
            <w:vAlign w:val="center"/>
          </w:tcPr>
          <w:p>
            <w:pPr>
              <w:pStyle w:val="28"/>
              <w:bidi w:val="0"/>
              <w:rPr>
                <w:lang w:val="en-US" w:eastAsia="zh-CN"/>
              </w:rPr>
            </w:pPr>
            <w:r>
              <w:rPr>
                <w:lang w:val="en-US" w:eastAsia="zh-CN"/>
              </w:rPr>
              <w:t>适宜性状况</w:t>
            </w:r>
          </w:p>
        </w:tc>
      </w:tr>
      <w:tr>
        <w:tblPrEx>
          <w:tblCellMar>
            <w:top w:w="0" w:type="dxa"/>
            <w:left w:w="108" w:type="dxa"/>
            <w:bottom w:w="0" w:type="dxa"/>
            <w:right w:w="108" w:type="dxa"/>
          </w:tblCellMar>
        </w:tblPrEx>
        <w:trPr>
          <w:trHeight w:val="397" w:hRule="atLeast"/>
        </w:trPr>
        <w:tc>
          <w:tcPr>
            <w:tcW w:w="1094" w:type="pct"/>
            <w:gridSpan w:val="3"/>
            <w:vMerge w:val="restart"/>
            <w:tcBorders>
              <w:top w:val="nil"/>
              <w:left w:val="single" w:color="auto" w:sz="4" w:space="0"/>
              <w:right w:val="single" w:color="auto" w:sz="4" w:space="0"/>
            </w:tcBorders>
            <w:noWrap w:val="0"/>
            <w:vAlign w:val="center"/>
          </w:tcPr>
          <w:p>
            <w:pPr>
              <w:pStyle w:val="28"/>
              <w:bidi w:val="0"/>
              <w:rPr>
                <w:lang w:val="en-US" w:eastAsia="zh-CN"/>
              </w:rPr>
            </w:pPr>
            <w:r>
              <w:rPr>
                <w:lang w:val="en-US" w:eastAsia="zh-CN"/>
              </w:rPr>
              <w:t>水</w:t>
            </w:r>
            <w:r>
              <w:rPr>
                <w:rFonts w:hint="eastAsia"/>
                <w:lang w:val="en-US" w:eastAsia="zh-CN"/>
              </w:rPr>
              <w:t>及岸线</w:t>
            </w:r>
            <w:r>
              <w:rPr>
                <w:lang w:val="en-US" w:eastAsia="zh-CN"/>
              </w:rPr>
              <w:t>景观</w:t>
            </w:r>
          </w:p>
        </w:tc>
        <w:tc>
          <w:tcPr>
            <w:tcW w:w="1008" w:type="pct"/>
            <w:gridSpan w:val="4"/>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优美</w:t>
            </w:r>
          </w:p>
        </w:tc>
        <w:tc>
          <w:tcPr>
            <w:tcW w:w="2898" w:type="pct"/>
            <w:gridSpan w:val="5"/>
            <w:tcBorders>
              <w:top w:val="nil"/>
              <w:left w:val="nil"/>
              <w:bottom w:val="single" w:color="auto" w:sz="4" w:space="0"/>
              <w:right w:val="single" w:color="auto" w:sz="4" w:space="0"/>
            </w:tcBorders>
            <w:noWrap w:val="0"/>
            <w:vAlign w:val="center"/>
          </w:tcPr>
          <w:p>
            <w:pPr>
              <w:pStyle w:val="28"/>
              <w:bidi w:val="0"/>
              <w:rPr>
                <w:lang w:val="en-US" w:eastAsia="zh-CN"/>
              </w:rPr>
            </w:pPr>
          </w:p>
        </w:tc>
      </w:tr>
      <w:tr>
        <w:tblPrEx>
          <w:tblCellMar>
            <w:top w:w="0" w:type="dxa"/>
            <w:left w:w="108" w:type="dxa"/>
            <w:bottom w:w="0" w:type="dxa"/>
            <w:right w:w="108" w:type="dxa"/>
          </w:tblCellMar>
        </w:tblPrEx>
        <w:trPr>
          <w:trHeight w:val="397" w:hRule="atLeast"/>
        </w:trPr>
        <w:tc>
          <w:tcPr>
            <w:tcW w:w="1094" w:type="pct"/>
            <w:gridSpan w:val="3"/>
            <w:vMerge w:val="continue"/>
            <w:tcBorders>
              <w:top w:val="nil"/>
              <w:left w:val="single" w:color="auto" w:sz="4" w:space="0"/>
              <w:right w:val="single" w:color="auto" w:sz="4" w:space="0"/>
            </w:tcBorders>
            <w:noWrap w:val="0"/>
            <w:vAlign w:val="center"/>
          </w:tcPr>
          <w:p>
            <w:pPr>
              <w:pStyle w:val="28"/>
              <w:bidi w:val="0"/>
              <w:rPr>
                <w:lang w:val="en-US" w:eastAsia="zh-CN"/>
              </w:rPr>
            </w:pPr>
          </w:p>
        </w:tc>
        <w:tc>
          <w:tcPr>
            <w:tcW w:w="1008" w:type="pct"/>
            <w:gridSpan w:val="4"/>
            <w:tcBorders>
              <w:top w:val="nil"/>
              <w:left w:val="nil"/>
              <w:bottom w:val="single" w:color="auto" w:sz="4" w:space="0"/>
              <w:right w:val="single" w:color="auto" w:sz="4" w:space="0"/>
            </w:tcBorders>
            <w:noWrap w:val="0"/>
            <w:vAlign w:val="center"/>
          </w:tcPr>
          <w:p>
            <w:pPr>
              <w:pStyle w:val="28"/>
              <w:bidi w:val="0"/>
              <w:rPr>
                <w:lang w:val="en-US" w:eastAsia="zh-CN"/>
              </w:rPr>
            </w:pPr>
            <w:r>
              <w:rPr>
                <w:rFonts w:hint="eastAsia"/>
                <w:lang w:val="en-US" w:eastAsia="zh-CN"/>
              </w:rPr>
              <w:t>一般</w:t>
            </w:r>
          </w:p>
        </w:tc>
        <w:tc>
          <w:tcPr>
            <w:tcW w:w="2898" w:type="pct"/>
            <w:gridSpan w:val="5"/>
            <w:tcBorders>
              <w:top w:val="nil"/>
              <w:left w:val="nil"/>
              <w:bottom w:val="single" w:color="auto" w:sz="4" w:space="0"/>
              <w:right w:val="single" w:color="auto" w:sz="4" w:space="0"/>
            </w:tcBorders>
            <w:noWrap w:val="0"/>
            <w:vAlign w:val="center"/>
          </w:tcPr>
          <w:p>
            <w:pPr>
              <w:pStyle w:val="28"/>
              <w:bidi w:val="0"/>
              <w:rPr>
                <w:lang w:val="en-US" w:eastAsia="zh-CN"/>
              </w:rPr>
            </w:pPr>
          </w:p>
        </w:tc>
      </w:tr>
      <w:tr>
        <w:tblPrEx>
          <w:tblCellMar>
            <w:top w:w="0" w:type="dxa"/>
            <w:left w:w="108" w:type="dxa"/>
            <w:bottom w:w="0" w:type="dxa"/>
            <w:right w:w="108" w:type="dxa"/>
          </w:tblCellMar>
        </w:tblPrEx>
        <w:trPr>
          <w:trHeight w:val="397" w:hRule="atLeast"/>
        </w:trPr>
        <w:tc>
          <w:tcPr>
            <w:tcW w:w="1094" w:type="pct"/>
            <w:gridSpan w:val="3"/>
            <w:vMerge w:val="continue"/>
            <w:tcBorders>
              <w:left w:val="single" w:color="auto" w:sz="4" w:space="0"/>
              <w:bottom w:val="single" w:color="auto" w:sz="4" w:space="0"/>
              <w:right w:val="single" w:color="auto" w:sz="4" w:space="0"/>
            </w:tcBorders>
            <w:noWrap w:val="0"/>
            <w:vAlign w:val="center"/>
          </w:tcPr>
          <w:p>
            <w:pPr>
              <w:pStyle w:val="28"/>
              <w:bidi w:val="0"/>
              <w:rPr>
                <w:lang w:val="en-US" w:eastAsia="zh-CN"/>
              </w:rPr>
            </w:pPr>
          </w:p>
        </w:tc>
        <w:tc>
          <w:tcPr>
            <w:tcW w:w="1008" w:type="pct"/>
            <w:gridSpan w:val="4"/>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丑陋</w:t>
            </w:r>
          </w:p>
        </w:tc>
        <w:tc>
          <w:tcPr>
            <w:tcW w:w="2898" w:type="pct"/>
            <w:gridSpan w:val="5"/>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p>
        </w:tc>
      </w:tr>
      <w:tr>
        <w:tblPrEx>
          <w:tblCellMar>
            <w:top w:w="0" w:type="dxa"/>
            <w:left w:w="108" w:type="dxa"/>
            <w:bottom w:w="0" w:type="dxa"/>
            <w:right w:w="108" w:type="dxa"/>
          </w:tblCellMar>
        </w:tblPrEx>
        <w:trPr>
          <w:trHeight w:val="397" w:hRule="atLeast"/>
        </w:trPr>
        <w:tc>
          <w:tcPr>
            <w:tcW w:w="1094" w:type="pct"/>
            <w:gridSpan w:val="3"/>
            <w:vMerge w:val="restart"/>
            <w:tcBorders>
              <w:top w:val="single" w:color="auto" w:sz="4" w:space="0"/>
              <w:left w:val="single" w:color="auto" w:sz="4" w:space="0"/>
              <w:bottom w:val="single" w:color="000000" w:sz="4" w:space="0"/>
              <w:right w:val="single" w:color="auto" w:sz="4" w:space="0"/>
            </w:tcBorders>
            <w:noWrap w:val="0"/>
            <w:vAlign w:val="center"/>
          </w:tcPr>
          <w:p>
            <w:pPr>
              <w:pStyle w:val="28"/>
              <w:bidi w:val="0"/>
              <w:rPr>
                <w:lang w:val="en-US" w:eastAsia="zh-CN"/>
              </w:rPr>
            </w:pPr>
            <w:r>
              <w:rPr>
                <w:lang w:val="en-US" w:eastAsia="zh-CN"/>
              </w:rPr>
              <w:t>近水难易程度</w:t>
            </w:r>
          </w:p>
        </w:tc>
        <w:tc>
          <w:tcPr>
            <w:tcW w:w="1008" w:type="pct"/>
            <w:gridSpan w:val="4"/>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容易且安全</w:t>
            </w:r>
          </w:p>
        </w:tc>
        <w:tc>
          <w:tcPr>
            <w:tcW w:w="2898" w:type="pct"/>
            <w:gridSpan w:val="5"/>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p>
        </w:tc>
      </w:tr>
      <w:tr>
        <w:tblPrEx>
          <w:tblCellMar>
            <w:top w:w="0" w:type="dxa"/>
            <w:left w:w="108" w:type="dxa"/>
            <w:bottom w:w="0" w:type="dxa"/>
            <w:right w:w="108" w:type="dxa"/>
          </w:tblCellMar>
        </w:tblPrEx>
        <w:trPr>
          <w:trHeight w:val="397" w:hRule="atLeast"/>
        </w:trPr>
        <w:tc>
          <w:tcPr>
            <w:tcW w:w="1094" w:type="pct"/>
            <w:gridSpan w:val="3"/>
            <w:vMerge w:val="continue"/>
            <w:tcBorders>
              <w:top w:val="single" w:color="auto" w:sz="4" w:space="0"/>
              <w:left w:val="single" w:color="auto" w:sz="4" w:space="0"/>
              <w:bottom w:val="single" w:color="000000" w:sz="4" w:space="0"/>
              <w:right w:val="single" w:color="auto" w:sz="4" w:space="0"/>
            </w:tcBorders>
            <w:noWrap w:val="0"/>
            <w:vAlign w:val="center"/>
          </w:tcPr>
          <w:p>
            <w:pPr>
              <w:pStyle w:val="28"/>
              <w:bidi w:val="0"/>
              <w:rPr>
                <w:lang w:val="en-US" w:eastAsia="zh-CN"/>
              </w:rPr>
            </w:pPr>
          </w:p>
        </w:tc>
        <w:tc>
          <w:tcPr>
            <w:tcW w:w="1008" w:type="pct"/>
            <w:gridSpan w:val="4"/>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难或不安全</w:t>
            </w:r>
          </w:p>
        </w:tc>
        <w:tc>
          <w:tcPr>
            <w:tcW w:w="2898" w:type="pct"/>
            <w:gridSpan w:val="5"/>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p>
        </w:tc>
      </w:tr>
      <w:tr>
        <w:tblPrEx>
          <w:tblCellMar>
            <w:top w:w="0" w:type="dxa"/>
            <w:left w:w="108" w:type="dxa"/>
            <w:bottom w:w="0" w:type="dxa"/>
            <w:right w:w="108" w:type="dxa"/>
          </w:tblCellMar>
        </w:tblPrEx>
        <w:trPr>
          <w:trHeight w:val="397" w:hRule="atLeast"/>
        </w:trPr>
        <w:tc>
          <w:tcPr>
            <w:tcW w:w="1094" w:type="pct"/>
            <w:gridSpan w:val="3"/>
            <w:vMerge w:val="restart"/>
            <w:tcBorders>
              <w:top w:val="nil"/>
              <w:left w:val="single" w:color="auto" w:sz="4" w:space="0"/>
              <w:right w:val="single" w:color="auto" w:sz="4" w:space="0"/>
            </w:tcBorders>
            <w:noWrap w:val="0"/>
            <w:vAlign w:val="center"/>
          </w:tcPr>
          <w:p>
            <w:pPr>
              <w:pStyle w:val="28"/>
              <w:bidi w:val="0"/>
              <w:rPr>
                <w:lang w:val="en-US" w:eastAsia="zh-CN"/>
              </w:rPr>
            </w:pPr>
            <w:r>
              <w:rPr>
                <w:lang w:val="en-US" w:eastAsia="zh-CN"/>
              </w:rPr>
              <w:t>散步与娱乐休闲活动</w:t>
            </w:r>
          </w:p>
        </w:tc>
        <w:tc>
          <w:tcPr>
            <w:tcW w:w="1008" w:type="pct"/>
            <w:gridSpan w:val="4"/>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适宜</w:t>
            </w:r>
          </w:p>
        </w:tc>
        <w:tc>
          <w:tcPr>
            <w:tcW w:w="2898" w:type="pct"/>
            <w:gridSpan w:val="5"/>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p>
        </w:tc>
      </w:tr>
      <w:tr>
        <w:tblPrEx>
          <w:tblCellMar>
            <w:top w:w="0" w:type="dxa"/>
            <w:left w:w="108" w:type="dxa"/>
            <w:bottom w:w="0" w:type="dxa"/>
            <w:right w:w="108" w:type="dxa"/>
          </w:tblCellMar>
        </w:tblPrEx>
        <w:trPr>
          <w:trHeight w:val="397" w:hRule="atLeast"/>
        </w:trPr>
        <w:tc>
          <w:tcPr>
            <w:tcW w:w="1094" w:type="pct"/>
            <w:gridSpan w:val="3"/>
            <w:vMerge w:val="continue"/>
            <w:tcBorders>
              <w:left w:val="single" w:color="auto" w:sz="4" w:space="0"/>
              <w:bottom w:val="single" w:color="000000" w:sz="4" w:space="0"/>
              <w:right w:val="single" w:color="auto" w:sz="4" w:space="0"/>
            </w:tcBorders>
            <w:noWrap w:val="0"/>
            <w:vAlign w:val="center"/>
          </w:tcPr>
          <w:p>
            <w:pPr>
              <w:pStyle w:val="28"/>
              <w:bidi w:val="0"/>
              <w:rPr>
                <w:lang w:val="en-US" w:eastAsia="zh-CN"/>
              </w:rPr>
            </w:pPr>
          </w:p>
        </w:tc>
        <w:tc>
          <w:tcPr>
            <w:tcW w:w="1008" w:type="pct"/>
            <w:gridSpan w:val="4"/>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不适宜</w:t>
            </w:r>
          </w:p>
        </w:tc>
        <w:tc>
          <w:tcPr>
            <w:tcW w:w="2898" w:type="pct"/>
            <w:gridSpan w:val="5"/>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p>
        </w:tc>
      </w:tr>
      <w:tr>
        <w:tblPrEx>
          <w:tblCellMar>
            <w:top w:w="0" w:type="dxa"/>
            <w:left w:w="108" w:type="dxa"/>
            <w:bottom w:w="0" w:type="dxa"/>
            <w:right w:w="108" w:type="dxa"/>
          </w:tblCellMar>
        </w:tblPrEx>
        <w:trPr>
          <w:trHeight w:val="397" w:hRule="atLeast"/>
        </w:trPr>
        <w:tc>
          <w:tcPr>
            <w:tcW w:w="5000" w:type="pct"/>
            <w:gridSpan w:val="12"/>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对河湖的满意程度调查</w:t>
            </w:r>
          </w:p>
        </w:tc>
      </w:tr>
      <w:tr>
        <w:tblPrEx>
          <w:tblCellMar>
            <w:top w:w="0" w:type="dxa"/>
            <w:left w:w="108" w:type="dxa"/>
            <w:bottom w:w="0" w:type="dxa"/>
            <w:right w:w="108" w:type="dxa"/>
          </w:tblCellMar>
        </w:tblPrEx>
        <w:trPr>
          <w:trHeight w:val="397" w:hRule="atLeast"/>
        </w:trPr>
        <w:tc>
          <w:tcPr>
            <w:tcW w:w="1425" w:type="pct"/>
            <w:gridSpan w:val="4"/>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总体评估赋分标准</w:t>
            </w:r>
          </w:p>
        </w:tc>
        <w:tc>
          <w:tcPr>
            <w:tcW w:w="1354" w:type="pct"/>
            <w:gridSpan w:val="4"/>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不满意的原因是什么？</w:t>
            </w:r>
          </w:p>
        </w:tc>
        <w:tc>
          <w:tcPr>
            <w:tcW w:w="2221" w:type="pct"/>
            <w:gridSpan w:val="4"/>
            <w:tcBorders>
              <w:top w:val="single" w:color="auto" w:sz="4" w:space="0"/>
              <w:left w:val="nil"/>
              <w:bottom w:val="single" w:color="auto" w:sz="4" w:space="0"/>
              <w:right w:val="single" w:color="auto" w:sz="4" w:space="0"/>
            </w:tcBorders>
            <w:noWrap w:val="0"/>
            <w:vAlign w:val="center"/>
          </w:tcPr>
          <w:p>
            <w:pPr>
              <w:pStyle w:val="28"/>
              <w:bidi w:val="0"/>
              <w:rPr>
                <w:lang w:val="en-US" w:eastAsia="zh-CN"/>
              </w:rPr>
            </w:pPr>
            <w:r>
              <w:rPr>
                <w:lang w:val="en-US" w:eastAsia="zh-CN"/>
              </w:rPr>
              <w:t>希望状况是什么样的？</w:t>
            </w:r>
          </w:p>
        </w:tc>
      </w:tr>
      <w:tr>
        <w:tblPrEx>
          <w:tblCellMar>
            <w:top w:w="0" w:type="dxa"/>
            <w:left w:w="108" w:type="dxa"/>
            <w:bottom w:w="0" w:type="dxa"/>
            <w:right w:w="108" w:type="dxa"/>
          </w:tblCellMar>
        </w:tblPrEx>
        <w:trPr>
          <w:trHeight w:val="397" w:hRule="atLeast"/>
        </w:trPr>
        <w:tc>
          <w:tcPr>
            <w:tcW w:w="809" w:type="pct"/>
            <w:gridSpan w:val="2"/>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很满意</w:t>
            </w:r>
          </w:p>
        </w:tc>
        <w:tc>
          <w:tcPr>
            <w:tcW w:w="616" w:type="pct"/>
            <w:gridSpan w:val="2"/>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100</w:t>
            </w:r>
          </w:p>
        </w:tc>
        <w:tc>
          <w:tcPr>
            <w:tcW w:w="1354" w:type="pct"/>
            <w:gridSpan w:val="4"/>
            <w:vMerge w:val="restar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p>
        </w:tc>
        <w:tc>
          <w:tcPr>
            <w:tcW w:w="2221" w:type="pct"/>
            <w:gridSpan w:val="4"/>
            <w:vMerge w:val="restart"/>
            <w:tcBorders>
              <w:top w:val="single" w:color="auto" w:sz="4" w:space="0"/>
              <w:left w:val="single" w:color="auto" w:sz="4" w:space="0"/>
              <w:bottom w:val="single" w:color="auto" w:sz="4" w:space="0"/>
              <w:right w:val="single" w:color="auto" w:sz="4" w:space="0"/>
            </w:tcBorders>
            <w:noWrap w:val="0"/>
            <w:vAlign w:val="center"/>
          </w:tcPr>
          <w:p>
            <w:pPr>
              <w:pStyle w:val="28"/>
              <w:bidi w:val="0"/>
              <w:rPr>
                <w:lang w:val="en-US" w:eastAsia="zh-CN"/>
              </w:rPr>
            </w:pPr>
          </w:p>
        </w:tc>
      </w:tr>
      <w:tr>
        <w:tblPrEx>
          <w:tblCellMar>
            <w:top w:w="0" w:type="dxa"/>
            <w:left w:w="108" w:type="dxa"/>
            <w:bottom w:w="0" w:type="dxa"/>
            <w:right w:w="108" w:type="dxa"/>
          </w:tblCellMar>
        </w:tblPrEx>
        <w:trPr>
          <w:trHeight w:val="397" w:hRule="atLeast"/>
        </w:trPr>
        <w:tc>
          <w:tcPr>
            <w:tcW w:w="809" w:type="pct"/>
            <w:gridSpan w:val="2"/>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满意</w:t>
            </w:r>
          </w:p>
        </w:tc>
        <w:tc>
          <w:tcPr>
            <w:tcW w:w="616" w:type="pct"/>
            <w:gridSpan w:val="2"/>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80</w:t>
            </w:r>
          </w:p>
        </w:tc>
        <w:tc>
          <w:tcPr>
            <w:tcW w:w="1354" w:type="pct"/>
            <w:gridSpan w:val="4"/>
            <w:vMerge w:val="continue"/>
            <w:tcBorders>
              <w:top w:val="nil"/>
              <w:left w:val="nil"/>
              <w:bottom w:val="single" w:color="auto" w:sz="4" w:space="0"/>
              <w:right w:val="single" w:color="auto" w:sz="4" w:space="0"/>
            </w:tcBorders>
            <w:noWrap w:val="0"/>
            <w:vAlign w:val="center"/>
          </w:tcPr>
          <w:p>
            <w:pPr>
              <w:pStyle w:val="28"/>
              <w:bidi w:val="0"/>
              <w:rPr>
                <w:lang w:val="en-US" w:eastAsia="zh-CN"/>
              </w:rPr>
            </w:pPr>
          </w:p>
        </w:tc>
        <w:tc>
          <w:tcPr>
            <w:tcW w:w="2221" w:type="pct"/>
            <w:gridSpan w:val="4"/>
            <w:vMerge w:val="continue"/>
            <w:tcBorders>
              <w:top w:val="nil"/>
              <w:left w:val="nil"/>
              <w:bottom w:val="single" w:color="auto" w:sz="4" w:space="0"/>
              <w:right w:val="single" w:color="auto" w:sz="4" w:space="0"/>
            </w:tcBorders>
            <w:noWrap w:val="0"/>
            <w:vAlign w:val="center"/>
          </w:tcPr>
          <w:p>
            <w:pPr>
              <w:pStyle w:val="28"/>
              <w:bidi w:val="0"/>
              <w:rPr>
                <w:lang w:val="en-US" w:eastAsia="zh-CN"/>
              </w:rPr>
            </w:pPr>
          </w:p>
        </w:tc>
      </w:tr>
      <w:tr>
        <w:tblPrEx>
          <w:tblCellMar>
            <w:top w:w="0" w:type="dxa"/>
            <w:left w:w="108" w:type="dxa"/>
            <w:bottom w:w="0" w:type="dxa"/>
            <w:right w:w="108" w:type="dxa"/>
          </w:tblCellMar>
        </w:tblPrEx>
        <w:trPr>
          <w:trHeight w:val="397" w:hRule="atLeast"/>
        </w:trPr>
        <w:tc>
          <w:tcPr>
            <w:tcW w:w="809" w:type="pct"/>
            <w:gridSpan w:val="2"/>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基本满意</w:t>
            </w:r>
          </w:p>
        </w:tc>
        <w:tc>
          <w:tcPr>
            <w:tcW w:w="616" w:type="pct"/>
            <w:gridSpan w:val="2"/>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60</w:t>
            </w:r>
          </w:p>
        </w:tc>
        <w:tc>
          <w:tcPr>
            <w:tcW w:w="1354" w:type="pct"/>
            <w:gridSpan w:val="4"/>
            <w:vMerge w:val="continue"/>
            <w:tcBorders>
              <w:top w:val="nil"/>
              <w:left w:val="nil"/>
              <w:bottom w:val="single" w:color="auto" w:sz="4" w:space="0"/>
              <w:right w:val="single" w:color="auto" w:sz="4" w:space="0"/>
            </w:tcBorders>
            <w:noWrap w:val="0"/>
            <w:vAlign w:val="center"/>
          </w:tcPr>
          <w:p>
            <w:pPr>
              <w:pStyle w:val="28"/>
              <w:bidi w:val="0"/>
              <w:rPr>
                <w:lang w:val="en-US" w:eastAsia="zh-CN"/>
              </w:rPr>
            </w:pPr>
          </w:p>
        </w:tc>
        <w:tc>
          <w:tcPr>
            <w:tcW w:w="2221" w:type="pct"/>
            <w:gridSpan w:val="4"/>
            <w:vMerge w:val="continue"/>
            <w:tcBorders>
              <w:top w:val="nil"/>
              <w:left w:val="nil"/>
              <w:bottom w:val="single" w:color="auto" w:sz="4" w:space="0"/>
              <w:right w:val="single" w:color="auto" w:sz="4" w:space="0"/>
            </w:tcBorders>
            <w:noWrap w:val="0"/>
            <w:vAlign w:val="center"/>
          </w:tcPr>
          <w:p>
            <w:pPr>
              <w:pStyle w:val="28"/>
              <w:bidi w:val="0"/>
              <w:rPr>
                <w:lang w:val="en-US" w:eastAsia="zh-CN"/>
              </w:rPr>
            </w:pPr>
          </w:p>
        </w:tc>
      </w:tr>
      <w:tr>
        <w:tblPrEx>
          <w:tblCellMar>
            <w:top w:w="0" w:type="dxa"/>
            <w:left w:w="108" w:type="dxa"/>
            <w:bottom w:w="0" w:type="dxa"/>
            <w:right w:w="108" w:type="dxa"/>
          </w:tblCellMar>
        </w:tblPrEx>
        <w:trPr>
          <w:trHeight w:val="397" w:hRule="atLeast"/>
        </w:trPr>
        <w:tc>
          <w:tcPr>
            <w:tcW w:w="809" w:type="pct"/>
            <w:gridSpan w:val="2"/>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不满意</w:t>
            </w:r>
          </w:p>
        </w:tc>
        <w:tc>
          <w:tcPr>
            <w:tcW w:w="616" w:type="pct"/>
            <w:gridSpan w:val="2"/>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30</w:t>
            </w:r>
          </w:p>
        </w:tc>
        <w:tc>
          <w:tcPr>
            <w:tcW w:w="1354" w:type="pct"/>
            <w:gridSpan w:val="4"/>
            <w:vMerge w:val="continue"/>
            <w:tcBorders>
              <w:top w:val="nil"/>
              <w:left w:val="nil"/>
              <w:bottom w:val="single" w:color="auto" w:sz="4" w:space="0"/>
              <w:right w:val="single" w:color="auto" w:sz="4" w:space="0"/>
            </w:tcBorders>
            <w:noWrap w:val="0"/>
            <w:vAlign w:val="center"/>
          </w:tcPr>
          <w:p>
            <w:pPr>
              <w:pStyle w:val="28"/>
              <w:bidi w:val="0"/>
              <w:rPr>
                <w:lang w:val="en-US" w:eastAsia="zh-CN"/>
              </w:rPr>
            </w:pPr>
          </w:p>
        </w:tc>
        <w:tc>
          <w:tcPr>
            <w:tcW w:w="2221" w:type="pct"/>
            <w:gridSpan w:val="4"/>
            <w:vMerge w:val="continue"/>
            <w:tcBorders>
              <w:top w:val="nil"/>
              <w:left w:val="nil"/>
              <w:bottom w:val="single" w:color="auto" w:sz="4" w:space="0"/>
              <w:right w:val="single" w:color="auto" w:sz="4" w:space="0"/>
            </w:tcBorders>
            <w:noWrap w:val="0"/>
            <w:vAlign w:val="center"/>
          </w:tcPr>
          <w:p>
            <w:pPr>
              <w:pStyle w:val="28"/>
              <w:bidi w:val="0"/>
              <w:rPr>
                <w:lang w:val="en-US" w:eastAsia="zh-CN"/>
              </w:rPr>
            </w:pPr>
          </w:p>
        </w:tc>
      </w:tr>
      <w:tr>
        <w:tblPrEx>
          <w:tblCellMar>
            <w:top w:w="0" w:type="dxa"/>
            <w:left w:w="108" w:type="dxa"/>
            <w:bottom w:w="0" w:type="dxa"/>
            <w:right w:w="108" w:type="dxa"/>
          </w:tblCellMar>
        </w:tblPrEx>
        <w:trPr>
          <w:trHeight w:val="397" w:hRule="atLeast"/>
        </w:trPr>
        <w:tc>
          <w:tcPr>
            <w:tcW w:w="809" w:type="pct"/>
            <w:gridSpan w:val="2"/>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很不满意</w:t>
            </w:r>
          </w:p>
        </w:tc>
        <w:tc>
          <w:tcPr>
            <w:tcW w:w="616" w:type="pct"/>
            <w:gridSpan w:val="2"/>
            <w:tcBorders>
              <w:top w:val="nil"/>
              <w:left w:val="nil"/>
              <w:bottom w:val="single" w:color="auto" w:sz="4" w:space="0"/>
              <w:right w:val="single" w:color="auto" w:sz="4" w:space="0"/>
            </w:tcBorders>
            <w:noWrap w:val="0"/>
            <w:vAlign w:val="center"/>
          </w:tcPr>
          <w:p>
            <w:pPr>
              <w:pStyle w:val="28"/>
              <w:bidi w:val="0"/>
              <w:rPr>
                <w:lang w:val="en-US" w:eastAsia="zh-CN"/>
              </w:rPr>
            </w:pPr>
            <w:r>
              <w:rPr>
                <w:lang w:val="en-US" w:eastAsia="zh-CN"/>
              </w:rPr>
              <w:t>0</w:t>
            </w:r>
          </w:p>
        </w:tc>
        <w:tc>
          <w:tcPr>
            <w:tcW w:w="1354" w:type="pct"/>
            <w:gridSpan w:val="4"/>
            <w:vMerge w:val="continue"/>
            <w:tcBorders>
              <w:top w:val="nil"/>
              <w:left w:val="nil"/>
              <w:bottom w:val="single" w:color="auto" w:sz="4" w:space="0"/>
              <w:right w:val="single" w:color="auto" w:sz="4" w:space="0"/>
            </w:tcBorders>
            <w:noWrap w:val="0"/>
            <w:vAlign w:val="center"/>
          </w:tcPr>
          <w:p>
            <w:pPr>
              <w:pStyle w:val="28"/>
              <w:bidi w:val="0"/>
              <w:rPr>
                <w:lang w:val="en-US" w:eastAsia="zh-CN"/>
              </w:rPr>
            </w:pPr>
          </w:p>
        </w:tc>
        <w:tc>
          <w:tcPr>
            <w:tcW w:w="2221" w:type="pct"/>
            <w:gridSpan w:val="4"/>
            <w:vMerge w:val="continue"/>
            <w:tcBorders>
              <w:top w:val="nil"/>
              <w:left w:val="nil"/>
              <w:bottom w:val="single" w:color="auto" w:sz="4" w:space="0"/>
              <w:right w:val="single" w:color="auto" w:sz="4" w:space="0"/>
            </w:tcBorders>
            <w:noWrap w:val="0"/>
            <w:vAlign w:val="center"/>
          </w:tcPr>
          <w:p>
            <w:pPr>
              <w:pStyle w:val="28"/>
              <w:bidi w:val="0"/>
              <w:rPr>
                <w:lang w:val="en-US" w:eastAsia="zh-CN"/>
              </w:rPr>
            </w:pPr>
          </w:p>
        </w:tc>
      </w:tr>
      <w:tr>
        <w:tblPrEx>
          <w:tblCellMar>
            <w:top w:w="0" w:type="dxa"/>
            <w:left w:w="108" w:type="dxa"/>
            <w:bottom w:w="0" w:type="dxa"/>
            <w:right w:w="108" w:type="dxa"/>
          </w:tblCellMar>
        </w:tblPrEx>
        <w:trPr>
          <w:trHeight w:val="397" w:hRule="atLeast"/>
        </w:trPr>
        <w:tc>
          <w:tcPr>
            <w:tcW w:w="809" w:type="pct"/>
            <w:gridSpan w:val="2"/>
            <w:tcBorders>
              <w:top w:val="nil"/>
              <w:left w:val="single" w:color="auto" w:sz="4" w:space="0"/>
              <w:bottom w:val="single" w:color="auto" w:sz="4" w:space="0"/>
              <w:right w:val="single" w:color="auto" w:sz="4" w:space="0"/>
            </w:tcBorders>
            <w:noWrap w:val="0"/>
            <w:vAlign w:val="center"/>
          </w:tcPr>
          <w:p>
            <w:pPr>
              <w:pStyle w:val="28"/>
              <w:bidi w:val="0"/>
              <w:rPr>
                <w:lang w:val="en-US" w:eastAsia="zh-CN"/>
              </w:rPr>
            </w:pPr>
            <w:r>
              <w:rPr>
                <w:lang w:val="en-US" w:eastAsia="zh-CN"/>
              </w:rPr>
              <w:t>总体评估赋分</w:t>
            </w:r>
          </w:p>
        </w:tc>
        <w:tc>
          <w:tcPr>
            <w:tcW w:w="616" w:type="pct"/>
            <w:gridSpan w:val="2"/>
            <w:tcBorders>
              <w:top w:val="nil"/>
              <w:left w:val="nil"/>
              <w:bottom w:val="single" w:color="auto" w:sz="4" w:space="0"/>
              <w:right w:val="single" w:color="auto" w:sz="4" w:space="0"/>
            </w:tcBorders>
            <w:noWrap w:val="0"/>
            <w:vAlign w:val="center"/>
          </w:tcPr>
          <w:p>
            <w:pPr>
              <w:pStyle w:val="28"/>
              <w:bidi w:val="0"/>
              <w:rPr>
                <w:lang w:val="en-US" w:eastAsia="zh-CN"/>
              </w:rPr>
            </w:pPr>
          </w:p>
        </w:tc>
        <w:tc>
          <w:tcPr>
            <w:tcW w:w="1354" w:type="pct"/>
            <w:gridSpan w:val="4"/>
            <w:vMerge w:val="continue"/>
            <w:tcBorders>
              <w:top w:val="nil"/>
              <w:left w:val="nil"/>
              <w:bottom w:val="single" w:color="auto" w:sz="4" w:space="0"/>
              <w:right w:val="single" w:color="auto" w:sz="4" w:space="0"/>
            </w:tcBorders>
            <w:noWrap w:val="0"/>
            <w:vAlign w:val="center"/>
          </w:tcPr>
          <w:p>
            <w:pPr>
              <w:pStyle w:val="28"/>
              <w:bidi w:val="0"/>
              <w:rPr>
                <w:lang w:val="en-US" w:eastAsia="zh-CN"/>
              </w:rPr>
            </w:pPr>
          </w:p>
        </w:tc>
        <w:tc>
          <w:tcPr>
            <w:tcW w:w="2221" w:type="pct"/>
            <w:gridSpan w:val="4"/>
            <w:vMerge w:val="continue"/>
            <w:tcBorders>
              <w:top w:val="nil"/>
              <w:left w:val="nil"/>
              <w:bottom w:val="single" w:color="auto" w:sz="4" w:space="0"/>
              <w:right w:val="single" w:color="auto" w:sz="4" w:space="0"/>
            </w:tcBorders>
            <w:noWrap w:val="0"/>
            <w:vAlign w:val="center"/>
          </w:tcPr>
          <w:p>
            <w:pPr>
              <w:pStyle w:val="28"/>
              <w:bidi w:val="0"/>
              <w:rPr>
                <w:lang w:val="en-US" w:eastAsia="zh-CN"/>
              </w:rPr>
            </w:pPr>
          </w:p>
        </w:tc>
      </w:tr>
    </w:tbl>
    <w:p>
      <w:pPr>
        <w:adjustRightInd w:val="0"/>
        <w:snapToGrid w:val="0"/>
        <w:ind w:firstLine="420"/>
      </w:pPr>
      <w:bookmarkStart w:id="199" w:name="_Toc486499214"/>
      <w:bookmarkStart w:id="200" w:name="_Toc30937"/>
    </w:p>
    <w:bookmarkEnd w:id="199"/>
    <w:bookmarkEnd w:id="200"/>
    <w:p>
      <w:pPr>
        <w:pStyle w:val="36"/>
        <w:sectPr>
          <w:pgSz w:w="11906" w:h="16838"/>
          <w:pgMar w:top="1418" w:right="1134" w:bottom="1418" w:left="1418" w:header="1418"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25"/>
        <w:spacing w:line="360" w:lineRule="auto"/>
        <w:ind w:firstLine="0" w:firstLineChars="0"/>
        <w:jc w:val="center"/>
        <w:rPr>
          <w:rFonts w:ascii="Times New Roman" w:cs="Times New Roman"/>
          <w:color w:val="auto"/>
          <w:sz w:val="32"/>
          <w:szCs w:val="32"/>
        </w:rPr>
      </w:pPr>
      <w:r>
        <w:rPr>
          <w:rFonts w:ascii="Times New Roman" w:cs="Times New Roman"/>
          <w:color w:val="auto"/>
          <w:sz w:val="32"/>
          <w:szCs w:val="32"/>
        </w:rPr>
        <w:t>四川省</w:t>
      </w:r>
      <w:r>
        <w:rPr>
          <w:rFonts w:hint="eastAsia" w:ascii="Times New Roman" w:cs="Times New Roman"/>
          <w:color w:val="auto"/>
          <w:sz w:val="32"/>
          <w:szCs w:val="32"/>
          <w:lang w:eastAsia="zh-CN"/>
        </w:rPr>
        <w:t>广元</w:t>
      </w:r>
      <w:r>
        <w:rPr>
          <w:rFonts w:ascii="Times New Roman" w:cs="Times New Roman"/>
          <w:color w:val="auto"/>
          <w:sz w:val="32"/>
          <w:szCs w:val="32"/>
        </w:rPr>
        <w:t>市</w:t>
      </w:r>
      <w:r>
        <w:rPr>
          <w:rFonts w:hint="eastAsia" w:ascii="Times New Roman" w:cs="Times New Roman"/>
          <w:color w:val="auto"/>
          <w:sz w:val="32"/>
          <w:szCs w:val="32"/>
          <w:lang w:eastAsia="zh-CN"/>
        </w:rPr>
        <w:t>苍溪县白驿河</w:t>
      </w:r>
      <w:r>
        <w:rPr>
          <w:rFonts w:ascii="Times New Roman" w:cs="Times New Roman"/>
          <w:color w:val="auto"/>
          <w:sz w:val="32"/>
          <w:szCs w:val="32"/>
        </w:rPr>
        <w:t>河流基本特征表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9"/>
        <w:gridCol w:w="394"/>
        <w:gridCol w:w="936"/>
        <w:gridCol w:w="939"/>
        <w:gridCol w:w="1024"/>
        <w:gridCol w:w="939"/>
        <w:gridCol w:w="1288"/>
        <w:gridCol w:w="2002"/>
        <w:gridCol w:w="1330"/>
        <w:gridCol w:w="1910"/>
        <w:gridCol w:w="390"/>
        <w:gridCol w:w="1081"/>
        <w:gridCol w:w="10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trPr>
        <w:tc>
          <w:tcPr>
            <w:tcW w:w="327" w:type="pct"/>
            <w:vMerge w:val="restar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河流</w:t>
            </w:r>
          </w:p>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类别</w:t>
            </w:r>
          </w:p>
        </w:tc>
        <w:tc>
          <w:tcPr>
            <w:tcW w:w="138" w:type="pct"/>
            <w:vMerge w:val="restar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开发</w:t>
            </w:r>
          </w:p>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利用</w:t>
            </w:r>
          </w:p>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任务</w:t>
            </w:r>
          </w:p>
        </w:tc>
        <w:tc>
          <w:tcPr>
            <w:tcW w:w="1353" w:type="pct"/>
            <w:gridSpan w:val="4"/>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评价范围</w:t>
            </w:r>
          </w:p>
        </w:tc>
        <w:tc>
          <w:tcPr>
            <w:tcW w:w="454"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评价河段长度</w:t>
            </w:r>
          </w:p>
        </w:tc>
        <w:tc>
          <w:tcPr>
            <w:tcW w:w="1849" w:type="pct"/>
            <w:gridSpan w:val="3"/>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监测代表断面（点位）</w:t>
            </w:r>
          </w:p>
        </w:tc>
        <w:tc>
          <w:tcPr>
            <w:tcW w:w="518" w:type="pct"/>
            <w:gridSpan w:val="2"/>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水功能区划名称</w:t>
            </w:r>
          </w:p>
        </w:tc>
        <w:tc>
          <w:tcPr>
            <w:tcW w:w="356" w:type="pct"/>
            <w:vMerge w:val="restar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水质现状类别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27" w:type="pct"/>
            <w:vMerge w:val="continue"/>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138" w:type="pct"/>
            <w:vMerge w:val="continue"/>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661" w:type="pct"/>
            <w:gridSpan w:val="2"/>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起点（度°分＇秒"）</w:t>
            </w:r>
          </w:p>
        </w:tc>
        <w:tc>
          <w:tcPr>
            <w:tcW w:w="692" w:type="pct"/>
            <w:gridSpan w:val="2"/>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终点（度°分＇秒"）</w:t>
            </w:r>
          </w:p>
        </w:tc>
        <w:tc>
          <w:tcPr>
            <w:tcW w:w="454" w:type="pct"/>
            <w:vMerge w:val="restar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km</w:t>
            </w:r>
          </w:p>
        </w:tc>
        <w:tc>
          <w:tcPr>
            <w:tcW w:w="706" w:type="pct"/>
            <w:vMerge w:val="restar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名称</w:t>
            </w:r>
          </w:p>
        </w:tc>
        <w:tc>
          <w:tcPr>
            <w:tcW w:w="1142" w:type="pct"/>
            <w:gridSpan w:val="2"/>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位置</w:t>
            </w:r>
          </w:p>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（度°分＇秒"）</w:t>
            </w:r>
          </w:p>
        </w:tc>
        <w:tc>
          <w:tcPr>
            <w:tcW w:w="137" w:type="pct"/>
            <w:vMerge w:val="restar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名称</w:t>
            </w:r>
          </w:p>
        </w:tc>
        <w:tc>
          <w:tcPr>
            <w:tcW w:w="381" w:type="pct"/>
            <w:vMerge w:val="restar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管理目标</w:t>
            </w:r>
          </w:p>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（水质类别）</w:t>
            </w:r>
          </w:p>
        </w:tc>
        <w:tc>
          <w:tcPr>
            <w:tcW w:w="356" w:type="pct"/>
            <w:vMerge w:val="continue"/>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327" w:type="pct"/>
            <w:vMerge w:val="continue"/>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138" w:type="pct"/>
            <w:vMerge w:val="continue"/>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30"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东经</w:t>
            </w:r>
          </w:p>
        </w:tc>
        <w:tc>
          <w:tcPr>
            <w:tcW w:w="331"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北纬</w:t>
            </w:r>
          </w:p>
        </w:tc>
        <w:tc>
          <w:tcPr>
            <w:tcW w:w="361"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东经</w:t>
            </w:r>
          </w:p>
        </w:tc>
        <w:tc>
          <w:tcPr>
            <w:tcW w:w="331"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北纬</w:t>
            </w:r>
          </w:p>
        </w:tc>
        <w:tc>
          <w:tcPr>
            <w:tcW w:w="454" w:type="pct"/>
            <w:vMerge w:val="continue"/>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706" w:type="pct"/>
            <w:vMerge w:val="continue"/>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469"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东经</w:t>
            </w:r>
          </w:p>
        </w:tc>
        <w:tc>
          <w:tcPr>
            <w:tcW w:w="673"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北纬</w:t>
            </w:r>
          </w:p>
        </w:tc>
        <w:tc>
          <w:tcPr>
            <w:tcW w:w="137" w:type="pct"/>
            <w:vMerge w:val="continue"/>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81" w:type="pct"/>
            <w:vMerge w:val="continue"/>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56" w:type="pct"/>
            <w:vMerge w:val="continue"/>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327"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rFonts w:hint="eastAsia" w:eastAsia="宋体"/>
                <w:sz w:val="18"/>
                <w:szCs w:val="18"/>
                <w:lang w:eastAsia="zh-CN"/>
              </w:rPr>
            </w:pPr>
            <w:r>
              <w:rPr>
                <w:rFonts w:hint="eastAsia"/>
                <w:sz w:val="18"/>
                <w:szCs w:val="18"/>
                <w:lang w:eastAsia="zh-CN"/>
              </w:rPr>
              <w:t>白驿河</w:t>
            </w:r>
            <w:r>
              <w:rPr>
                <w:rFonts w:hint="eastAsia"/>
                <w:sz w:val="18"/>
                <w:szCs w:val="18"/>
                <w:lang w:val="en-US" w:eastAsia="zh-CN"/>
              </w:rPr>
              <w:t xml:space="preserve"> </w:t>
            </w:r>
            <w:r>
              <w:rPr>
                <w:rFonts w:hint="eastAsia"/>
                <w:sz w:val="18"/>
                <w:szCs w:val="18"/>
                <w:lang w:eastAsia="zh-CN"/>
              </w:rPr>
              <w:t>天然河道</w:t>
            </w:r>
          </w:p>
        </w:tc>
        <w:tc>
          <w:tcPr>
            <w:tcW w:w="138" w:type="pct"/>
            <w:tcBorders>
              <w:tl2br w:val="nil"/>
              <w:tr2bl w:val="nil"/>
            </w:tcBorders>
            <w:noWrap w:val="0"/>
            <w:vAlign w:val="top"/>
          </w:tcPr>
          <w:p>
            <w:pPr>
              <w:pStyle w:val="28"/>
              <w:keepNext w:val="0"/>
              <w:keepLines w:val="0"/>
              <w:pageBreakBefore w:val="0"/>
              <w:kinsoku/>
              <w:wordWrap/>
              <w:overflowPunct/>
              <w:topLinePunct w:val="0"/>
              <w:autoSpaceDE/>
              <w:autoSpaceDN/>
              <w:bidi w:val="0"/>
              <w:adjustRightInd/>
              <w:snapToGrid/>
              <w:textAlignment w:val="auto"/>
              <w:rPr>
                <w:rFonts w:hint="eastAsia" w:eastAsia="宋体"/>
                <w:sz w:val="18"/>
                <w:szCs w:val="18"/>
                <w:lang w:eastAsia="zh-CN"/>
              </w:rPr>
            </w:pPr>
            <w:r>
              <w:rPr>
                <w:rFonts w:hint="eastAsia"/>
                <w:sz w:val="18"/>
                <w:szCs w:val="18"/>
                <w:lang w:eastAsia="zh-CN"/>
              </w:rPr>
              <w:t>农业灌溉</w:t>
            </w:r>
          </w:p>
        </w:tc>
        <w:tc>
          <w:tcPr>
            <w:tcW w:w="330"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rFonts w:hint="eastAsia"/>
                <w:sz w:val="18"/>
                <w:szCs w:val="18"/>
              </w:rPr>
              <w:t>106</w:t>
            </w:r>
            <w:r>
              <w:rPr>
                <w:sz w:val="18"/>
                <w:szCs w:val="18"/>
              </w:rPr>
              <w:t>°</w:t>
            </w:r>
            <w:r>
              <w:rPr>
                <w:rFonts w:hint="eastAsia"/>
                <w:sz w:val="18"/>
                <w:szCs w:val="18"/>
              </w:rPr>
              <w:t>16</w:t>
            </w:r>
            <w:r>
              <w:rPr>
                <w:sz w:val="18"/>
                <w:szCs w:val="18"/>
              </w:rPr>
              <w:t>′</w:t>
            </w:r>
            <w:r>
              <w:rPr>
                <w:rFonts w:hint="eastAsia"/>
                <w:sz w:val="18"/>
                <w:szCs w:val="18"/>
              </w:rPr>
              <w:t>5</w:t>
            </w:r>
            <w:r>
              <w:rPr>
                <w:sz w:val="18"/>
                <w:szCs w:val="18"/>
              </w:rPr>
              <w:t>″</w:t>
            </w:r>
          </w:p>
        </w:tc>
        <w:tc>
          <w:tcPr>
            <w:tcW w:w="331"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3</w:t>
            </w:r>
            <w:r>
              <w:rPr>
                <w:rFonts w:hint="eastAsia"/>
                <w:sz w:val="18"/>
                <w:szCs w:val="18"/>
              </w:rPr>
              <w:t>1</w:t>
            </w:r>
            <w:r>
              <w:rPr>
                <w:sz w:val="18"/>
                <w:szCs w:val="18"/>
              </w:rPr>
              <w:t>°</w:t>
            </w:r>
            <w:r>
              <w:rPr>
                <w:rFonts w:hint="eastAsia"/>
                <w:sz w:val="18"/>
                <w:szCs w:val="18"/>
              </w:rPr>
              <w:t>58</w:t>
            </w:r>
            <w:r>
              <w:rPr>
                <w:sz w:val="18"/>
                <w:szCs w:val="18"/>
              </w:rPr>
              <w:t>′</w:t>
            </w:r>
            <w:r>
              <w:rPr>
                <w:rFonts w:hint="eastAsia"/>
                <w:sz w:val="18"/>
                <w:szCs w:val="18"/>
              </w:rPr>
              <w:t>28</w:t>
            </w:r>
            <w:r>
              <w:rPr>
                <w:sz w:val="18"/>
                <w:szCs w:val="18"/>
              </w:rPr>
              <w:t>″</w:t>
            </w:r>
          </w:p>
        </w:tc>
        <w:tc>
          <w:tcPr>
            <w:tcW w:w="361"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rFonts w:hint="eastAsia"/>
                <w:sz w:val="18"/>
                <w:szCs w:val="18"/>
              </w:rPr>
              <w:t>106</w:t>
            </w:r>
            <w:r>
              <w:rPr>
                <w:sz w:val="18"/>
                <w:szCs w:val="18"/>
              </w:rPr>
              <w:t>°</w:t>
            </w:r>
            <w:r>
              <w:rPr>
                <w:rFonts w:hint="eastAsia"/>
                <w:sz w:val="18"/>
                <w:szCs w:val="18"/>
              </w:rPr>
              <w:t>15</w:t>
            </w:r>
            <w:r>
              <w:rPr>
                <w:sz w:val="18"/>
                <w:szCs w:val="18"/>
              </w:rPr>
              <w:t>′</w:t>
            </w:r>
            <w:r>
              <w:rPr>
                <w:rFonts w:hint="eastAsia"/>
                <w:sz w:val="18"/>
                <w:szCs w:val="18"/>
              </w:rPr>
              <w:t>44</w:t>
            </w:r>
            <w:r>
              <w:rPr>
                <w:sz w:val="18"/>
                <w:szCs w:val="18"/>
              </w:rPr>
              <w:t>″</w:t>
            </w:r>
          </w:p>
        </w:tc>
        <w:tc>
          <w:tcPr>
            <w:tcW w:w="331"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sz w:val="18"/>
                <w:szCs w:val="18"/>
              </w:rPr>
              <w:t>3</w:t>
            </w:r>
            <w:r>
              <w:rPr>
                <w:rFonts w:hint="eastAsia"/>
                <w:sz w:val="18"/>
                <w:szCs w:val="18"/>
              </w:rPr>
              <w:t>1</w:t>
            </w:r>
            <w:r>
              <w:rPr>
                <w:sz w:val="18"/>
                <w:szCs w:val="18"/>
              </w:rPr>
              <w:t>°</w:t>
            </w:r>
            <w:r>
              <w:rPr>
                <w:rFonts w:hint="eastAsia"/>
                <w:sz w:val="18"/>
                <w:szCs w:val="18"/>
              </w:rPr>
              <w:t>46</w:t>
            </w:r>
            <w:r>
              <w:rPr>
                <w:sz w:val="18"/>
                <w:szCs w:val="18"/>
              </w:rPr>
              <w:t>′</w:t>
            </w:r>
            <w:r>
              <w:rPr>
                <w:rFonts w:hint="eastAsia"/>
                <w:sz w:val="18"/>
                <w:szCs w:val="18"/>
              </w:rPr>
              <w:t>38</w:t>
            </w:r>
            <w:r>
              <w:rPr>
                <w:sz w:val="18"/>
                <w:szCs w:val="18"/>
              </w:rPr>
              <w:t>″</w:t>
            </w:r>
          </w:p>
        </w:tc>
        <w:tc>
          <w:tcPr>
            <w:tcW w:w="454"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rFonts w:hint="default" w:eastAsia="宋体"/>
                <w:sz w:val="18"/>
                <w:szCs w:val="18"/>
                <w:lang w:val="en-US" w:eastAsia="zh-CN"/>
              </w:rPr>
            </w:pPr>
            <w:r>
              <w:rPr>
                <w:rFonts w:hint="eastAsia"/>
                <w:sz w:val="18"/>
                <w:szCs w:val="18"/>
                <w:lang w:val="en-US" w:eastAsia="zh-CN"/>
              </w:rPr>
              <w:t>29.6</w:t>
            </w:r>
          </w:p>
        </w:tc>
        <w:tc>
          <w:tcPr>
            <w:tcW w:w="706"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rFonts w:hint="eastAsia" w:eastAsia="宋体"/>
                <w:sz w:val="18"/>
                <w:szCs w:val="18"/>
                <w:lang w:eastAsia="zh-CN"/>
              </w:rPr>
            </w:pPr>
            <w:r>
              <w:rPr>
                <w:rFonts w:hint="eastAsia"/>
                <w:sz w:val="18"/>
                <w:szCs w:val="18"/>
                <w:lang w:eastAsia="zh-CN"/>
              </w:rPr>
              <w:t>白驿河河地镇段上游段</w:t>
            </w:r>
          </w:p>
        </w:tc>
        <w:tc>
          <w:tcPr>
            <w:tcW w:w="469"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rPr>
                <w:sz w:val="18"/>
                <w:szCs w:val="18"/>
              </w:rPr>
            </w:pPr>
            <w:r>
              <w:rPr>
                <w:rFonts w:hint="eastAsia" w:ascii="Times New Roman" w:hAnsi="Times New Roman" w:eastAsia="宋体" w:cs="Times New Roman"/>
                <w:sz w:val="18"/>
                <w:szCs w:val="18"/>
                <w:lang w:val="en-US" w:eastAsia="zh-CN"/>
              </w:rPr>
              <w:t>106.268218123</w:t>
            </w:r>
          </w:p>
        </w:tc>
        <w:tc>
          <w:tcPr>
            <w:tcW w:w="673"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rPr>
                <w:sz w:val="18"/>
                <w:szCs w:val="18"/>
              </w:rPr>
            </w:pPr>
            <w:r>
              <w:rPr>
                <w:rFonts w:hint="eastAsia" w:ascii="Times New Roman" w:hAnsi="Times New Roman" w:eastAsia="宋体" w:cs="Times New Roman"/>
                <w:sz w:val="18"/>
                <w:szCs w:val="18"/>
                <w:lang w:val="en-US" w:eastAsia="zh-CN"/>
              </w:rPr>
              <w:t>31.974493683</w:t>
            </w:r>
          </w:p>
        </w:tc>
        <w:tc>
          <w:tcPr>
            <w:tcW w:w="137"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1081" w:type="dxa"/>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rPr>
                <w:sz w:val="18"/>
                <w:szCs w:val="18"/>
              </w:rPr>
            </w:pPr>
            <w:r>
              <w:rPr>
                <w:rFonts w:hint="eastAsia" w:ascii="宋体" w:hAnsi="宋体" w:eastAsia="宋体" w:cs="宋体"/>
                <w:sz w:val="18"/>
                <w:szCs w:val="18"/>
              </w:rPr>
              <w:t>Ⅲ</w:t>
            </w:r>
          </w:p>
        </w:tc>
        <w:tc>
          <w:tcPr>
            <w:tcW w:w="1012" w:type="dxa"/>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rPr>
                <w:sz w:val="18"/>
                <w:szCs w:val="18"/>
              </w:rPr>
            </w:pPr>
            <w:r>
              <w:rPr>
                <w:rFonts w:hint="eastAsia" w:ascii="宋体" w:hAnsi="宋体" w:eastAsia="宋体" w:cs="宋体"/>
                <w:sz w:val="18"/>
                <w:szCs w:val="18"/>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327"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138" w:type="pct"/>
            <w:tcBorders>
              <w:tl2br w:val="nil"/>
              <w:tr2bl w:val="nil"/>
            </w:tcBorders>
            <w:noWrap w:val="0"/>
            <w:vAlign w:val="top"/>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30"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31"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61"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31"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454"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706"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rFonts w:hint="eastAsia"/>
                <w:sz w:val="18"/>
                <w:szCs w:val="18"/>
                <w:lang w:eastAsia="zh-CN"/>
              </w:rPr>
              <w:t>白驿河河地镇段下游段</w:t>
            </w:r>
          </w:p>
        </w:tc>
        <w:tc>
          <w:tcPr>
            <w:tcW w:w="469"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rPr>
                <w:sz w:val="18"/>
                <w:szCs w:val="18"/>
              </w:rPr>
            </w:pPr>
            <w:r>
              <w:rPr>
                <w:rFonts w:hint="eastAsia"/>
                <w:sz w:val="18"/>
                <w:szCs w:val="18"/>
              </w:rPr>
              <w:t>106.223849589</w:t>
            </w:r>
          </w:p>
        </w:tc>
        <w:tc>
          <w:tcPr>
            <w:tcW w:w="673"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rPr>
                <w:sz w:val="18"/>
                <w:szCs w:val="18"/>
              </w:rPr>
            </w:pPr>
            <w:r>
              <w:rPr>
                <w:rFonts w:hint="eastAsia"/>
                <w:sz w:val="18"/>
                <w:szCs w:val="18"/>
              </w:rPr>
              <w:t>31.915249331</w:t>
            </w:r>
          </w:p>
        </w:tc>
        <w:tc>
          <w:tcPr>
            <w:tcW w:w="137"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1081" w:type="dxa"/>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rPr>
                <w:sz w:val="18"/>
                <w:szCs w:val="18"/>
              </w:rPr>
            </w:pPr>
            <w:r>
              <w:rPr>
                <w:rFonts w:hint="eastAsia" w:ascii="宋体" w:hAnsi="宋体" w:eastAsia="宋体" w:cs="宋体"/>
                <w:sz w:val="18"/>
                <w:szCs w:val="18"/>
              </w:rPr>
              <w:t>Ⅲ</w:t>
            </w:r>
          </w:p>
        </w:tc>
        <w:tc>
          <w:tcPr>
            <w:tcW w:w="1012" w:type="dxa"/>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rPr>
                <w:sz w:val="18"/>
                <w:szCs w:val="18"/>
              </w:rPr>
            </w:pPr>
            <w:r>
              <w:rPr>
                <w:rFonts w:hint="eastAsia" w:ascii="宋体" w:hAnsi="宋体" w:eastAsia="宋体" w:cs="宋体"/>
                <w:sz w:val="18"/>
                <w:szCs w:val="18"/>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327"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138" w:type="pct"/>
            <w:tcBorders>
              <w:tl2br w:val="nil"/>
              <w:tr2bl w:val="nil"/>
            </w:tcBorders>
            <w:noWrap w:val="0"/>
            <w:vAlign w:val="top"/>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30"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31"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61"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31"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454"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706"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rFonts w:hint="eastAsia"/>
                <w:sz w:val="18"/>
                <w:szCs w:val="18"/>
                <w:lang w:val="en-US" w:eastAsia="zh-CN"/>
              </w:rPr>
              <w:t>白驿河月山乡上游</w:t>
            </w:r>
            <w:r>
              <w:rPr>
                <w:rFonts w:hint="default"/>
                <w:sz w:val="18"/>
                <w:szCs w:val="18"/>
                <w:lang w:val="en-US" w:eastAsia="zh-CN"/>
              </w:rPr>
              <w:t>段</w:t>
            </w:r>
          </w:p>
        </w:tc>
        <w:tc>
          <w:tcPr>
            <w:tcW w:w="469"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rFonts w:hint="eastAsia"/>
                <w:sz w:val="18"/>
                <w:szCs w:val="18"/>
              </w:rPr>
              <w:t>106.223849589</w:t>
            </w:r>
          </w:p>
        </w:tc>
        <w:tc>
          <w:tcPr>
            <w:tcW w:w="673"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rFonts w:hint="eastAsia"/>
                <w:sz w:val="18"/>
                <w:szCs w:val="18"/>
              </w:rPr>
              <w:t>31.915249331</w:t>
            </w:r>
          </w:p>
        </w:tc>
        <w:tc>
          <w:tcPr>
            <w:tcW w:w="137"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1081" w:type="dxa"/>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rPr>
                <w:sz w:val="18"/>
                <w:szCs w:val="18"/>
              </w:rPr>
            </w:pPr>
            <w:r>
              <w:rPr>
                <w:rFonts w:hint="eastAsia" w:ascii="宋体" w:hAnsi="宋体" w:eastAsia="宋体" w:cs="宋体"/>
                <w:sz w:val="18"/>
                <w:szCs w:val="18"/>
              </w:rPr>
              <w:t>Ⅲ</w:t>
            </w:r>
          </w:p>
        </w:tc>
        <w:tc>
          <w:tcPr>
            <w:tcW w:w="1012" w:type="dxa"/>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rPr>
                <w:sz w:val="18"/>
                <w:szCs w:val="18"/>
              </w:rPr>
            </w:pPr>
            <w:r>
              <w:rPr>
                <w:rFonts w:hint="eastAsia" w:ascii="宋体" w:hAnsi="宋体" w:eastAsia="宋体" w:cs="宋体"/>
                <w:sz w:val="18"/>
                <w:szCs w:val="18"/>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327"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138" w:type="pct"/>
            <w:tcBorders>
              <w:tl2br w:val="nil"/>
              <w:tr2bl w:val="nil"/>
            </w:tcBorders>
            <w:noWrap w:val="0"/>
            <w:vAlign w:val="top"/>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30"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31"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61"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31"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454"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706"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rFonts w:hint="eastAsia"/>
                <w:sz w:val="18"/>
                <w:szCs w:val="18"/>
                <w:lang w:val="en-US" w:eastAsia="zh-CN"/>
              </w:rPr>
              <w:t>白驿河月山乡下游</w:t>
            </w:r>
            <w:r>
              <w:rPr>
                <w:rFonts w:hint="default"/>
                <w:sz w:val="18"/>
                <w:szCs w:val="18"/>
                <w:lang w:val="en-US" w:eastAsia="zh-CN"/>
              </w:rPr>
              <w:t>段</w:t>
            </w:r>
          </w:p>
        </w:tc>
        <w:tc>
          <w:tcPr>
            <w:tcW w:w="469"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rFonts w:hint="eastAsia"/>
                <w:sz w:val="18"/>
                <w:szCs w:val="18"/>
              </w:rPr>
            </w:pPr>
            <w:r>
              <w:rPr>
                <w:rFonts w:hint="eastAsia"/>
                <w:sz w:val="18"/>
                <w:szCs w:val="18"/>
              </w:rPr>
              <w:t>106.257833177</w:t>
            </w:r>
          </w:p>
        </w:tc>
        <w:tc>
          <w:tcPr>
            <w:tcW w:w="673"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rFonts w:hint="eastAsia"/>
                <w:sz w:val="18"/>
                <w:szCs w:val="18"/>
              </w:rPr>
            </w:pPr>
            <w:r>
              <w:rPr>
                <w:rFonts w:hint="eastAsia"/>
                <w:sz w:val="18"/>
                <w:szCs w:val="18"/>
              </w:rPr>
              <w:t>31.777019007</w:t>
            </w:r>
          </w:p>
        </w:tc>
        <w:tc>
          <w:tcPr>
            <w:tcW w:w="137"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1081" w:type="dxa"/>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rPr>
                <w:sz w:val="18"/>
                <w:szCs w:val="18"/>
              </w:rPr>
            </w:pPr>
            <w:r>
              <w:rPr>
                <w:rFonts w:hint="eastAsia" w:ascii="宋体" w:hAnsi="宋体" w:eastAsia="宋体" w:cs="宋体"/>
                <w:sz w:val="18"/>
                <w:szCs w:val="18"/>
              </w:rPr>
              <w:t>Ⅲ</w:t>
            </w:r>
          </w:p>
        </w:tc>
        <w:tc>
          <w:tcPr>
            <w:tcW w:w="1012" w:type="dxa"/>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rPr>
                <w:sz w:val="18"/>
                <w:szCs w:val="18"/>
              </w:rPr>
            </w:pPr>
            <w:r>
              <w:rPr>
                <w:rFonts w:hint="eastAsia" w:ascii="宋体" w:hAnsi="宋体" w:eastAsia="宋体" w:cs="宋体"/>
                <w:sz w:val="18"/>
                <w:szCs w:val="18"/>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327"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138" w:type="pct"/>
            <w:tcBorders>
              <w:tl2br w:val="nil"/>
              <w:tr2bl w:val="nil"/>
            </w:tcBorders>
            <w:noWrap w:val="0"/>
            <w:vAlign w:val="top"/>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30"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31"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61"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31"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454"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706"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rFonts w:hint="eastAsia"/>
                <w:sz w:val="18"/>
                <w:szCs w:val="18"/>
                <w:highlight w:val="none"/>
                <w:lang w:val="en-US" w:eastAsia="zh-CN"/>
              </w:rPr>
              <w:t>白驿河岳东镇上游</w:t>
            </w:r>
            <w:r>
              <w:rPr>
                <w:rFonts w:hint="default"/>
                <w:sz w:val="18"/>
                <w:szCs w:val="18"/>
                <w:highlight w:val="none"/>
                <w:lang w:val="en-US" w:eastAsia="zh-CN"/>
              </w:rPr>
              <w:t>段</w:t>
            </w:r>
          </w:p>
        </w:tc>
        <w:tc>
          <w:tcPr>
            <w:tcW w:w="469"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rFonts w:hint="eastAsia"/>
                <w:sz w:val="18"/>
                <w:szCs w:val="18"/>
              </w:rPr>
            </w:pPr>
            <w:r>
              <w:rPr>
                <w:rFonts w:hint="default"/>
                <w:sz w:val="18"/>
                <w:szCs w:val="18"/>
                <w:highlight w:val="none"/>
                <w:lang w:val="en-US" w:eastAsia="zh-CN"/>
              </w:rPr>
              <w:t>106.268272533</w:t>
            </w:r>
          </w:p>
        </w:tc>
        <w:tc>
          <w:tcPr>
            <w:tcW w:w="673" w:type="pct"/>
            <w:tcBorders>
              <w:tl2br w:val="nil"/>
              <w:tr2bl w:val="nil"/>
            </w:tcBorders>
            <w:noWrap w:val="0"/>
            <w:vAlign w:val="center"/>
          </w:tcPr>
          <w:p>
            <w:pPr>
              <w:pStyle w:val="42"/>
              <w:keepNext w:val="0"/>
              <w:keepLines w:val="0"/>
              <w:pageBreakBefore w:val="0"/>
              <w:kinsoku/>
              <w:wordWrap/>
              <w:overflowPunct/>
              <w:topLinePunct w:val="0"/>
              <w:autoSpaceDE/>
              <w:autoSpaceDN/>
              <w:bidi w:val="0"/>
              <w:adjustRightInd/>
              <w:snapToGrid/>
              <w:textAlignment w:val="auto"/>
              <w:rPr>
                <w:rFonts w:hint="eastAsia"/>
                <w:sz w:val="18"/>
                <w:szCs w:val="18"/>
                <w:highlight w:val="none"/>
                <w:lang w:eastAsia="zh-CN"/>
              </w:rPr>
            </w:pPr>
            <w:r>
              <w:rPr>
                <w:rFonts w:hint="default"/>
                <w:sz w:val="18"/>
                <w:szCs w:val="18"/>
                <w:highlight w:val="none"/>
                <w:lang w:val="en-US" w:eastAsia="zh-CN"/>
              </w:rPr>
              <w:t>31.974498515</w:t>
            </w:r>
          </w:p>
          <w:p>
            <w:pPr>
              <w:pStyle w:val="28"/>
              <w:keepNext w:val="0"/>
              <w:keepLines w:val="0"/>
              <w:pageBreakBefore w:val="0"/>
              <w:kinsoku/>
              <w:wordWrap/>
              <w:overflowPunct/>
              <w:topLinePunct w:val="0"/>
              <w:autoSpaceDE/>
              <w:autoSpaceDN/>
              <w:bidi w:val="0"/>
              <w:adjustRightInd/>
              <w:snapToGrid/>
              <w:textAlignment w:val="auto"/>
              <w:rPr>
                <w:rFonts w:hint="eastAsia"/>
                <w:sz w:val="18"/>
                <w:szCs w:val="18"/>
              </w:rPr>
            </w:pPr>
          </w:p>
        </w:tc>
        <w:tc>
          <w:tcPr>
            <w:tcW w:w="137"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1081" w:type="dxa"/>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rPr>
                <w:sz w:val="18"/>
                <w:szCs w:val="18"/>
              </w:rPr>
            </w:pPr>
            <w:r>
              <w:rPr>
                <w:rFonts w:hint="eastAsia" w:ascii="宋体" w:hAnsi="宋体" w:eastAsia="宋体" w:cs="宋体"/>
                <w:sz w:val="18"/>
                <w:szCs w:val="18"/>
              </w:rPr>
              <w:t>Ⅲ</w:t>
            </w:r>
          </w:p>
        </w:tc>
        <w:tc>
          <w:tcPr>
            <w:tcW w:w="1012" w:type="dxa"/>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rPr>
                <w:sz w:val="18"/>
                <w:szCs w:val="18"/>
              </w:rPr>
            </w:pPr>
            <w:r>
              <w:rPr>
                <w:rFonts w:hint="eastAsia" w:ascii="宋体" w:hAnsi="宋体" w:eastAsia="宋体" w:cs="宋体"/>
                <w:sz w:val="18"/>
                <w:szCs w:val="18"/>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327"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138" w:type="pct"/>
            <w:tcBorders>
              <w:tl2br w:val="nil"/>
              <w:tr2bl w:val="nil"/>
            </w:tcBorders>
            <w:noWrap w:val="0"/>
            <w:vAlign w:val="top"/>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30"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31"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61"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31"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454"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706"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rFonts w:hint="eastAsia"/>
                <w:sz w:val="18"/>
                <w:szCs w:val="18"/>
                <w:highlight w:val="none"/>
                <w:lang w:val="en-US" w:eastAsia="zh-CN"/>
              </w:rPr>
              <w:t>白驿河岳东镇下游</w:t>
            </w:r>
            <w:r>
              <w:rPr>
                <w:rFonts w:hint="default"/>
                <w:sz w:val="18"/>
                <w:szCs w:val="18"/>
                <w:highlight w:val="none"/>
                <w:lang w:val="en-US" w:eastAsia="zh-CN"/>
              </w:rPr>
              <w:t>段</w:t>
            </w:r>
          </w:p>
        </w:tc>
        <w:tc>
          <w:tcPr>
            <w:tcW w:w="469"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rFonts w:hint="eastAsia"/>
                <w:sz w:val="18"/>
                <w:szCs w:val="18"/>
              </w:rPr>
            </w:pPr>
            <w:r>
              <w:rPr>
                <w:rFonts w:hint="default"/>
                <w:sz w:val="18"/>
                <w:szCs w:val="18"/>
                <w:highlight w:val="none"/>
                <w:lang w:val="en-US" w:eastAsia="zh-CN"/>
              </w:rPr>
              <w:t>106.218340530</w:t>
            </w:r>
          </w:p>
        </w:tc>
        <w:tc>
          <w:tcPr>
            <w:tcW w:w="673" w:type="pct"/>
            <w:tcBorders>
              <w:tl2br w:val="nil"/>
              <w:tr2bl w:val="nil"/>
            </w:tcBorders>
            <w:noWrap w:val="0"/>
            <w:vAlign w:val="center"/>
          </w:tcPr>
          <w:p>
            <w:pPr>
              <w:pStyle w:val="42"/>
              <w:keepNext w:val="0"/>
              <w:keepLines w:val="0"/>
              <w:pageBreakBefore w:val="0"/>
              <w:kinsoku/>
              <w:wordWrap/>
              <w:overflowPunct/>
              <w:topLinePunct w:val="0"/>
              <w:autoSpaceDE/>
              <w:autoSpaceDN/>
              <w:bidi w:val="0"/>
              <w:adjustRightInd/>
              <w:snapToGrid/>
              <w:textAlignment w:val="auto"/>
              <w:rPr>
                <w:rFonts w:hint="eastAsia"/>
                <w:sz w:val="18"/>
                <w:szCs w:val="18"/>
                <w:highlight w:val="none"/>
                <w:lang w:eastAsia="zh-CN"/>
              </w:rPr>
            </w:pPr>
            <w:r>
              <w:rPr>
                <w:rFonts w:hint="default"/>
                <w:sz w:val="18"/>
                <w:szCs w:val="18"/>
                <w:highlight w:val="none"/>
                <w:lang w:val="en-US" w:eastAsia="zh-CN"/>
              </w:rPr>
              <w:t>31.903741842</w:t>
            </w:r>
          </w:p>
          <w:p>
            <w:pPr>
              <w:pStyle w:val="28"/>
              <w:keepNext w:val="0"/>
              <w:keepLines w:val="0"/>
              <w:pageBreakBefore w:val="0"/>
              <w:kinsoku/>
              <w:wordWrap/>
              <w:overflowPunct/>
              <w:topLinePunct w:val="0"/>
              <w:autoSpaceDE/>
              <w:autoSpaceDN/>
              <w:bidi w:val="0"/>
              <w:adjustRightInd/>
              <w:snapToGrid/>
              <w:textAlignment w:val="auto"/>
              <w:rPr>
                <w:rFonts w:hint="eastAsia"/>
                <w:sz w:val="18"/>
                <w:szCs w:val="18"/>
              </w:rPr>
            </w:pPr>
          </w:p>
        </w:tc>
        <w:tc>
          <w:tcPr>
            <w:tcW w:w="137"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1081" w:type="dxa"/>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rPr>
                <w:sz w:val="18"/>
                <w:szCs w:val="18"/>
              </w:rPr>
            </w:pPr>
            <w:r>
              <w:rPr>
                <w:rFonts w:hint="eastAsia" w:ascii="宋体" w:hAnsi="宋体" w:eastAsia="宋体" w:cs="宋体"/>
                <w:sz w:val="18"/>
                <w:szCs w:val="18"/>
              </w:rPr>
              <w:t>Ⅲ</w:t>
            </w:r>
          </w:p>
        </w:tc>
        <w:tc>
          <w:tcPr>
            <w:tcW w:w="1012" w:type="dxa"/>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rPr>
                <w:sz w:val="18"/>
                <w:szCs w:val="18"/>
              </w:rPr>
            </w:pPr>
            <w:r>
              <w:rPr>
                <w:rFonts w:hint="eastAsia" w:ascii="宋体" w:hAnsi="宋体" w:eastAsia="宋体" w:cs="宋体"/>
                <w:sz w:val="18"/>
                <w:szCs w:val="18"/>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327"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138" w:type="pct"/>
            <w:tcBorders>
              <w:tl2br w:val="nil"/>
              <w:tr2bl w:val="nil"/>
            </w:tcBorders>
            <w:noWrap w:val="0"/>
            <w:vAlign w:val="top"/>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30"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31"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61"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31"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454"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706"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rFonts w:hint="eastAsia"/>
                <w:sz w:val="18"/>
                <w:szCs w:val="18"/>
                <w:lang w:val="en-US" w:eastAsia="zh-CN"/>
              </w:rPr>
              <w:t>白驿河白驿镇上游</w:t>
            </w:r>
            <w:r>
              <w:rPr>
                <w:rFonts w:hint="default"/>
                <w:sz w:val="18"/>
                <w:szCs w:val="18"/>
                <w:lang w:val="en-US" w:eastAsia="zh-CN"/>
              </w:rPr>
              <w:t>段</w:t>
            </w:r>
          </w:p>
        </w:tc>
        <w:tc>
          <w:tcPr>
            <w:tcW w:w="469"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rPr>
                <w:rFonts w:hint="eastAsia"/>
                <w:sz w:val="18"/>
                <w:szCs w:val="18"/>
              </w:rPr>
            </w:pPr>
            <w:r>
              <w:rPr>
                <w:rFonts w:hint="eastAsia"/>
                <w:sz w:val="18"/>
                <w:szCs w:val="18"/>
              </w:rPr>
              <w:t>106.205053850</w:t>
            </w:r>
          </w:p>
        </w:tc>
        <w:tc>
          <w:tcPr>
            <w:tcW w:w="673"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rPr>
                <w:rFonts w:hint="eastAsia"/>
                <w:sz w:val="18"/>
                <w:szCs w:val="18"/>
              </w:rPr>
            </w:pPr>
            <w:r>
              <w:rPr>
                <w:rFonts w:hint="eastAsia"/>
                <w:sz w:val="18"/>
                <w:szCs w:val="18"/>
              </w:rPr>
              <w:t>31.880234248</w:t>
            </w:r>
          </w:p>
        </w:tc>
        <w:tc>
          <w:tcPr>
            <w:tcW w:w="137"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1081" w:type="dxa"/>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rPr>
                <w:sz w:val="18"/>
                <w:szCs w:val="18"/>
              </w:rPr>
            </w:pPr>
            <w:r>
              <w:rPr>
                <w:rFonts w:hint="eastAsia" w:ascii="宋体" w:hAnsi="宋体" w:eastAsia="宋体" w:cs="宋体"/>
                <w:sz w:val="18"/>
                <w:szCs w:val="18"/>
              </w:rPr>
              <w:t>Ⅲ</w:t>
            </w:r>
          </w:p>
        </w:tc>
        <w:tc>
          <w:tcPr>
            <w:tcW w:w="1012" w:type="dxa"/>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rPr>
                <w:sz w:val="18"/>
                <w:szCs w:val="18"/>
              </w:rPr>
            </w:pPr>
            <w:r>
              <w:rPr>
                <w:rFonts w:hint="eastAsia" w:ascii="宋体" w:hAnsi="宋体" w:eastAsia="宋体" w:cs="宋体"/>
                <w:sz w:val="18"/>
                <w:szCs w:val="18"/>
              </w:rPr>
              <w:t>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327"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138" w:type="pct"/>
            <w:tcBorders>
              <w:tl2br w:val="nil"/>
              <w:tr2bl w:val="nil"/>
            </w:tcBorders>
            <w:noWrap w:val="0"/>
            <w:vAlign w:val="top"/>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30"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31"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61"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331"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454"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706"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r>
              <w:rPr>
                <w:rFonts w:hint="eastAsia"/>
                <w:sz w:val="18"/>
                <w:szCs w:val="18"/>
                <w:lang w:val="en-US" w:eastAsia="zh-CN"/>
              </w:rPr>
              <w:t>白驿河白驿镇下游</w:t>
            </w:r>
            <w:r>
              <w:rPr>
                <w:rFonts w:hint="default"/>
                <w:sz w:val="18"/>
                <w:szCs w:val="18"/>
                <w:lang w:val="en-US" w:eastAsia="zh-CN"/>
              </w:rPr>
              <w:t>段</w:t>
            </w:r>
          </w:p>
        </w:tc>
        <w:tc>
          <w:tcPr>
            <w:tcW w:w="469"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rFonts w:hint="eastAsia"/>
                <w:sz w:val="18"/>
                <w:szCs w:val="18"/>
              </w:rPr>
            </w:pPr>
            <w:r>
              <w:rPr>
                <w:rFonts w:hint="eastAsia"/>
                <w:sz w:val="18"/>
                <w:szCs w:val="18"/>
              </w:rPr>
              <w:t>106.251391693</w:t>
            </w:r>
          </w:p>
        </w:tc>
        <w:tc>
          <w:tcPr>
            <w:tcW w:w="673" w:type="pct"/>
            <w:tcBorders>
              <w:tl2br w:val="nil"/>
              <w:tr2bl w:val="nil"/>
            </w:tcBorders>
            <w:noWrap w:val="0"/>
            <w:vAlign w:val="center"/>
          </w:tcPr>
          <w:p>
            <w:pPr>
              <w:pStyle w:val="28"/>
              <w:keepNext w:val="0"/>
              <w:keepLines w:val="0"/>
              <w:pageBreakBefore w:val="0"/>
              <w:kinsoku/>
              <w:wordWrap/>
              <w:overflowPunct/>
              <w:topLinePunct w:val="0"/>
              <w:autoSpaceDE/>
              <w:autoSpaceDN/>
              <w:bidi w:val="0"/>
              <w:adjustRightInd/>
              <w:snapToGrid/>
              <w:textAlignment w:val="auto"/>
              <w:rPr>
                <w:rFonts w:hint="eastAsia"/>
                <w:sz w:val="18"/>
                <w:szCs w:val="18"/>
              </w:rPr>
            </w:pPr>
            <w:r>
              <w:rPr>
                <w:rFonts w:hint="eastAsia"/>
                <w:sz w:val="18"/>
                <w:szCs w:val="18"/>
              </w:rPr>
              <w:t>31.781089074</w:t>
            </w:r>
          </w:p>
        </w:tc>
        <w:tc>
          <w:tcPr>
            <w:tcW w:w="137" w:type="pct"/>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textAlignment w:val="auto"/>
              <w:rPr>
                <w:sz w:val="18"/>
                <w:szCs w:val="18"/>
              </w:rPr>
            </w:pPr>
          </w:p>
        </w:tc>
        <w:tc>
          <w:tcPr>
            <w:tcW w:w="1081" w:type="dxa"/>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rPr>
                <w:sz w:val="18"/>
                <w:szCs w:val="18"/>
              </w:rPr>
            </w:pPr>
            <w:r>
              <w:rPr>
                <w:rFonts w:hint="eastAsia" w:ascii="宋体" w:hAnsi="宋体" w:eastAsia="宋体" w:cs="宋体"/>
                <w:sz w:val="18"/>
                <w:szCs w:val="18"/>
              </w:rPr>
              <w:t>Ⅲ</w:t>
            </w:r>
          </w:p>
        </w:tc>
        <w:tc>
          <w:tcPr>
            <w:tcW w:w="1012" w:type="dxa"/>
            <w:tcBorders>
              <w:tl2br w:val="nil"/>
              <w:tr2bl w:val="nil"/>
            </w:tcBorders>
            <w:noWrap/>
            <w:vAlign w:val="center"/>
          </w:tcPr>
          <w:p>
            <w:pPr>
              <w:pStyle w:val="28"/>
              <w:keepNext w:val="0"/>
              <w:keepLines w:val="0"/>
              <w:pageBreakBefore w:val="0"/>
              <w:kinsoku/>
              <w:wordWrap/>
              <w:overflowPunct/>
              <w:topLinePunct w:val="0"/>
              <w:autoSpaceDE/>
              <w:autoSpaceDN/>
              <w:bidi w:val="0"/>
              <w:adjustRightInd/>
              <w:snapToGrid/>
              <w:ind w:firstLine="0" w:firstLineChars="0"/>
              <w:textAlignment w:val="auto"/>
              <w:rPr>
                <w:sz w:val="18"/>
                <w:szCs w:val="18"/>
              </w:rPr>
            </w:pPr>
            <w:r>
              <w:rPr>
                <w:rFonts w:hint="eastAsia" w:ascii="宋体" w:hAnsi="宋体" w:eastAsia="宋体" w:cs="宋体"/>
                <w:sz w:val="18"/>
                <w:szCs w:val="18"/>
              </w:rPr>
              <w:t>Ⅲ</w:t>
            </w:r>
          </w:p>
        </w:tc>
      </w:tr>
    </w:tbl>
    <w:p>
      <w:pPr>
        <w:pStyle w:val="25"/>
        <w:spacing w:line="360" w:lineRule="auto"/>
        <w:ind w:firstLine="0" w:firstLineChars="0"/>
        <w:jc w:val="center"/>
        <w:rPr>
          <w:rFonts w:ascii="Times New Roman" w:cs="Times New Roman"/>
          <w:color w:val="auto"/>
          <w:sz w:val="32"/>
          <w:szCs w:val="32"/>
        </w:rPr>
      </w:pPr>
    </w:p>
    <w:p>
      <w:pPr>
        <w:pStyle w:val="25"/>
        <w:spacing w:line="360" w:lineRule="auto"/>
        <w:ind w:firstLine="0" w:firstLineChars="0"/>
        <w:jc w:val="center"/>
        <w:rPr>
          <w:rFonts w:ascii="Times New Roman" w:cs="Times New Roman"/>
          <w:color w:val="auto"/>
          <w:sz w:val="32"/>
          <w:szCs w:val="32"/>
        </w:rPr>
      </w:pPr>
      <w:r>
        <w:rPr>
          <w:rFonts w:ascii="Times New Roman" w:cs="Times New Roman"/>
          <w:color w:val="auto"/>
          <w:sz w:val="32"/>
          <w:szCs w:val="32"/>
        </w:rPr>
        <w:t>水电站基本情况调查表</w:t>
      </w:r>
    </w:p>
    <w:tbl>
      <w:tblPr>
        <w:tblStyle w:val="21"/>
        <w:tblW w:w="13446" w:type="dxa"/>
        <w:tblInd w:w="113" w:type="dxa"/>
        <w:tblLayout w:type="autofit"/>
        <w:tblCellMar>
          <w:top w:w="0" w:type="dxa"/>
          <w:left w:w="108" w:type="dxa"/>
          <w:bottom w:w="0" w:type="dxa"/>
          <w:right w:w="108" w:type="dxa"/>
        </w:tblCellMar>
      </w:tblPr>
      <w:tblGrid>
        <w:gridCol w:w="846"/>
        <w:gridCol w:w="2977"/>
        <w:gridCol w:w="1842"/>
        <w:gridCol w:w="1985"/>
        <w:gridCol w:w="1500"/>
        <w:gridCol w:w="1335"/>
        <w:gridCol w:w="1276"/>
        <w:gridCol w:w="1685"/>
      </w:tblGrid>
      <w:tr>
        <w:tblPrEx>
          <w:tblCellMar>
            <w:top w:w="0" w:type="dxa"/>
            <w:left w:w="108" w:type="dxa"/>
            <w:bottom w:w="0" w:type="dxa"/>
            <w:right w:w="108" w:type="dxa"/>
          </w:tblCellMar>
        </w:tblPrEx>
        <w:trPr>
          <w:trHeight w:val="270" w:hRule="atLeast"/>
        </w:trPr>
        <w:tc>
          <w:tcPr>
            <w:tcW w:w="846" w:type="dxa"/>
            <w:vMerge w:val="restart"/>
            <w:tcBorders>
              <w:top w:val="single" w:color="auto" w:sz="4" w:space="0"/>
              <w:left w:val="single" w:color="auto" w:sz="4" w:space="0"/>
              <w:bottom w:val="single" w:color="auto" w:sz="4" w:space="0"/>
              <w:right w:val="single" w:color="auto" w:sz="4" w:space="0"/>
            </w:tcBorders>
            <w:noWrap/>
            <w:vAlign w:val="center"/>
          </w:tcPr>
          <w:p>
            <w:pPr>
              <w:pStyle w:val="28"/>
              <w:bidi w:val="0"/>
            </w:pPr>
            <w:r>
              <w:t>序号</w:t>
            </w:r>
          </w:p>
        </w:tc>
        <w:tc>
          <w:tcPr>
            <w:tcW w:w="2977" w:type="dxa"/>
            <w:vMerge w:val="restart"/>
            <w:tcBorders>
              <w:top w:val="single" w:color="auto" w:sz="4" w:space="0"/>
              <w:left w:val="single" w:color="auto" w:sz="4" w:space="0"/>
              <w:bottom w:val="single" w:color="auto" w:sz="4" w:space="0"/>
              <w:right w:val="single" w:color="auto" w:sz="4" w:space="0"/>
            </w:tcBorders>
            <w:noWrap w:val="0"/>
            <w:vAlign w:val="center"/>
          </w:tcPr>
          <w:p>
            <w:pPr>
              <w:pStyle w:val="28"/>
              <w:bidi w:val="0"/>
            </w:pPr>
            <w:r>
              <w:t>电站名称</w:t>
            </w:r>
          </w:p>
        </w:tc>
        <w:tc>
          <w:tcPr>
            <w:tcW w:w="1842" w:type="dxa"/>
            <w:vMerge w:val="restart"/>
            <w:tcBorders>
              <w:top w:val="single" w:color="auto" w:sz="4" w:space="0"/>
              <w:left w:val="single" w:color="auto" w:sz="4" w:space="0"/>
              <w:bottom w:val="single" w:color="auto" w:sz="4" w:space="0"/>
              <w:right w:val="single" w:color="auto" w:sz="4" w:space="0"/>
            </w:tcBorders>
            <w:noWrap/>
            <w:vAlign w:val="center"/>
          </w:tcPr>
          <w:p>
            <w:pPr>
              <w:pStyle w:val="28"/>
              <w:bidi w:val="0"/>
            </w:pPr>
            <w:r>
              <w:t>开发方式</w:t>
            </w:r>
          </w:p>
        </w:tc>
        <w:tc>
          <w:tcPr>
            <w:tcW w:w="1985" w:type="dxa"/>
            <w:vMerge w:val="restart"/>
            <w:tcBorders>
              <w:top w:val="single" w:color="auto" w:sz="4" w:space="0"/>
              <w:left w:val="single" w:color="auto" w:sz="4" w:space="0"/>
              <w:bottom w:val="single" w:color="auto" w:sz="4" w:space="0"/>
              <w:right w:val="single" w:color="auto" w:sz="4" w:space="0"/>
            </w:tcBorders>
            <w:noWrap/>
            <w:vAlign w:val="center"/>
          </w:tcPr>
          <w:p>
            <w:pPr>
              <w:pStyle w:val="28"/>
              <w:bidi w:val="0"/>
            </w:pPr>
            <w:r>
              <w:t>开发利用任务</w:t>
            </w:r>
          </w:p>
        </w:tc>
        <w:tc>
          <w:tcPr>
            <w:tcW w:w="1500" w:type="dxa"/>
            <w:vMerge w:val="restart"/>
            <w:tcBorders>
              <w:top w:val="single" w:color="auto" w:sz="4" w:space="0"/>
              <w:left w:val="single" w:color="auto" w:sz="4" w:space="0"/>
              <w:bottom w:val="single" w:color="auto" w:sz="4" w:space="0"/>
              <w:right w:val="single" w:color="auto" w:sz="4" w:space="0"/>
            </w:tcBorders>
            <w:noWrap/>
            <w:vAlign w:val="center"/>
          </w:tcPr>
          <w:p>
            <w:pPr>
              <w:pStyle w:val="28"/>
              <w:bidi w:val="0"/>
            </w:pPr>
            <w:r>
              <w:t>装机容量（MW）</w:t>
            </w:r>
          </w:p>
        </w:tc>
        <w:tc>
          <w:tcPr>
            <w:tcW w:w="1335" w:type="dxa"/>
            <w:vMerge w:val="restart"/>
            <w:tcBorders>
              <w:top w:val="single" w:color="auto" w:sz="4" w:space="0"/>
              <w:left w:val="single" w:color="auto" w:sz="4" w:space="0"/>
              <w:bottom w:val="single" w:color="auto" w:sz="4" w:space="0"/>
              <w:right w:val="single" w:color="auto" w:sz="4" w:space="0"/>
            </w:tcBorders>
            <w:noWrap/>
            <w:vAlign w:val="center"/>
          </w:tcPr>
          <w:p>
            <w:pPr>
              <w:pStyle w:val="28"/>
              <w:bidi w:val="0"/>
            </w:pPr>
            <w:r>
              <w:t>调节性能</w:t>
            </w:r>
          </w:p>
        </w:tc>
        <w:tc>
          <w:tcPr>
            <w:tcW w:w="2961" w:type="dxa"/>
            <w:gridSpan w:val="2"/>
            <w:tcBorders>
              <w:top w:val="single" w:color="auto" w:sz="4" w:space="0"/>
              <w:left w:val="nil"/>
              <w:bottom w:val="single" w:color="auto" w:sz="4" w:space="0"/>
              <w:right w:val="single" w:color="auto" w:sz="4" w:space="0"/>
            </w:tcBorders>
            <w:noWrap/>
            <w:vAlign w:val="center"/>
          </w:tcPr>
          <w:p>
            <w:pPr>
              <w:pStyle w:val="28"/>
              <w:bidi w:val="0"/>
            </w:pPr>
            <w:r>
              <w:t>生态流量</w:t>
            </w:r>
            <w:r>
              <w:rPr>
                <w:rFonts w:hint="eastAsia"/>
              </w:rPr>
              <w:t>泄放方式、监控要求</w:t>
            </w:r>
          </w:p>
        </w:tc>
      </w:tr>
      <w:tr>
        <w:tblPrEx>
          <w:tblCellMar>
            <w:top w:w="0" w:type="dxa"/>
            <w:left w:w="108" w:type="dxa"/>
            <w:bottom w:w="0" w:type="dxa"/>
            <w:right w:w="108" w:type="dxa"/>
          </w:tblCellMar>
        </w:tblPrEx>
        <w:trPr>
          <w:trHeight w:val="270" w:hRule="atLeast"/>
        </w:trPr>
        <w:tc>
          <w:tcPr>
            <w:tcW w:w="846" w:type="dxa"/>
            <w:vMerge w:val="continue"/>
            <w:tcBorders>
              <w:top w:val="single" w:color="auto" w:sz="4" w:space="0"/>
              <w:left w:val="single" w:color="auto" w:sz="4" w:space="0"/>
              <w:bottom w:val="single" w:color="auto" w:sz="4" w:space="0"/>
              <w:right w:val="single" w:color="auto" w:sz="4" w:space="0"/>
            </w:tcBorders>
            <w:noWrap w:val="0"/>
            <w:vAlign w:val="center"/>
          </w:tcPr>
          <w:p>
            <w:pPr>
              <w:pStyle w:val="28"/>
              <w:bidi w:val="0"/>
            </w:pPr>
          </w:p>
        </w:tc>
        <w:tc>
          <w:tcPr>
            <w:tcW w:w="2977" w:type="dxa"/>
            <w:vMerge w:val="continue"/>
            <w:tcBorders>
              <w:top w:val="single" w:color="auto" w:sz="4" w:space="0"/>
              <w:left w:val="single" w:color="auto" w:sz="4" w:space="0"/>
              <w:bottom w:val="single" w:color="auto" w:sz="4" w:space="0"/>
              <w:right w:val="single" w:color="auto" w:sz="4" w:space="0"/>
            </w:tcBorders>
            <w:noWrap w:val="0"/>
            <w:vAlign w:val="center"/>
          </w:tcPr>
          <w:p>
            <w:pPr>
              <w:pStyle w:val="28"/>
              <w:bidi w:val="0"/>
            </w:pPr>
          </w:p>
        </w:tc>
        <w:tc>
          <w:tcPr>
            <w:tcW w:w="1842" w:type="dxa"/>
            <w:vMerge w:val="continue"/>
            <w:tcBorders>
              <w:top w:val="single" w:color="auto" w:sz="4" w:space="0"/>
              <w:left w:val="single" w:color="auto" w:sz="4" w:space="0"/>
              <w:bottom w:val="single" w:color="auto" w:sz="4" w:space="0"/>
              <w:right w:val="single" w:color="auto" w:sz="4" w:space="0"/>
            </w:tcBorders>
            <w:noWrap w:val="0"/>
            <w:vAlign w:val="center"/>
          </w:tcPr>
          <w:p>
            <w:pPr>
              <w:pStyle w:val="28"/>
              <w:bidi w:val="0"/>
            </w:pPr>
          </w:p>
        </w:tc>
        <w:tc>
          <w:tcPr>
            <w:tcW w:w="1985" w:type="dxa"/>
            <w:vMerge w:val="continue"/>
            <w:tcBorders>
              <w:top w:val="single" w:color="auto" w:sz="4" w:space="0"/>
              <w:left w:val="single" w:color="auto" w:sz="4" w:space="0"/>
              <w:bottom w:val="single" w:color="auto" w:sz="4" w:space="0"/>
              <w:right w:val="single" w:color="auto" w:sz="4" w:space="0"/>
            </w:tcBorders>
            <w:noWrap w:val="0"/>
            <w:vAlign w:val="center"/>
          </w:tcPr>
          <w:p>
            <w:pPr>
              <w:pStyle w:val="28"/>
              <w:bidi w:val="0"/>
            </w:pPr>
          </w:p>
        </w:tc>
        <w:tc>
          <w:tcPr>
            <w:tcW w:w="1500" w:type="dxa"/>
            <w:vMerge w:val="continue"/>
            <w:tcBorders>
              <w:top w:val="single" w:color="auto" w:sz="4" w:space="0"/>
              <w:left w:val="single" w:color="auto" w:sz="4" w:space="0"/>
              <w:bottom w:val="single" w:color="auto" w:sz="4" w:space="0"/>
              <w:right w:val="single" w:color="auto" w:sz="4" w:space="0"/>
            </w:tcBorders>
            <w:noWrap w:val="0"/>
            <w:vAlign w:val="center"/>
          </w:tcPr>
          <w:p>
            <w:pPr>
              <w:pStyle w:val="28"/>
              <w:bidi w:val="0"/>
            </w:pPr>
          </w:p>
        </w:tc>
        <w:tc>
          <w:tcPr>
            <w:tcW w:w="1335" w:type="dxa"/>
            <w:vMerge w:val="continue"/>
            <w:tcBorders>
              <w:top w:val="single" w:color="auto" w:sz="4" w:space="0"/>
              <w:left w:val="single" w:color="auto" w:sz="4" w:space="0"/>
              <w:bottom w:val="single" w:color="auto" w:sz="4" w:space="0"/>
              <w:right w:val="single" w:color="auto" w:sz="4" w:space="0"/>
            </w:tcBorders>
            <w:noWrap w:val="0"/>
            <w:vAlign w:val="center"/>
          </w:tcPr>
          <w:p>
            <w:pPr>
              <w:pStyle w:val="28"/>
              <w:bidi w:val="0"/>
            </w:pPr>
          </w:p>
        </w:tc>
        <w:tc>
          <w:tcPr>
            <w:tcW w:w="1276" w:type="dxa"/>
            <w:tcBorders>
              <w:top w:val="nil"/>
              <w:left w:val="nil"/>
              <w:bottom w:val="single" w:color="auto" w:sz="4" w:space="0"/>
              <w:right w:val="single" w:color="auto" w:sz="4" w:space="0"/>
            </w:tcBorders>
            <w:noWrap/>
            <w:vAlign w:val="center"/>
          </w:tcPr>
          <w:p>
            <w:pPr>
              <w:pStyle w:val="28"/>
              <w:bidi w:val="0"/>
            </w:pPr>
            <w:r>
              <w:t>m3/s</w:t>
            </w:r>
          </w:p>
        </w:tc>
        <w:tc>
          <w:tcPr>
            <w:tcW w:w="1685" w:type="dxa"/>
            <w:tcBorders>
              <w:top w:val="nil"/>
              <w:left w:val="nil"/>
              <w:bottom w:val="single" w:color="auto" w:sz="4" w:space="0"/>
              <w:right w:val="single" w:color="auto" w:sz="4" w:space="0"/>
            </w:tcBorders>
            <w:noWrap/>
            <w:vAlign w:val="center"/>
          </w:tcPr>
          <w:p>
            <w:pPr>
              <w:pStyle w:val="28"/>
              <w:bidi w:val="0"/>
            </w:pPr>
            <w:r>
              <w:t>泄放依据</w:t>
            </w:r>
          </w:p>
        </w:tc>
      </w:tr>
      <w:tr>
        <w:tblPrEx>
          <w:tblCellMar>
            <w:top w:w="0" w:type="dxa"/>
            <w:left w:w="108" w:type="dxa"/>
            <w:bottom w:w="0" w:type="dxa"/>
            <w:right w:w="108" w:type="dxa"/>
          </w:tblCellMar>
        </w:tblPrEx>
        <w:trPr>
          <w:trHeight w:val="270" w:hRule="atLeast"/>
        </w:trPr>
        <w:tc>
          <w:tcPr>
            <w:tcW w:w="846" w:type="dxa"/>
            <w:tcBorders>
              <w:top w:val="single" w:color="auto" w:sz="4" w:space="0"/>
              <w:left w:val="single" w:color="auto" w:sz="4" w:space="0"/>
              <w:bottom w:val="single" w:color="auto" w:sz="4" w:space="0"/>
              <w:right w:val="single" w:color="auto" w:sz="4" w:space="0"/>
            </w:tcBorders>
            <w:noWrap/>
            <w:vAlign w:val="bottom"/>
          </w:tcPr>
          <w:p>
            <w:pPr>
              <w:pStyle w:val="28"/>
              <w:bidi w:val="0"/>
            </w:pPr>
          </w:p>
        </w:tc>
        <w:tc>
          <w:tcPr>
            <w:tcW w:w="2977" w:type="dxa"/>
            <w:tcBorders>
              <w:top w:val="single" w:color="auto" w:sz="4" w:space="0"/>
              <w:left w:val="single" w:color="auto" w:sz="4" w:space="0"/>
              <w:bottom w:val="single" w:color="auto" w:sz="4" w:space="0"/>
              <w:right w:val="single" w:color="auto" w:sz="4" w:space="0"/>
            </w:tcBorders>
            <w:noWrap w:val="0"/>
            <w:vAlign w:val="bottom"/>
          </w:tcPr>
          <w:p>
            <w:pPr>
              <w:pStyle w:val="28"/>
              <w:bidi w:val="0"/>
            </w:pPr>
          </w:p>
        </w:tc>
        <w:tc>
          <w:tcPr>
            <w:tcW w:w="1842" w:type="dxa"/>
            <w:tcBorders>
              <w:top w:val="single" w:color="auto" w:sz="4" w:space="0"/>
              <w:left w:val="nil"/>
              <w:bottom w:val="single" w:color="auto" w:sz="4" w:space="0"/>
              <w:right w:val="single" w:color="auto" w:sz="4" w:space="0"/>
            </w:tcBorders>
            <w:noWrap/>
            <w:vAlign w:val="bottom"/>
          </w:tcPr>
          <w:p>
            <w:pPr>
              <w:pStyle w:val="28"/>
              <w:bidi w:val="0"/>
            </w:pPr>
          </w:p>
        </w:tc>
        <w:tc>
          <w:tcPr>
            <w:tcW w:w="1985" w:type="dxa"/>
            <w:tcBorders>
              <w:top w:val="single" w:color="auto" w:sz="4" w:space="0"/>
              <w:left w:val="nil"/>
              <w:bottom w:val="single" w:color="auto" w:sz="4" w:space="0"/>
              <w:right w:val="single" w:color="auto" w:sz="4" w:space="0"/>
            </w:tcBorders>
            <w:noWrap/>
            <w:vAlign w:val="bottom"/>
          </w:tcPr>
          <w:p>
            <w:pPr>
              <w:pStyle w:val="28"/>
              <w:bidi w:val="0"/>
            </w:pPr>
          </w:p>
        </w:tc>
        <w:tc>
          <w:tcPr>
            <w:tcW w:w="1500" w:type="dxa"/>
            <w:tcBorders>
              <w:top w:val="single" w:color="auto" w:sz="4" w:space="0"/>
              <w:left w:val="nil"/>
              <w:bottom w:val="single" w:color="auto" w:sz="4" w:space="0"/>
              <w:right w:val="single" w:color="auto" w:sz="4" w:space="0"/>
            </w:tcBorders>
            <w:noWrap/>
            <w:vAlign w:val="bottom"/>
          </w:tcPr>
          <w:p>
            <w:pPr>
              <w:pStyle w:val="28"/>
              <w:bidi w:val="0"/>
            </w:pPr>
          </w:p>
        </w:tc>
        <w:tc>
          <w:tcPr>
            <w:tcW w:w="1335" w:type="dxa"/>
            <w:tcBorders>
              <w:top w:val="single" w:color="auto" w:sz="4" w:space="0"/>
              <w:left w:val="nil"/>
              <w:bottom w:val="single" w:color="auto" w:sz="4" w:space="0"/>
              <w:right w:val="single" w:color="auto" w:sz="4" w:space="0"/>
            </w:tcBorders>
            <w:noWrap/>
            <w:vAlign w:val="bottom"/>
          </w:tcPr>
          <w:p>
            <w:pPr>
              <w:pStyle w:val="28"/>
              <w:bidi w:val="0"/>
            </w:pPr>
          </w:p>
        </w:tc>
        <w:tc>
          <w:tcPr>
            <w:tcW w:w="1276" w:type="dxa"/>
            <w:tcBorders>
              <w:top w:val="single" w:color="auto" w:sz="4" w:space="0"/>
              <w:left w:val="nil"/>
              <w:bottom w:val="single" w:color="auto" w:sz="4" w:space="0"/>
              <w:right w:val="single" w:color="auto" w:sz="4" w:space="0"/>
            </w:tcBorders>
            <w:noWrap/>
            <w:vAlign w:val="bottom"/>
          </w:tcPr>
          <w:p>
            <w:pPr>
              <w:pStyle w:val="28"/>
              <w:bidi w:val="0"/>
            </w:pPr>
          </w:p>
        </w:tc>
        <w:tc>
          <w:tcPr>
            <w:tcW w:w="1685" w:type="dxa"/>
            <w:tcBorders>
              <w:top w:val="single" w:color="auto" w:sz="4" w:space="0"/>
              <w:left w:val="nil"/>
              <w:bottom w:val="single" w:color="auto" w:sz="4" w:space="0"/>
              <w:right w:val="single" w:color="auto" w:sz="4" w:space="0"/>
            </w:tcBorders>
            <w:noWrap/>
            <w:vAlign w:val="bottom"/>
          </w:tcPr>
          <w:p>
            <w:pPr>
              <w:pStyle w:val="28"/>
              <w:bidi w:val="0"/>
            </w:pPr>
          </w:p>
        </w:tc>
      </w:tr>
      <w:tr>
        <w:tblPrEx>
          <w:tblCellMar>
            <w:top w:w="0" w:type="dxa"/>
            <w:left w:w="108" w:type="dxa"/>
            <w:bottom w:w="0" w:type="dxa"/>
            <w:right w:w="108" w:type="dxa"/>
          </w:tblCellMar>
        </w:tblPrEx>
        <w:trPr>
          <w:trHeight w:val="270" w:hRule="atLeast"/>
        </w:trPr>
        <w:tc>
          <w:tcPr>
            <w:tcW w:w="846" w:type="dxa"/>
            <w:tcBorders>
              <w:top w:val="single" w:color="auto" w:sz="4" w:space="0"/>
              <w:left w:val="single" w:color="auto" w:sz="4" w:space="0"/>
              <w:bottom w:val="single" w:color="auto" w:sz="4" w:space="0"/>
              <w:right w:val="single" w:color="auto" w:sz="4" w:space="0"/>
            </w:tcBorders>
            <w:noWrap/>
            <w:vAlign w:val="bottom"/>
          </w:tcPr>
          <w:p>
            <w:pPr>
              <w:pStyle w:val="28"/>
              <w:bidi w:val="0"/>
            </w:pPr>
          </w:p>
        </w:tc>
        <w:tc>
          <w:tcPr>
            <w:tcW w:w="2977" w:type="dxa"/>
            <w:tcBorders>
              <w:top w:val="single" w:color="auto" w:sz="4" w:space="0"/>
              <w:left w:val="single" w:color="auto" w:sz="4" w:space="0"/>
              <w:bottom w:val="single" w:color="auto" w:sz="4" w:space="0"/>
              <w:right w:val="single" w:color="auto" w:sz="4" w:space="0"/>
            </w:tcBorders>
            <w:noWrap w:val="0"/>
            <w:vAlign w:val="bottom"/>
          </w:tcPr>
          <w:p>
            <w:pPr>
              <w:pStyle w:val="28"/>
              <w:bidi w:val="0"/>
            </w:pPr>
          </w:p>
        </w:tc>
        <w:tc>
          <w:tcPr>
            <w:tcW w:w="1842" w:type="dxa"/>
            <w:tcBorders>
              <w:top w:val="single" w:color="auto" w:sz="4" w:space="0"/>
              <w:left w:val="nil"/>
              <w:bottom w:val="single" w:color="auto" w:sz="4" w:space="0"/>
              <w:right w:val="single" w:color="auto" w:sz="4" w:space="0"/>
            </w:tcBorders>
            <w:noWrap/>
            <w:vAlign w:val="bottom"/>
          </w:tcPr>
          <w:p>
            <w:pPr>
              <w:pStyle w:val="28"/>
              <w:bidi w:val="0"/>
            </w:pPr>
          </w:p>
        </w:tc>
        <w:tc>
          <w:tcPr>
            <w:tcW w:w="1985" w:type="dxa"/>
            <w:tcBorders>
              <w:top w:val="single" w:color="auto" w:sz="4" w:space="0"/>
              <w:left w:val="nil"/>
              <w:bottom w:val="single" w:color="auto" w:sz="4" w:space="0"/>
              <w:right w:val="single" w:color="auto" w:sz="4" w:space="0"/>
            </w:tcBorders>
            <w:noWrap/>
            <w:vAlign w:val="bottom"/>
          </w:tcPr>
          <w:p>
            <w:pPr>
              <w:pStyle w:val="28"/>
              <w:bidi w:val="0"/>
            </w:pPr>
          </w:p>
        </w:tc>
        <w:tc>
          <w:tcPr>
            <w:tcW w:w="1500" w:type="dxa"/>
            <w:tcBorders>
              <w:top w:val="single" w:color="auto" w:sz="4" w:space="0"/>
              <w:left w:val="nil"/>
              <w:bottom w:val="single" w:color="auto" w:sz="4" w:space="0"/>
              <w:right w:val="single" w:color="auto" w:sz="4" w:space="0"/>
            </w:tcBorders>
            <w:noWrap/>
            <w:vAlign w:val="bottom"/>
          </w:tcPr>
          <w:p>
            <w:pPr>
              <w:pStyle w:val="28"/>
              <w:bidi w:val="0"/>
            </w:pPr>
          </w:p>
        </w:tc>
        <w:tc>
          <w:tcPr>
            <w:tcW w:w="1335" w:type="dxa"/>
            <w:tcBorders>
              <w:top w:val="single" w:color="auto" w:sz="4" w:space="0"/>
              <w:left w:val="nil"/>
              <w:bottom w:val="single" w:color="auto" w:sz="4" w:space="0"/>
              <w:right w:val="single" w:color="auto" w:sz="4" w:space="0"/>
            </w:tcBorders>
            <w:noWrap/>
            <w:vAlign w:val="bottom"/>
          </w:tcPr>
          <w:p>
            <w:pPr>
              <w:pStyle w:val="28"/>
              <w:bidi w:val="0"/>
            </w:pPr>
          </w:p>
        </w:tc>
        <w:tc>
          <w:tcPr>
            <w:tcW w:w="1276" w:type="dxa"/>
            <w:tcBorders>
              <w:top w:val="single" w:color="auto" w:sz="4" w:space="0"/>
              <w:left w:val="nil"/>
              <w:bottom w:val="single" w:color="auto" w:sz="4" w:space="0"/>
              <w:right w:val="single" w:color="auto" w:sz="4" w:space="0"/>
            </w:tcBorders>
            <w:noWrap/>
            <w:vAlign w:val="bottom"/>
          </w:tcPr>
          <w:p>
            <w:pPr>
              <w:pStyle w:val="28"/>
              <w:bidi w:val="0"/>
            </w:pPr>
          </w:p>
        </w:tc>
        <w:tc>
          <w:tcPr>
            <w:tcW w:w="1685" w:type="dxa"/>
            <w:tcBorders>
              <w:top w:val="single" w:color="auto" w:sz="4" w:space="0"/>
              <w:left w:val="nil"/>
              <w:bottom w:val="single" w:color="auto" w:sz="4" w:space="0"/>
              <w:right w:val="single" w:color="auto" w:sz="4" w:space="0"/>
            </w:tcBorders>
            <w:noWrap/>
            <w:vAlign w:val="bottom"/>
          </w:tcPr>
          <w:p>
            <w:pPr>
              <w:pStyle w:val="28"/>
              <w:bidi w:val="0"/>
            </w:pPr>
          </w:p>
        </w:tc>
      </w:tr>
      <w:tr>
        <w:tblPrEx>
          <w:tblCellMar>
            <w:top w:w="0" w:type="dxa"/>
            <w:left w:w="108" w:type="dxa"/>
            <w:bottom w:w="0" w:type="dxa"/>
            <w:right w:w="108" w:type="dxa"/>
          </w:tblCellMar>
        </w:tblPrEx>
        <w:trPr>
          <w:trHeight w:val="270" w:hRule="atLeast"/>
        </w:trPr>
        <w:tc>
          <w:tcPr>
            <w:tcW w:w="846" w:type="dxa"/>
            <w:tcBorders>
              <w:top w:val="single" w:color="auto" w:sz="4" w:space="0"/>
              <w:left w:val="single" w:color="auto" w:sz="4" w:space="0"/>
              <w:bottom w:val="single" w:color="auto" w:sz="4" w:space="0"/>
              <w:right w:val="single" w:color="auto" w:sz="4" w:space="0"/>
            </w:tcBorders>
            <w:noWrap/>
            <w:vAlign w:val="bottom"/>
          </w:tcPr>
          <w:p>
            <w:pPr>
              <w:pStyle w:val="28"/>
              <w:bidi w:val="0"/>
            </w:pPr>
          </w:p>
        </w:tc>
        <w:tc>
          <w:tcPr>
            <w:tcW w:w="2977" w:type="dxa"/>
            <w:tcBorders>
              <w:top w:val="single" w:color="auto" w:sz="4" w:space="0"/>
              <w:left w:val="single" w:color="auto" w:sz="4" w:space="0"/>
              <w:bottom w:val="single" w:color="auto" w:sz="4" w:space="0"/>
              <w:right w:val="single" w:color="auto" w:sz="4" w:space="0"/>
            </w:tcBorders>
            <w:noWrap w:val="0"/>
            <w:vAlign w:val="bottom"/>
          </w:tcPr>
          <w:p>
            <w:pPr>
              <w:pStyle w:val="28"/>
              <w:bidi w:val="0"/>
            </w:pPr>
          </w:p>
        </w:tc>
        <w:tc>
          <w:tcPr>
            <w:tcW w:w="1842" w:type="dxa"/>
            <w:tcBorders>
              <w:top w:val="single" w:color="auto" w:sz="4" w:space="0"/>
              <w:left w:val="nil"/>
              <w:bottom w:val="single" w:color="auto" w:sz="4" w:space="0"/>
              <w:right w:val="single" w:color="auto" w:sz="4" w:space="0"/>
            </w:tcBorders>
            <w:noWrap/>
            <w:vAlign w:val="bottom"/>
          </w:tcPr>
          <w:p>
            <w:pPr>
              <w:pStyle w:val="28"/>
              <w:bidi w:val="0"/>
            </w:pPr>
          </w:p>
        </w:tc>
        <w:tc>
          <w:tcPr>
            <w:tcW w:w="1985" w:type="dxa"/>
            <w:tcBorders>
              <w:top w:val="single" w:color="auto" w:sz="4" w:space="0"/>
              <w:left w:val="nil"/>
              <w:bottom w:val="single" w:color="auto" w:sz="4" w:space="0"/>
              <w:right w:val="single" w:color="auto" w:sz="4" w:space="0"/>
            </w:tcBorders>
            <w:noWrap/>
            <w:vAlign w:val="bottom"/>
          </w:tcPr>
          <w:p>
            <w:pPr>
              <w:pStyle w:val="28"/>
              <w:bidi w:val="0"/>
            </w:pPr>
          </w:p>
        </w:tc>
        <w:tc>
          <w:tcPr>
            <w:tcW w:w="1500" w:type="dxa"/>
            <w:tcBorders>
              <w:top w:val="single" w:color="auto" w:sz="4" w:space="0"/>
              <w:left w:val="nil"/>
              <w:bottom w:val="single" w:color="auto" w:sz="4" w:space="0"/>
              <w:right w:val="single" w:color="auto" w:sz="4" w:space="0"/>
            </w:tcBorders>
            <w:noWrap/>
            <w:vAlign w:val="bottom"/>
          </w:tcPr>
          <w:p>
            <w:pPr>
              <w:pStyle w:val="28"/>
              <w:bidi w:val="0"/>
            </w:pPr>
          </w:p>
        </w:tc>
        <w:tc>
          <w:tcPr>
            <w:tcW w:w="1335" w:type="dxa"/>
            <w:tcBorders>
              <w:top w:val="single" w:color="auto" w:sz="4" w:space="0"/>
              <w:left w:val="nil"/>
              <w:bottom w:val="single" w:color="auto" w:sz="4" w:space="0"/>
              <w:right w:val="single" w:color="auto" w:sz="4" w:space="0"/>
            </w:tcBorders>
            <w:noWrap/>
            <w:vAlign w:val="bottom"/>
          </w:tcPr>
          <w:p>
            <w:pPr>
              <w:pStyle w:val="28"/>
              <w:bidi w:val="0"/>
            </w:pPr>
          </w:p>
        </w:tc>
        <w:tc>
          <w:tcPr>
            <w:tcW w:w="1276" w:type="dxa"/>
            <w:tcBorders>
              <w:top w:val="single" w:color="auto" w:sz="4" w:space="0"/>
              <w:left w:val="nil"/>
              <w:bottom w:val="single" w:color="auto" w:sz="4" w:space="0"/>
              <w:right w:val="single" w:color="auto" w:sz="4" w:space="0"/>
            </w:tcBorders>
            <w:noWrap/>
            <w:vAlign w:val="bottom"/>
          </w:tcPr>
          <w:p>
            <w:pPr>
              <w:pStyle w:val="28"/>
              <w:bidi w:val="0"/>
            </w:pPr>
          </w:p>
        </w:tc>
        <w:tc>
          <w:tcPr>
            <w:tcW w:w="1685" w:type="dxa"/>
            <w:tcBorders>
              <w:top w:val="single" w:color="auto" w:sz="4" w:space="0"/>
              <w:left w:val="nil"/>
              <w:bottom w:val="single" w:color="auto" w:sz="4" w:space="0"/>
              <w:right w:val="single" w:color="auto" w:sz="4" w:space="0"/>
            </w:tcBorders>
            <w:noWrap/>
            <w:vAlign w:val="bottom"/>
          </w:tcPr>
          <w:p>
            <w:pPr>
              <w:pStyle w:val="28"/>
              <w:bidi w:val="0"/>
            </w:pPr>
          </w:p>
        </w:tc>
      </w:tr>
    </w:tbl>
    <w:p>
      <w:pPr>
        <w:pStyle w:val="25"/>
        <w:spacing w:line="360" w:lineRule="auto"/>
        <w:ind w:firstLine="640"/>
        <w:rPr>
          <w:rFonts w:hint="eastAsia" w:ascii="Times New Roman" w:eastAsia="仿宋_GB2312" w:cs="Times New Roman"/>
          <w:color w:val="auto"/>
          <w:sz w:val="32"/>
          <w:szCs w:val="32"/>
          <w:lang w:eastAsia="zh-CN"/>
        </w:rPr>
      </w:pPr>
      <w:r>
        <w:rPr>
          <w:rFonts w:hint="eastAsia" w:ascii="Times New Roman" w:cs="Times New Roman"/>
          <w:color w:val="auto"/>
          <w:sz w:val="32"/>
          <w:szCs w:val="32"/>
          <w:lang w:eastAsia="zh-CN"/>
        </w:rPr>
        <w:t>备注：白驿河暂无已建水电站</w:t>
      </w:r>
    </w:p>
    <w:p>
      <w:pPr>
        <w:pStyle w:val="25"/>
        <w:spacing w:line="360" w:lineRule="auto"/>
        <w:ind w:firstLine="640"/>
        <w:rPr>
          <w:rFonts w:ascii="Times New Roman" w:cs="Times New Roman"/>
          <w:color w:val="auto"/>
          <w:sz w:val="32"/>
          <w:szCs w:val="32"/>
        </w:rPr>
      </w:pPr>
    </w:p>
    <w:p>
      <w:pPr>
        <w:pStyle w:val="25"/>
        <w:spacing w:line="360" w:lineRule="auto"/>
        <w:ind w:firstLine="0" w:firstLineChars="0"/>
        <w:jc w:val="center"/>
        <w:rPr>
          <w:rFonts w:ascii="Times New Roman" w:cs="Times New Roman"/>
          <w:color w:val="auto"/>
          <w:sz w:val="32"/>
          <w:szCs w:val="32"/>
        </w:rPr>
      </w:pPr>
      <w:r>
        <w:rPr>
          <w:rFonts w:ascii="Times New Roman" w:cs="Times New Roman"/>
          <w:color w:val="auto"/>
          <w:sz w:val="32"/>
          <w:szCs w:val="32"/>
        </w:rPr>
        <w:t>堤防基本情况调查表</w:t>
      </w:r>
    </w:p>
    <w:tbl>
      <w:tblPr>
        <w:tblStyle w:val="21"/>
        <w:tblW w:w="13462" w:type="dxa"/>
        <w:tblInd w:w="113" w:type="dxa"/>
        <w:tblLayout w:type="autofit"/>
        <w:tblCellMar>
          <w:top w:w="0" w:type="dxa"/>
          <w:left w:w="108" w:type="dxa"/>
          <w:bottom w:w="0" w:type="dxa"/>
          <w:right w:w="108" w:type="dxa"/>
        </w:tblCellMar>
      </w:tblPr>
      <w:tblGrid>
        <w:gridCol w:w="846"/>
        <w:gridCol w:w="2977"/>
        <w:gridCol w:w="1365"/>
        <w:gridCol w:w="1328"/>
        <w:gridCol w:w="1410"/>
        <w:gridCol w:w="1283"/>
        <w:gridCol w:w="1418"/>
        <w:gridCol w:w="2835"/>
      </w:tblGrid>
      <w:tr>
        <w:tblPrEx>
          <w:tblCellMar>
            <w:top w:w="0" w:type="dxa"/>
            <w:left w:w="108" w:type="dxa"/>
            <w:bottom w:w="0" w:type="dxa"/>
            <w:right w:w="108" w:type="dxa"/>
          </w:tblCellMar>
        </w:tblPrEx>
        <w:trPr>
          <w:trHeight w:val="270" w:hRule="atLeast"/>
        </w:trPr>
        <w:tc>
          <w:tcPr>
            <w:tcW w:w="846" w:type="dxa"/>
            <w:vMerge w:val="restart"/>
            <w:tcBorders>
              <w:top w:val="single" w:color="auto" w:sz="4" w:space="0"/>
              <w:left w:val="single" w:color="auto" w:sz="4" w:space="0"/>
              <w:right w:val="single" w:color="auto" w:sz="4" w:space="0"/>
            </w:tcBorders>
            <w:noWrap/>
            <w:vAlign w:val="bottom"/>
          </w:tcPr>
          <w:p>
            <w:pPr>
              <w:pStyle w:val="28"/>
              <w:bidi w:val="0"/>
            </w:pPr>
            <w:r>
              <w:t>序号</w:t>
            </w:r>
          </w:p>
        </w:tc>
        <w:tc>
          <w:tcPr>
            <w:tcW w:w="8363" w:type="dxa"/>
            <w:gridSpan w:val="5"/>
            <w:tcBorders>
              <w:top w:val="single" w:color="auto" w:sz="4" w:space="0"/>
              <w:left w:val="nil"/>
              <w:bottom w:val="single" w:color="auto" w:sz="4" w:space="0"/>
              <w:right w:val="single" w:color="auto" w:sz="4" w:space="0"/>
            </w:tcBorders>
            <w:noWrap/>
            <w:vAlign w:val="bottom"/>
          </w:tcPr>
          <w:p>
            <w:pPr>
              <w:pStyle w:val="28"/>
              <w:bidi w:val="0"/>
            </w:pPr>
            <w:r>
              <w:t>堤防位置</w:t>
            </w:r>
          </w:p>
        </w:tc>
        <w:tc>
          <w:tcPr>
            <w:tcW w:w="1418" w:type="dxa"/>
            <w:tcBorders>
              <w:top w:val="single" w:color="auto" w:sz="4" w:space="0"/>
              <w:left w:val="nil"/>
              <w:bottom w:val="single" w:color="auto" w:sz="4" w:space="0"/>
              <w:right w:val="single" w:color="auto" w:sz="4" w:space="0"/>
            </w:tcBorders>
            <w:noWrap/>
            <w:vAlign w:val="bottom"/>
          </w:tcPr>
          <w:p>
            <w:pPr>
              <w:pStyle w:val="28"/>
              <w:bidi w:val="0"/>
            </w:pPr>
            <w:r>
              <w:t>长度</w:t>
            </w:r>
          </w:p>
        </w:tc>
        <w:tc>
          <w:tcPr>
            <w:tcW w:w="2835" w:type="dxa"/>
            <w:tcBorders>
              <w:top w:val="single" w:color="auto" w:sz="4" w:space="0"/>
              <w:left w:val="nil"/>
              <w:bottom w:val="single" w:color="auto" w:sz="4" w:space="0"/>
              <w:right w:val="single" w:color="auto" w:sz="4" w:space="0"/>
            </w:tcBorders>
            <w:noWrap/>
            <w:vAlign w:val="bottom"/>
          </w:tcPr>
          <w:p>
            <w:pPr>
              <w:pStyle w:val="28"/>
              <w:bidi w:val="0"/>
            </w:pPr>
            <w:r>
              <w:t>现状防洪标准</w:t>
            </w:r>
          </w:p>
        </w:tc>
      </w:tr>
      <w:tr>
        <w:tblPrEx>
          <w:tblCellMar>
            <w:top w:w="0" w:type="dxa"/>
            <w:left w:w="108" w:type="dxa"/>
            <w:bottom w:w="0" w:type="dxa"/>
            <w:right w:w="108" w:type="dxa"/>
          </w:tblCellMar>
        </w:tblPrEx>
        <w:trPr>
          <w:trHeight w:val="315" w:hRule="atLeast"/>
        </w:trPr>
        <w:tc>
          <w:tcPr>
            <w:tcW w:w="846" w:type="dxa"/>
            <w:vMerge w:val="continue"/>
            <w:tcBorders>
              <w:left w:val="single" w:color="auto" w:sz="4" w:space="0"/>
              <w:right w:val="single" w:color="auto" w:sz="4" w:space="0"/>
            </w:tcBorders>
            <w:noWrap w:val="0"/>
            <w:vAlign w:val="center"/>
          </w:tcPr>
          <w:p>
            <w:pPr>
              <w:pStyle w:val="28"/>
              <w:bidi w:val="0"/>
            </w:pPr>
          </w:p>
        </w:tc>
        <w:tc>
          <w:tcPr>
            <w:tcW w:w="2977" w:type="dxa"/>
            <w:vMerge w:val="restart"/>
            <w:tcBorders>
              <w:top w:val="nil"/>
              <w:left w:val="nil"/>
              <w:right w:val="single" w:color="auto" w:sz="4" w:space="0"/>
            </w:tcBorders>
            <w:noWrap/>
            <w:vAlign w:val="bottom"/>
          </w:tcPr>
          <w:p>
            <w:pPr>
              <w:pStyle w:val="28"/>
              <w:bidi w:val="0"/>
            </w:pPr>
            <w:r>
              <w:rPr>
                <w:rFonts w:hint="eastAsia"/>
              </w:rPr>
              <w:t>工程</w:t>
            </w:r>
            <w:r>
              <w:t>名称</w:t>
            </w:r>
          </w:p>
        </w:tc>
        <w:tc>
          <w:tcPr>
            <w:tcW w:w="2693" w:type="dxa"/>
            <w:gridSpan w:val="2"/>
            <w:tcBorders>
              <w:top w:val="nil"/>
              <w:left w:val="nil"/>
              <w:bottom w:val="single" w:color="auto" w:sz="4" w:space="0"/>
              <w:right w:val="single" w:color="auto" w:sz="4" w:space="0"/>
            </w:tcBorders>
            <w:noWrap/>
            <w:vAlign w:val="bottom"/>
          </w:tcPr>
          <w:p>
            <w:pPr>
              <w:pStyle w:val="28"/>
              <w:bidi w:val="0"/>
            </w:pPr>
            <w:r>
              <w:t>起点（度°分＇秒"）</w:t>
            </w:r>
          </w:p>
        </w:tc>
        <w:tc>
          <w:tcPr>
            <w:tcW w:w="2693" w:type="dxa"/>
            <w:gridSpan w:val="2"/>
            <w:tcBorders>
              <w:top w:val="nil"/>
              <w:left w:val="nil"/>
              <w:bottom w:val="single" w:color="auto" w:sz="4" w:space="0"/>
              <w:right w:val="single" w:color="auto" w:sz="4" w:space="0"/>
            </w:tcBorders>
            <w:noWrap/>
            <w:vAlign w:val="bottom"/>
          </w:tcPr>
          <w:p>
            <w:pPr>
              <w:pStyle w:val="28"/>
              <w:bidi w:val="0"/>
            </w:pPr>
            <w:r>
              <w:t>终点（度°分＇秒"）</w:t>
            </w:r>
          </w:p>
        </w:tc>
        <w:tc>
          <w:tcPr>
            <w:tcW w:w="1418" w:type="dxa"/>
            <w:vMerge w:val="restart"/>
            <w:tcBorders>
              <w:top w:val="nil"/>
              <w:left w:val="nil"/>
              <w:right w:val="single" w:color="auto" w:sz="4" w:space="0"/>
            </w:tcBorders>
            <w:noWrap/>
            <w:vAlign w:val="bottom"/>
          </w:tcPr>
          <w:p>
            <w:pPr>
              <w:pStyle w:val="28"/>
              <w:bidi w:val="0"/>
            </w:pPr>
            <w:r>
              <w:t>km</w:t>
            </w:r>
          </w:p>
        </w:tc>
        <w:tc>
          <w:tcPr>
            <w:tcW w:w="2835" w:type="dxa"/>
            <w:vMerge w:val="restart"/>
            <w:tcBorders>
              <w:top w:val="nil"/>
              <w:left w:val="nil"/>
              <w:right w:val="single" w:color="auto" w:sz="4" w:space="0"/>
            </w:tcBorders>
            <w:noWrap/>
            <w:vAlign w:val="bottom"/>
          </w:tcPr>
          <w:p>
            <w:pPr>
              <w:pStyle w:val="28"/>
              <w:bidi w:val="0"/>
            </w:pPr>
            <w:r>
              <w:t>%</w:t>
            </w:r>
          </w:p>
        </w:tc>
      </w:tr>
      <w:tr>
        <w:tblPrEx>
          <w:tblCellMar>
            <w:top w:w="0" w:type="dxa"/>
            <w:left w:w="108" w:type="dxa"/>
            <w:bottom w:w="0" w:type="dxa"/>
            <w:right w:w="108" w:type="dxa"/>
          </w:tblCellMar>
        </w:tblPrEx>
        <w:trPr>
          <w:trHeight w:val="294" w:hRule="atLeast"/>
        </w:trPr>
        <w:tc>
          <w:tcPr>
            <w:tcW w:w="846" w:type="dxa"/>
            <w:vMerge w:val="continue"/>
            <w:tcBorders>
              <w:left w:val="single" w:color="auto" w:sz="4" w:space="0"/>
              <w:bottom w:val="single" w:color="000000" w:sz="4" w:space="0"/>
              <w:right w:val="single" w:color="auto" w:sz="4" w:space="0"/>
            </w:tcBorders>
            <w:noWrap w:val="0"/>
            <w:vAlign w:val="center"/>
          </w:tcPr>
          <w:p>
            <w:pPr>
              <w:pStyle w:val="28"/>
              <w:bidi w:val="0"/>
            </w:pPr>
          </w:p>
        </w:tc>
        <w:tc>
          <w:tcPr>
            <w:tcW w:w="2977" w:type="dxa"/>
            <w:vMerge w:val="continue"/>
            <w:tcBorders>
              <w:left w:val="nil"/>
              <w:bottom w:val="single" w:color="auto" w:sz="4" w:space="0"/>
              <w:right w:val="single" w:color="auto" w:sz="4" w:space="0"/>
            </w:tcBorders>
            <w:noWrap/>
            <w:vAlign w:val="bottom"/>
          </w:tcPr>
          <w:p>
            <w:pPr>
              <w:pStyle w:val="28"/>
              <w:bidi w:val="0"/>
            </w:pPr>
          </w:p>
        </w:tc>
        <w:tc>
          <w:tcPr>
            <w:tcW w:w="1365" w:type="dxa"/>
            <w:tcBorders>
              <w:top w:val="single" w:color="auto" w:sz="4" w:space="0"/>
              <w:left w:val="nil"/>
              <w:bottom w:val="single" w:color="auto" w:sz="4" w:space="0"/>
              <w:right w:val="single" w:color="auto" w:sz="4" w:space="0"/>
            </w:tcBorders>
            <w:noWrap/>
            <w:vAlign w:val="bottom"/>
          </w:tcPr>
          <w:p>
            <w:pPr>
              <w:pStyle w:val="28"/>
              <w:bidi w:val="0"/>
            </w:pPr>
            <w:r>
              <w:t>东经</w:t>
            </w:r>
          </w:p>
        </w:tc>
        <w:tc>
          <w:tcPr>
            <w:tcW w:w="1328" w:type="dxa"/>
            <w:tcBorders>
              <w:top w:val="single" w:color="auto" w:sz="4" w:space="0"/>
              <w:left w:val="nil"/>
              <w:bottom w:val="single" w:color="auto" w:sz="4" w:space="0"/>
              <w:right w:val="single" w:color="auto" w:sz="4" w:space="0"/>
            </w:tcBorders>
            <w:noWrap w:val="0"/>
            <w:vAlign w:val="bottom"/>
          </w:tcPr>
          <w:p>
            <w:pPr>
              <w:pStyle w:val="28"/>
              <w:bidi w:val="0"/>
            </w:pPr>
            <w:r>
              <w:t>北纬</w:t>
            </w:r>
          </w:p>
        </w:tc>
        <w:tc>
          <w:tcPr>
            <w:tcW w:w="1410" w:type="dxa"/>
            <w:tcBorders>
              <w:top w:val="single" w:color="auto" w:sz="4" w:space="0"/>
              <w:left w:val="nil"/>
              <w:bottom w:val="single" w:color="auto" w:sz="4" w:space="0"/>
              <w:right w:val="single" w:color="auto" w:sz="4" w:space="0"/>
            </w:tcBorders>
            <w:noWrap/>
            <w:vAlign w:val="bottom"/>
          </w:tcPr>
          <w:p>
            <w:pPr>
              <w:pStyle w:val="28"/>
              <w:bidi w:val="0"/>
            </w:pPr>
            <w:r>
              <w:t>东经</w:t>
            </w:r>
          </w:p>
        </w:tc>
        <w:tc>
          <w:tcPr>
            <w:tcW w:w="1283" w:type="dxa"/>
            <w:tcBorders>
              <w:top w:val="single" w:color="auto" w:sz="4" w:space="0"/>
              <w:left w:val="nil"/>
              <w:bottom w:val="single" w:color="auto" w:sz="4" w:space="0"/>
              <w:right w:val="single" w:color="auto" w:sz="4" w:space="0"/>
            </w:tcBorders>
            <w:noWrap w:val="0"/>
            <w:vAlign w:val="bottom"/>
          </w:tcPr>
          <w:p>
            <w:pPr>
              <w:pStyle w:val="28"/>
              <w:bidi w:val="0"/>
            </w:pPr>
            <w:r>
              <w:t>北纬</w:t>
            </w:r>
          </w:p>
        </w:tc>
        <w:tc>
          <w:tcPr>
            <w:tcW w:w="1418" w:type="dxa"/>
            <w:vMerge w:val="continue"/>
            <w:tcBorders>
              <w:left w:val="nil"/>
              <w:bottom w:val="single" w:color="auto" w:sz="4" w:space="0"/>
              <w:right w:val="single" w:color="auto" w:sz="4" w:space="0"/>
            </w:tcBorders>
            <w:noWrap/>
            <w:vAlign w:val="bottom"/>
          </w:tcPr>
          <w:p>
            <w:pPr>
              <w:pStyle w:val="28"/>
              <w:bidi w:val="0"/>
            </w:pPr>
          </w:p>
        </w:tc>
        <w:tc>
          <w:tcPr>
            <w:tcW w:w="2835" w:type="dxa"/>
            <w:vMerge w:val="continue"/>
            <w:tcBorders>
              <w:left w:val="nil"/>
              <w:bottom w:val="single" w:color="auto" w:sz="4" w:space="0"/>
              <w:right w:val="single" w:color="auto" w:sz="4" w:space="0"/>
            </w:tcBorders>
            <w:noWrap/>
            <w:vAlign w:val="bottom"/>
          </w:tcPr>
          <w:p>
            <w:pPr>
              <w:pStyle w:val="28"/>
              <w:bidi w:val="0"/>
            </w:pPr>
          </w:p>
        </w:tc>
      </w:tr>
      <w:tr>
        <w:tblPrEx>
          <w:tblCellMar>
            <w:top w:w="0" w:type="dxa"/>
            <w:left w:w="108" w:type="dxa"/>
            <w:bottom w:w="0" w:type="dxa"/>
            <w:right w:w="108" w:type="dxa"/>
          </w:tblCellMar>
        </w:tblPrEx>
        <w:trPr>
          <w:trHeight w:val="270" w:hRule="atLeast"/>
        </w:trPr>
        <w:tc>
          <w:tcPr>
            <w:tcW w:w="846" w:type="dxa"/>
            <w:tcBorders>
              <w:top w:val="single" w:color="auto" w:sz="4" w:space="0"/>
              <w:left w:val="single" w:color="auto" w:sz="4" w:space="0"/>
              <w:bottom w:val="single" w:color="000000" w:sz="4" w:space="0"/>
              <w:right w:val="single" w:color="auto" w:sz="4" w:space="0"/>
            </w:tcBorders>
            <w:noWrap w:val="0"/>
            <w:vAlign w:val="center"/>
          </w:tcPr>
          <w:p>
            <w:pPr>
              <w:pStyle w:val="28"/>
              <w:bidi w:val="0"/>
            </w:pPr>
          </w:p>
        </w:tc>
        <w:tc>
          <w:tcPr>
            <w:tcW w:w="2977" w:type="dxa"/>
            <w:tcBorders>
              <w:top w:val="nil"/>
              <w:left w:val="nil"/>
              <w:bottom w:val="single" w:color="auto" w:sz="4" w:space="0"/>
              <w:right w:val="single" w:color="auto" w:sz="4" w:space="0"/>
            </w:tcBorders>
            <w:noWrap/>
            <w:vAlign w:val="bottom"/>
          </w:tcPr>
          <w:p>
            <w:pPr>
              <w:pStyle w:val="28"/>
              <w:bidi w:val="0"/>
            </w:pPr>
          </w:p>
        </w:tc>
        <w:tc>
          <w:tcPr>
            <w:tcW w:w="1365" w:type="dxa"/>
            <w:tcBorders>
              <w:top w:val="nil"/>
              <w:left w:val="nil"/>
              <w:bottom w:val="single" w:color="auto" w:sz="4" w:space="0"/>
              <w:right w:val="single" w:color="auto" w:sz="4" w:space="0"/>
            </w:tcBorders>
            <w:noWrap/>
            <w:vAlign w:val="bottom"/>
          </w:tcPr>
          <w:p>
            <w:pPr>
              <w:pStyle w:val="28"/>
              <w:bidi w:val="0"/>
            </w:pPr>
          </w:p>
        </w:tc>
        <w:tc>
          <w:tcPr>
            <w:tcW w:w="1328" w:type="dxa"/>
            <w:tcBorders>
              <w:top w:val="nil"/>
              <w:left w:val="nil"/>
              <w:bottom w:val="single" w:color="auto" w:sz="4" w:space="0"/>
              <w:right w:val="single" w:color="auto" w:sz="4" w:space="0"/>
            </w:tcBorders>
            <w:noWrap w:val="0"/>
            <w:vAlign w:val="bottom"/>
          </w:tcPr>
          <w:p>
            <w:pPr>
              <w:pStyle w:val="28"/>
              <w:bidi w:val="0"/>
            </w:pPr>
          </w:p>
        </w:tc>
        <w:tc>
          <w:tcPr>
            <w:tcW w:w="1410" w:type="dxa"/>
            <w:tcBorders>
              <w:top w:val="nil"/>
              <w:left w:val="nil"/>
              <w:bottom w:val="single" w:color="auto" w:sz="4" w:space="0"/>
              <w:right w:val="single" w:color="auto" w:sz="4" w:space="0"/>
            </w:tcBorders>
            <w:noWrap/>
            <w:vAlign w:val="bottom"/>
          </w:tcPr>
          <w:p>
            <w:pPr>
              <w:pStyle w:val="28"/>
              <w:bidi w:val="0"/>
            </w:pPr>
          </w:p>
        </w:tc>
        <w:tc>
          <w:tcPr>
            <w:tcW w:w="1283" w:type="dxa"/>
            <w:tcBorders>
              <w:top w:val="nil"/>
              <w:left w:val="nil"/>
              <w:bottom w:val="single" w:color="auto" w:sz="4" w:space="0"/>
              <w:right w:val="single" w:color="auto" w:sz="4" w:space="0"/>
            </w:tcBorders>
            <w:noWrap w:val="0"/>
            <w:vAlign w:val="bottom"/>
          </w:tcPr>
          <w:p>
            <w:pPr>
              <w:pStyle w:val="28"/>
              <w:bidi w:val="0"/>
            </w:pPr>
          </w:p>
        </w:tc>
        <w:tc>
          <w:tcPr>
            <w:tcW w:w="1418" w:type="dxa"/>
            <w:tcBorders>
              <w:top w:val="nil"/>
              <w:left w:val="nil"/>
              <w:bottom w:val="single" w:color="auto" w:sz="4" w:space="0"/>
              <w:right w:val="single" w:color="auto" w:sz="4" w:space="0"/>
            </w:tcBorders>
            <w:noWrap/>
            <w:vAlign w:val="bottom"/>
          </w:tcPr>
          <w:p>
            <w:pPr>
              <w:pStyle w:val="28"/>
              <w:bidi w:val="0"/>
            </w:pPr>
          </w:p>
        </w:tc>
        <w:tc>
          <w:tcPr>
            <w:tcW w:w="2835" w:type="dxa"/>
            <w:tcBorders>
              <w:top w:val="nil"/>
              <w:left w:val="nil"/>
              <w:bottom w:val="single" w:color="auto" w:sz="4" w:space="0"/>
              <w:right w:val="single" w:color="auto" w:sz="4" w:space="0"/>
            </w:tcBorders>
            <w:noWrap/>
            <w:vAlign w:val="bottom"/>
          </w:tcPr>
          <w:p>
            <w:pPr>
              <w:pStyle w:val="28"/>
              <w:bidi w:val="0"/>
            </w:pPr>
          </w:p>
        </w:tc>
      </w:tr>
      <w:tr>
        <w:tblPrEx>
          <w:tblCellMar>
            <w:top w:w="0" w:type="dxa"/>
            <w:left w:w="108" w:type="dxa"/>
            <w:bottom w:w="0" w:type="dxa"/>
            <w:right w:w="108" w:type="dxa"/>
          </w:tblCellMar>
        </w:tblPrEx>
        <w:trPr>
          <w:trHeight w:val="270" w:hRule="atLeast"/>
        </w:trPr>
        <w:tc>
          <w:tcPr>
            <w:tcW w:w="846" w:type="dxa"/>
            <w:tcBorders>
              <w:top w:val="single" w:color="auto" w:sz="4" w:space="0"/>
              <w:left w:val="single" w:color="auto" w:sz="4" w:space="0"/>
              <w:bottom w:val="single" w:color="000000" w:sz="4" w:space="0"/>
              <w:right w:val="single" w:color="auto" w:sz="4" w:space="0"/>
            </w:tcBorders>
            <w:noWrap w:val="0"/>
            <w:vAlign w:val="center"/>
          </w:tcPr>
          <w:p>
            <w:pPr>
              <w:pStyle w:val="28"/>
              <w:bidi w:val="0"/>
            </w:pPr>
          </w:p>
        </w:tc>
        <w:tc>
          <w:tcPr>
            <w:tcW w:w="2977" w:type="dxa"/>
            <w:tcBorders>
              <w:top w:val="nil"/>
              <w:left w:val="nil"/>
              <w:bottom w:val="single" w:color="auto" w:sz="4" w:space="0"/>
              <w:right w:val="single" w:color="auto" w:sz="4" w:space="0"/>
            </w:tcBorders>
            <w:noWrap/>
            <w:vAlign w:val="bottom"/>
          </w:tcPr>
          <w:p>
            <w:pPr>
              <w:pStyle w:val="28"/>
              <w:bidi w:val="0"/>
            </w:pPr>
          </w:p>
        </w:tc>
        <w:tc>
          <w:tcPr>
            <w:tcW w:w="1365" w:type="dxa"/>
            <w:tcBorders>
              <w:top w:val="nil"/>
              <w:left w:val="nil"/>
              <w:bottom w:val="single" w:color="auto" w:sz="4" w:space="0"/>
              <w:right w:val="single" w:color="auto" w:sz="4" w:space="0"/>
            </w:tcBorders>
            <w:noWrap/>
            <w:vAlign w:val="bottom"/>
          </w:tcPr>
          <w:p>
            <w:pPr>
              <w:pStyle w:val="28"/>
              <w:bidi w:val="0"/>
            </w:pPr>
          </w:p>
        </w:tc>
        <w:tc>
          <w:tcPr>
            <w:tcW w:w="1328" w:type="dxa"/>
            <w:tcBorders>
              <w:top w:val="nil"/>
              <w:left w:val="nil"/>
              <w:bottom w:val="single" w:color="auto" w:sz="4" w:space="0"/>
              <w:right w:val="single" w:color="auto" w:sz="4" w:space="0"/>
            </w:tcBorders>
            <w:noWrap w:val="0"/>
            <w:vAlign w:val="bottom"/>
          </w:tcPr>
          <w:p>
            <w:pPr>
              <w:pStyle w:val="28"/>
              <w:bidi w:val="0"/>
            </w:pPr>
          </w:p>
        </w:tc>
        <w:tc>
          <w:tcPr>
            <w:tcW w:w="1410" w:type="dxa"/>
            <w:tcBorders>
              <w:top w:val="nil"/>
              <w:left w:val="nil"/>
              <w:bottom w:val="single" w:color="auto" w:sz="4" w:space="0"/>
              <w:right w:val="single" w:color="auto" w:sz="4" w:space="0"/>
            </w:tcBorders>
            <w:noWrap/>
            <w:vAlign w:val="bottom"/>
          </w:tcPr>
          <w:p>
            <w:pPr>
              <w:pStyle w:val="28"/>
              <w:bidi w:val="0"/>
            </w:pPr>
          </w:p>
        </w:tc>
        <w:tc>
          <w:tcPr>
            <w:tcW w:w="1283" w:type="dxa"/>
            <w:tcBorders>
              <w:top w:val="nil"/>
              <w:left w:val="nil"/>
              <w:bottom w:val="single" w:color="auto" w:sz="4" w:space="0"/>
              <w:right w:val="single" w:color="auto" w:sz="4" w:space="0"/>
            </w:tcBorders>
            <w:noWrap w:val="0"/>
            <w:vAlign w:val="bottom"/>
          </w:tcPr>
          <w:p>
            <w:pPr>
              <w:pStyle w:val="28"/>
              <w:bidi w:val="0"/>
            </w:pPr>
          </w:p>
        </w:tc>
        <w:tc>
          <w:tcPr>
            <w:tcW w:w="1418" w:type="dxa"/>
            <w:tcBorders>
              <w:top w:val="nil"/>
              <w:left w:val="nil"/>
              <w:bottom w:val="single" w:color="auto" w:sz="4" w:space="0"/>
              <w:right w:val="single" w:color="auto" w:sz="4" w:space="0"/>
            </w:tcBorders>
            <w:noWrap/>
            <w:vAlign w:val="bottom"/>
          </w:tcPr>
          <w:p>
            <w:pPr>
              <w:pStyle w:val="28"/>
              <w:bidi w:val="0"/>
            </w:pPr>
          </w:p>
        </w:tc>
        <w:tc>
          <w:tcPr>
            <w:tcW w:w="2835" w:type="dxa"/>
            <w:tcBorders>
              <w:top w:val="nil"/>
              <w:left w:val="nil"/>
              <w:bottom w:val="single" w:color="auto" w:sz="4" w:space="0"/>
              <w:right w:val="single" w:color="auto" w:sz="4" w:space="0"/>
            </w:tcBorders>
            <w:noWrap/>
            <w:vAlign w:val="bottom"/>
          </w:tcPr>
          <w:p>
            <w:pPr>
              <w:pStyle w:val="28"/>
              <w:bidi w:val="0"/>
            </w:pPr>
          </w:p>
        </w:tc>
      </w:tr>
      <w:tr>
        <w:tblPrEx>
          <w:tblCellMar>
            <w:top w:w="0" w:type="dxa"/>
            <w:left w:w="108" w:type="dxa"/>
            <w:bottom w:w="0" w:type="dxa"/>
            <w:right w:w="108" w:type="dxa"/>
          </w:tblCellMar>
        </w:tblPrEx>
        <w:trPr>
          <w:trHeight w:val="270" w:hRule="atLeast"/>
        </w:trPr>
        <w:tc>
          <w:tcPr>
            <w:tcW w:w="846" w:type="dxa"/>
            <w:tcBorders>
              <w:top w:val="nil"/>
              <w:left w:val="single" w:color="auto" w:sz="4" w:space="0"/>
              <w:bottom w:val="single" w:color="auto" w:sz="4" w:space="0"/>
              <w:right w:val="single" w:color="auto" w:sz="4" w:space="0"/>
            </w:tcBorders>
            <w:noWrap/>
            <w:vAlign w:val="bottom"/>
          </w:tcPr>
          <w:p>
            <w:pPr>
              <w:pStyle w:val="28"/>
              <w:bidi w:val="0"/>
            </w:pPr>
          </w:p>
        </w:tc>
        <w:tc>
          <w:tcPr>
            <w:tcW w:w="2977" w:type="dxa"/>
            <w:tcBorders>
              <w:top w:val="nil"/>
              <w:left w:val="nil"/>
              <w:bottom w:val="single" w:color="auto" w:sz="4" w:space="0"/>
              <w:right w:val="single" w:color="auto" w:sz="4" w:space="0"/>
            </w:tcBorders>
            <w:noWrap/>
            <w:vAlign w:val="bottom"/>
          </w:tcPr>
          <w:p>
            <w:pPr>
              <w:pStyle w:val="28"/>
              <w:bidi w:val="0"/>
            </w:pPr>
          </w:p>
        </w:tc>
        <w:tc>
          <w:tcPr>
            <w:tcW w:w="1365" w:type="dxa"/>
            <w:tcBorders>
              <w:top w:val="nil"/>
              <w:left w:val="nil"/>
              <w:bottom w:val="single" w:color="auto" w:sz="4" w:space="0"/>
              <w:right w:val="single" w:color="auto" w:sz="4" w:space="0"/>
            </w:tcBorders>
            <w:noWrap/>
            <w:vAlign w:val="bottom"/>
          </w:tcPr>
          <w:p>
            <w:pPr>
              <w:pStyle w:val="28"/>
              <w:bidi w:val="0"/>
            </w:pPr>
          </w:p>
        </w:tc>
        <w:tc>
          <w:tcPr>
            <w:tcW w:w="1328" w:type="dxa"/>
            <w:tcBorders>
              <w:top w:val="nil"/>
              <w:left w:val="nil"/>
              <w:bottom w:val="single" w:color="auto" w:sz="4" w:space="0"/>
              <w:right w:val="single" w:color="auto" w:sz="4" w:space="0"/>
            </w:tcBorders>
            <w:noWrap w:val="0"/>
            <w:vAlign w:val="bottom"/>
          </w:tcPr>
          <w:p>
            <w:pPr>
              <w:pStyle w:val="28"/>
              <w:bidi w:val="0"/>
            </w:pPr>
          </w:p>
        </w:tc>
        <w:tc>
          <w:tcPr>
            <w:tcW w:w="1410" w:type="dxa"/>
            <w:tcBorders>
              <w:top w:val="nil"/>
              <w:left w:val="nil"/>
              <w:bottom w:val="single" w:color="auto" w:sz="4" w:space="0"/>
              <w:right w:val="single" w:color="auto" w:sz="4" w:space="0"/>
            </w:tcBorders>
            <w:noWrap/>
            <w:vAlign w:val="bottom"/>
          </w:tcPr>
          <w:p>
            <w:pPr>
              <w:pStyle w:val="28"/>
              <w:bidi w:val="0"/>
            </w:pPr>
          </w:p>
        </w:tc>
        <w:tc>
          <w:tcPr>
            <w:tcW w:w="1283" w:type="dxa"/>
            <w:tcBorders>
              <w:top w:val="nil"/>
              <w:left w:val="nil"/>
              <w:bottom w:val="single" w:color="auto" w:sz="4" w:space="0"/>
              <w:right w:val="single" w:color="auto" w:sz="4" w:space="0"/>
            </w:tcBorders>
            <w:noWrap w:val="0"/>
            <w:vAlign w:val="bottom"/>
          </w:tcPr>
          <w:p>
            <w:pPr>
              <w:pStyle w:val="28"/>
              <w:bidi w:val="0"/>
            </w:pPr>
          </w:p>
        </w:tc>
        <w:tc>
          <w:tcPr>
            <w:tcW w:w="1418" w:type="dxa"/>
            <w:tcBorders>
              <w:top w:val="nil"/>
              <w:left w:val="nil"/>
              <w:bottom w:val="single" w:color="auto" w:sz="4" w:space="0"/>
              <w:right w:val="single" w:color="auto" w:sz="4" w:space="0"/>
            </w:tcBorders>
            <w:noWrap/>
            <w:vAlign w:val="bottom"/>
          </w:tcPr>
          <w:p>
            <w:pPr>
              <w:pStyle w:val="28"/>
              <w:bidi w:val="0"/>
            </w:pPr>
          </w:p>
        </w:tc>
        <w:tc>
          <w:tcPr>
            <w:tcW w:w="2835" w:type="dxa"/>
            <w:tcBorders>
              <w:top w:val="nil"/>
              <w:left w:val="nil"/>
              <w:bottom w:val="single" w:color="auto" w:sz="4" w:space="0"/>
              <w:right w:val="single" w:color="auto" w:sz="4" w:space="0"/>
            </w:tcBorders>
            <w:noWrap/>
            <w:vAlign w:val="bottom"/>
          </w:tcPr>
          <w:p>
            <w:pPr>
              <w:pStyle w:val="28"/>
              <w:bidi w:val="0"/>
            </w:pPr>
          </w:p>
        </w:tc>
      </w:tr>
    </w:tbl>
    <w:p>
      <w:pPr>
        <w:pStyle w:val="25"/>
        <w:spacing w:line="360" w:lineRule="auto"/>
        <w:ind w:firstLine="640"/>
        <w:rPr>
          <w:rFonts w:hint="eastAsia" w:ascii="Times New Roman" w:eastAsia="仿宋_GB2312" w:cs="Times New Roman"/>
          <w:color w:val="auto"/>
          <w:sz w:val="32"/>
          <w:szCs w:val="32"/>
          <w:lang w:eastAsia="zh-CN"/>
        </w:rPr>
      </w:pPr>
      <w:r>
        <w:rPr>
          <w:rFonts w:hint="eastAsia" w:ascii="Times New Roman" w:cs="Times New Roman"/>
          <w:color w:val="auto"/>
          <w:sz w:val="32"/>
          <w:szCs w:val="32"/>
          <w:lang w:eastAsia="zh-CN"/>
        </w:rPr>
        <w:t>备注：白驿河暂无已建堤防</w:t>
      </w:r>
    </w:p>
    <w:p>
      <w:pPr>
        <w:pStyle w:val="25"/>
        <w:spacing w:line="360" w:lineRule="auto"/>
        <w:ind w:firstLine="640"/>
        <w:rPr>
          <w:rFonts w:ascii="Times New Roman" w:cs="Times New Roman"/>
          <w:color w:val="auto"/>
          <w:sz w:val="32"/>
          <w:szCs w:val="32"/>
        </w:rPr>
      </w:pPr>
    </w:p>
    <w:p>
      <w:pPr>
        <w:pStyle w:val="25"/>
        <w:spacing w:line="360" w:lineRule="auto"/>
        <w:ind w:firstLine="0" w:firstLineChars="0"/>
        <w:jc w:val="center"/>
        <w:rPr>
          <w:rFonts w:ascii="Times New Roman" w:cs="Times New Roman"/>
          <w:color w:val="auto"/>
          <w:sz w:val="32"/>
          <w:szCs w:val="32"/>
        </w:rPr>
      </w:pPr>
      <w:r>
        <w:rPr>
          <w:rFonts w:ascii="Times New Roman" w:cs="Times New Roman"/>
          <w:color w:val="auto"/>
          <w:sz w:val="32"/>
          <w:szCs w:val="32"/>
        </w:rPr>
        <w:t>囤蓄水库基本情况调查表</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90"/>
        <w:gridCol w:w="1965"/>
        <w:gridCol w:w="1168"/>
        <w:gridCol w:w="1792"/>
        <w:gridCol w:w="1772"/>
        <w:gridCol w:w="1494"/>
        <w:gridCol w:w="1619"/>
        <w:gridCol w:w="1975"/>
        <w:gridCol w:w="14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314" w:type="pct"/>
            <w:vMerge w:val="restart"/>
            <w:tcBorders>
              <w:tl2br w:val="nil"/>
              <w:tr2bl w:val="nil"/>
            </w:tcBorders>
            <w:shd w:val="clear" w:color="auto" w:fill="auto"/>
            <w:noWrap/>
            <w:vAlign w:val="center"/>
          </w:tcPr>
          <w:p>
            <w:pPr>
              <w:pStyle w:val="28"/>
              <w:bidi w:val="0"/>
            </w:pPr>
            <w:r>
              <w:t>序号</w:t>
            </w:r>
          </w:p>
        </w:tc>
        <w:tc>
          <w:tcPr>
            <w:tcW w:w="693" w:type="pct"/>
            <w:vMerge w:val="restart"/>
            <w:tcBorders>
              <w:tl2br w:val="nil"/>
              <w:tr2bl w:val="nil"/>
            </w:tcBorders>
            <w:shd w:val="clear" w:color="auto" w:fill="auto"/>
            <w:noWrap w:val="0"/>
            <w:vAlign w:val="center"/>
          </w:tcPr>
          <w:p>
            <w:pPr>
              <w:pStyle w:val="28"/>
              <w:bidi w:val="0"/>
            </w:pPr>
            <w:r>
              <w:t>水库名称</w:t>
            </w:r>
          </w:p>
        </w:tc>
        <w:tc>
          <w:tcPr>
            <w:tcW w:w="1044" w:type="pct"/>
            <w:gridSpan w:val="2"/>
            <w:tcBorders>
              <w:tl2br w:val="nil"/>
              <w:tr2bl w:val="nil"/>
            </w:tcBorders>
            <w:shd w:val="clear" w:color="auto" w:fill="auto"/>
            <w:noWrap w:val="0"/>
            <w:vAlign w:val="center"/>
          </w:tcPr>
          <w:p>
            <w:pPr>
              <w:pStyle w:val="28"/>
              <w:bidi w:val="0"/>
            </w:pPr>
            <w:r>
              <w:t>所在行政区</w:t>
            </w:r>
          </w:p>
        </w:tc>
        <w:tc>
          <w:tcPr>
            <w:tcW w:w="625" w:type="pct"/>
            <w:vMerge w:val="restart"/>
            <w:tcBorders>
              <w:tl2br w:val="nil"/>
              <w:tr2bl w:val="nil"/>
            </w:tcBorders>
            <w:shd w:val="clear" w:color="auto" w:fill="auto"/>
            <w:noWrap w:val="0"/>
            <w:vAlign w:val="center"/>
          </w:tcPr>
          <w:p>
            <w:pPr>
              <w:pStyle w:val="28"/>
              <w:bidi w:val="0"/>
            </w:pPr>
            <w:r>
              <w:t>供水对象</w:t>
            </w:r>
          </w:p>
        </w:tc>
        <w:tc>
          <w:tcPr>
            <w:tcW w:w="527" w:type="pct"/>
            <w:vMerge w:val="restart"/>
            <w:tcBorders>
              <w:tl2br w:val="nil"/>
              <w:tr2bl w:val="nil"/>
            </w:tcBorders>
            <w:shd w:val="clear" w:color="auto" w:fill="auto"/>
            <w:noWrap w:val="0"/>
            <w:vAlign w:val="center"/>
          </w:tcPr>
          <w:p>
            <w:pPr>
              <w:pStyle w:val="28"/>
              <w:bidi w:val="0"/>
            </w:pPr>
            <w:r>
              <w:t>库容（万m3）</w:t>
            </w:r>
          </w:p>
        </w:tc>
        <w:tc>
          <w:tcPr>
            <w:tcW w:w="571" w:type="pct"/>
            <w:vMerge w:val="restart"/>
            <w:tcBorders>
              <w:tl2br w:val="nil"/>
              <w:tr2bl w:val="nil"/>
            </w:tcBorders>
            <w:shd w:val="clear" w:color="auto" w:fill="auto"/>
            <w:noWrap w:val="0"/>
            <w:vAlign w:val="center"/>
          </w:tcPr>
          <w:p>
            <w:pPr>
              <w:pStyle w:val="28"/>
              <w:bidi w:val="0"/>
            </w:pPr>
            <w:r>
              <w:t>年均供水量（万m3）</w:t>
            </w:r>
          </w:p>
        </w:tc>
        <w:tc>
          <w:tcPr>
            <w:tcW w:w="696" w:type="pct"/>
            <w:vMerge w:val="restart"/>
            <w:tcBorders>
              <w:tl2br w:val="nil"/>
              <w:tr2bl w:val="nil"/>
            </w:tcBorders>
            <w:shd w:val="clear" w:color="auto" w:fill="auto"/>
            <w:noWrap w:val="0"/>
            <w:vAlign w:val="center"/>
          </w:tcPr>
          <w:p>
            <w:pPr>
              <w:pStyle w:val="28"/>
              <w:bidi w:val="0"/>
            </w:pPr>
            <w:r>
              <w:t>水质类别</w:t>
            </w:r>
          </w:p>
        </w:tc>
        <w:tc>
          <w:tcPr>
            <w:tcW w:w="526" w:type="pct"/>
            <w:vMerge w:val="restart"/>
            <w:tcBorders>
              <w:tl2br w:val="nil"/>
              <w:tr2bl w:val="nil"/>
            </w:tcBorders>
            <w:shd w:val="clear" w:color="auto" w:fill="auto"/>
            <w:noWrap w:val="0"/>
            <w:vAlign w:val="center"/>
          </w:tcPr>
          <w:p>
            <w:pPr>
              <w:pStyle w:val="28"/>
              <w:bidi w:val="0"/>
            </w:pPr>
            <w:r>
              <w:t>现状供水保证率（%）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0" w:hRule="atLeast"/>
        </w:trPr>
        <w:tc>
          <w:tcPr>
            <w:tcW w:w="314" w:type="pct"/>
            <w:vMerge w:val="continue"/>
            <w:tcBorders>
              <w:tl2br w:val="nil"/>
              <w:tr2bl w:val="nil"/>
            </w:tcBorders>
            <w:shd w:val="clear" w:color="auto" w:fill="auto"/>
            <w:noWrap w:val="0"/>
            <w:vAlign w:val="center"/>
          </w:tcPr>
          <w:p>
            <w:pPr>
              <w:pStyle w:val="28"/>
              <w:bidi w:val="0"/>
            </w:pPr>
          </w:p>
        </w:tc>
        <w:tc>
          <w:tcPr>
            <w:tcW w:w="693" w:type="pct"/>
            <w:vMerge w:val="continue"/>
            <w:tcBorders>
              <w:tl2br w:val="nil"/>
              <w:tr2bl w:val="nil"/>
            </w:tcBorders>
            <w:shd w:val="clear" w:color="auto" w:fill="auto"/>
            <w:noWrap w:val="0"/>
            <w:vAlign w:val="center"/>
          </w:tcPr>
          <w:p>
            <w:pPr>
              <w:pStyle w:val="28"/>
              <w:bidi w:val="0"/>
            </w:pPr>
          </w:p>
        </w:tc>
        <w:tc>
          <w:tcPr>
            <w:tcW w:w="412" w:type="pct"/>
            <w:tcBorders>
              <w:tl2br w:val="nil"/>
              <w:tr2bl w:val="nil"/>
            </w:tcBorders>
            <w:shd w:val="clear" w:color="auto" w:fill="auto"/>
            <w:noWrap w:val="0"/>
            <w:vAlign w:val="center"/>
          </w:tcPr>
          <w:p>
            <w:pPr>
              <w:pStyle w:val="28"/>
              <w:bidi w:val="0"/>
            </w:pPr>
            <w:r>
              <w:t>市（州）</w:t>
            </w:r>
          </w:p>
        </w:tc>
        <w:tc>
          <w:tcPr>
            <w:tcW w:w="631" w:type="pct"/>
            <w:tcBorders>
              <w:tl2br w:val="nil"/>
              <w:tr2bl w:val="nil"/>
            </w:tcBorders>
            <w:shd w:val="clear" w:color="auto" w:fill="auto"/>
            <w:noWrap w:val="0"/>
            <w:vAlign w:val="center"/>
          </w:tcPr>
          <w:p>
            <w:pPr>
              <w:pStyle w:val="28"/>
              <w:bidi w:val="0"/>
            </w:pPr>
            <w:r>
              <w:t>县（市、区）</w:t>
            </w:r>
          </w:p>
        </w:tc>
        <w:tc>
          <w:tcPr>
            <w:tcW w:w="625" w:type="pct"/>
            <w:vMerge w:val="continue"/>
            <w:tcBorders>
              <w:tl2br w:val="nil"/>
              <w:tr2bl w:val="nil"/>
            </w:tcBorders>
            <w:shd w:val="clear" w:color="auto" w:fill="auto"/>
            <w:noWrap w:val="0"/>
            <w:vAlign w:val="center"/>
          </w:tcPr>
          <w:p>
            <w:pPr>
              <w:pStyle w:val="28"/>
              <w:bidi w:val="0"/>
            </w:pPr>
          </w:p>
        </w:tc>
        <w:tc>
          <w:tcPr>
            <w:tcW w:w="527" w:type="pct"/>
            <w:vMerge w:val="continue"/>
            <w:tcBorders>
              <w:tl2br w:val="nil"/>
              <w:tr2bl w:val="nil"/>
            </w:tcBorders>
            <w:shd w:val="clear" w:color="auto" w:fill="auto"/>
            <w:noWrap w:val="0"/>
            <w:vAlign w:val="center"/>
          </w:tcPr>
          <w:p>
            <w:pPr>
              <w:pStyle w:val="28"/>
              <w:bidi w:val="0"/>
            </w:pPr>
          </w:p>
        </w:tc>
        <w:tc>
          <w:tcPr>
            <w:tcW w:w="571" w:type="pct"/>
            <w:vMerge w:val="continue"/>
            <w:tcBorders>
              <w:tl2br w:val="nil"/>
              <w:tr2bl w:val="nil"/>
            </w:tcBorders>
            <w:shd w:val="clear" w:color="auto" w:fill="auto"/>
            <w:noWrap w:val="0"/>
            <w:vAlign w:val="center"/>
          </w:tcPr>
          <w:p>
            <w:pPr>
              <w:pStyle w:val="28"/>
              <w:bidi w:val="0"/>
            </w:pPr>
          </w:p>
        </w:tc>
        <w:tc>
          <w:tcPr>
            <w:tcW w:w="696" w:type="pct"/>
            <w:vMerge w:val="continue"/>
            <w:tcBorders>
              <w:tl2br w:val="nil"/>
              <w:tr2bl w:val="nil"/>
            </w:tcBorders>
            <w:shd w:val="clear" w:color="auto" w:fill="auto"/>
            <w:noWrap w:val="0"/>
            <w:vAlign w:val="center"/>
          </w:tcPr>
          <w:p>
            <w:pPr>
              <w:pStyle w:val="28"/>
              <w:bidi w:val="0"/>
            </w:pPr>
          </w:p>
        </w:tc>
        <w:tc>
          <w:tcPr>
            <w:tcW w:w="526" w:type="pct"/>
            <w:vMerge w:val="continue"/>
            <w:tcBorders>
              <w:tl2br w:val="nil"/>
              <w:tr2bl w:val="nil"/>
            </w:tcBorders>
            <w:shd w:val="clear" w:color="auto" w:fill="auto"/>
            <w:noWrap w:val="0"/>
            <w:vAlign w:val="top"/>
          </w:tcPr>
          <w:p>
            <w:pPr>
              <w:pStyle w:val="28"/>
              <w:bidi w:val="0"/>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314" w:type="pct"/>
            <w:tcBorders>
              <w:tl2br w:val="nil"/>
              <w:tr2bl w:val="nil"/>
            </w:tcBorders>
            <w:shd w:val="clear" w:color="auto" w:fill="auto"/>
            <w:noWrap/>
            <w:vAlign w:val="bottom"/>
          </w:tcPr>
          <w:p>
            <w:pPr>
              <w:pStyle w:val="28"/>
              <w:bidi w:val="0"/>
              <w:rPr>
                <w:rFonts w:hint="eastAsia"/>
                <w:lang w:val="en-US" w:eastAsia="zh-CN"/>
              </w:rPr>
            </w:pPr>
            <w:r>
              <w:rPr>
                <w:rFonts w:hint="eastAsia"/>
                <w:lang w:val="en-US" w:eastAsia="zh-CN"/>
              </w:rPr>
              <w:t>1</w:t>
            </w:r>
          </w:p>
        </w:tc>
        <w:tc>
          <w:tcPr>
            <w:tcW w:w="693" w:type="pct"/>
            <w:tcBorders>
              <w:tl2br w:val="nil"/>
              <w:tr2bl w:val="nil"/>
            </w:tcBorders>
            <w:shd w:val="clear" w:color="auto" w:fill="auto"/>
            <w:noWrap/>
            <w:vAlign w:val="bottom"/>
          </w:tcPr>
          <w:p>
            <w:pPr>
              <w:pStyle w:val="28"/>
              <w:bidi w:val="0"/>
            </w:pPr>
            <w:r>
              <w:rPr>
                <w:rFonts w:hint="default"/>
                <w:lang w:val="en-US" w:eastAsia="zh-CN"/>
              </w:rPr>
              <w:t>董家角水库</w:t>
            </w:r>
          </w:p>
        </w:tc>
        <w:tc>
          <w:tcPr>
            <w:tcW w:w="412" w:type="pct"/>
            <w:tcBorders>
              <w:tl2br w:val="nil"/>
              <w:tr2bl w:val="nil"/>
            </w:tcBorders>
            <w:shd w:val="clear" w:color="auto" w:fill="auto"/>
            <w:noWrap/>
            <w:vAlign w:val="center"/>
          </w:tcPr>
          <w:p>
            <w:pPr>
              <w:pStyle w:val="28"/>
              <w:bidi w:val="0"/>
              <w:rPr>
                <w:rFonts w:hint="eastAsia"/>
                <w:lang w:eastAsia="zh-CN"/>
              </w:rPr>
            </w:pPr>
            <w:r>
              <w:rPr>
                <w:rFonts w:hint="eastAsia"/>
                <w:lang w:eastAsia="zh-CN"/>
              </w:rPr>
              <w:t>广元市</w:t>
            </w:r>
          </w:p>
        </w:tc>
        <w:tc>
          <w:tcPr>
            <w:tcW w:w="631" w:type="pct"/>
            <w:tcBorders>
              <w:tl2br w:val="nil"/>
              <w:tr2bl w:val="nil"/>
            </w:tcBorders>
            <w:shd w:val="clear" w:color="auto" w:fill="auto"/>
            <w:noWrap/>
            <w:vAlign w:val="center"/>
          </w:tcPr>
          <w:p>
            <w:pPr>
              <w:pStyle w:val="28"/>
              <w:bidi w:val="0"/>
              <w:rPr>
                <w:rFonts w:hint="eastAsia"/>
                <w:lang w:eastAsia="zh-CN"/>
              </w:rPr>
            </w:pPr>
            <w:r>
              <w:rPr>
                <w:rFonts w:hint="eastAsia"/>
                <w:lang w:eastAsia="zh-CN"/>
              </w:rPr>
              <w:t>苍溪县</w:t>
            </w:r>
            <w:r>
              <w:rPr>
                <w:rFonts w:hint="default"/>
                <w:lang w:val="en-US" w:eastAsia="zh-CN"/>
              </w:rPr>
              <w:t>白驿镇</w:t>
            </w:r>
          </w:p>
        </w:tc>
        <w:tc>
          <w:tcPr>
            <w:tcW w:w="625" w:type="pct"/>
            <w:tcBorders>
              <w:tl2br w:val="nil"/>
              <w:tr2bl w:val="nil"/>
            </w:tcBorders>
            <w:shd w:val="clear" w:color="auto" w:fill="auto"/>
            <w:noWrap/>
            <w:vAlign w:val="center"/>
          </w:tcPr>
          <w:p>
            <w:pPr>
              <w:pStyle w:val="28"/>
              <w:bidi w:val="0"/>
            </w:pPr>
            <w:r>
              <w:rPr>
                <w:rFonts w:hint="default"/>
                <w:lang w:val="en-US" w:eastAsia="zh-CN"/>
              </w:rPr>
              <w:t>农业灌溉</w:t>
            </w:r>
          </w:p>
        </w:tc>
        <w:tc>
          <w:tcPr>
            <w:tcW w:w="527" w:type="pct"/>
            <w:tcBorders>
              <w:tl2br w:val="nil"/>
              <w:tr2bl w:val="nil"/>
            </w:tcBorders>
            <w:shd w:val="clear" w:color="auto" w:fill="auto"/>
            <w:noWrap/>
            <w:vAlign w:val="bottom"/>
          </w:tcPr>
          <w:p>
            <w:pPr>
              <w:pStyle w:val="28"/>
              <w:bidi w:val="0"/>
            </w:pPr>
            <w:r>
              <w:rPr>
                <w:rFonts w:hint="default"/>
                <w:lang w:val="en-US" w:eastAsia="zh-CN"/>
              </w:rPr>
              <w:t>23.66</w:t>
            </w:r>
          </w:p>
        </w:tc>
        <w:tc>
          <w:tcPr>
            <w:tcW w:w="571" w:type="pct"/>
            <w:tcBorders>
              <w:tl2br w:val="nil"/>
              <w:tr2bl w:val="nil"/>
            </w:tcBorders>
            <w:shd w:val="clear" w:color="auto" w:fill="auto"/>
            <w:noWrap/>
            <w:vAlign w:val="bottom"/>
          </w:tcPr>
          <w:p>
            <w:pPr>
              <w:pStyle w:val="28"/>
              <w:bidi w:val="0"/>
            </w:pPr>
            <w:r>
              <w:rPr>
                <w:rFonts w:hint="default"/>
                <w:lang w:val="en-US" w:eastAsia="zh-CN"/>
              </w:rPr>
              <w:t>19</w:t>
            </w:r>
          </w:p>
        </w:tc>
        <w:tc>
          <w:tcPr>
            <w:tcW w:w="696" w:type="pct"/>
            <w:tcBorders>
              <w:tl2br w:val="nil"/>
              <w:tr2bl w:val="nil"/>
            </w:tcBorders>
            <w:shd w:val="clear" w:color="auto" w:fill="auto"/>
            <w:noWrap/>
            <w:vAlign w:val="center"/>
          </w:tcPr>
          <w:p>
            <w:pPr>
              <w:pStyle w:val="28"/>
              <w:bidi w:val="0"/>
            </w:pPr>
            <w:r>
              <w:rPr>
                <w:rFonts w:hint="eastAsia"/>
              </w:rPr>
              <w:t>Ⅲ</w:t>
            </w:r>
          </w:p>
        </w:tc>
        <w:tc>
          <w:tcPr>
            <w:tcW w:w="526" w:type="pct"/>
            <w:tcBorders>
              <w:tl2br w:val="nil"/>
              <w:tr2bl w:val="nil"/>
            </w:tcBorders>
            <w:shd w:val="clear" w:color="auto" w:fill="auto"/>
            <w:noWrap w:val="0"/>
            <w:vAlign w:val="top"/>
          </w:tcPr>
          <w:p>
            <w:pPr>
              <w:pStyle w:val="28"/>
              <w:bidi w:val="0"/>
              <w:rPr>
                <w:rFonts w:hint="default"/>
                <w:lang w:val="en-US" w:eastAsia="zh-CN"/>
              </w:rPr>
            </w:pPr>
            <w:r>
              <w:rPr>
                <w:rFonts w:hint="eastAsia"/>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314" w:type="pct"/>
            <w:tcBorders>
              <w:tl2br w:val="nil"/>
              <w:tr2bl w:val="nil"/>
            </w:tcBorders>
            <w:shd w:val="clear" w:color="auto" w:fill="auto"/>
            <w:noWrap/>
            <w:vAlign w:val="bottom"/>
          </w:tcPr>
          <w:p>
            <w:pPr>
              <w:pStyle w:val="28"/>
              <w:bidi w:val="0"/>
              <w:rPr>
                <w:rFonts w:hint="eastAsia"/>
                <w:lang w:val="en-US" w:eastAsia="zh-CN"/>
              </w:rPr>
            </w:pPr>
            <w:r>
              <w:rPr>
                <w:rFonts w:hint="eastAsia"/>
                <w:lang w:val="en-US" w:eastAsia="zh-CN"/>
              </w:rPr>
              <w:t>2</w:t>
            </w:r>
          </w:p>
        </w:tc>
        <w:tc>
          <w:tcPr>
            <w:tcW w:w="693" w:type="pct"/>
            <w:tcBorders>
              <w:tl2br w:val="nil"/>
              <w:tr2bl w:val="nil"/>
            </w:tcBorders>
            <w:shd w:val="clear" w:color="auto" w:fill="auto"/>
            <w:noWrap/>
            <w:vAlign w:val="bottom"/>
          </w:tcPr>
          <w:p>
            <w:pPr>
              <w:pStyle w:val="28"/>
              <w:bidi w:val="0"/>
            </w:pPr>
            <w:r>
              <w:rPr>
                <w:rFonts w:hint="default"/>
                <w:lang w:val="en-US" w:eastAsia="zh-CN"/>
              </w:rPr>
              <w:t>白驿镇方山水库</w:t>
            </w:r>
          </w:p>
        </w:tc>
        <w:tc>
          <w:tcPr>
            <w:tcW w:w="412" w:type="pct"/>
            <w:tcBorders>
              <w:tl2br w:val="nil"/>
              <w:tr2bl w:val="nil"/>
            </w:tcBorders>
            <w:shd w:val="clear" w:color="auto" w:fill="auto"/>
            <w:noWrap/>
            <w:vAlign w:val="center"/>
          </w:tcPr>
          <w:p>
            <w:pPr>
              <w:pStyle w:val="28"/>
              <w:bidi w:val="0"/>
            </w:pPr>
            <w:r>
              <w:rPr>
                <w:rFonts w:hint="eastAsia"/>
                <w:lang w:eastAsia="zh-CN"/>
              </w:rPr>
              <w:t>广元市</w:t>
            </w:r>
          </w:p>
        </w:tc>
        <w:tc>
          <w:tcPr>
            <w:tcW w:w="631" w:type="pct"/>
            <w:tcBorders>
              <w:tl2br w:val="nil"/>
              <w:tr2bl w:val="nil"/>
            </w:tcBorders>
            <w:shd w:val="clear" w:color="auto" w:fill="auto"/>
            <w:noWrap/>
            <w:vAlign w:val="center"/>
          </w:tcPr>
          <w:p>
            <w:pPr>
              <w:pStyle w:val="28"/>
              <w:bidi w:val="0"/>
              <w:rPr>
                <w:rFonts w:hint="eastAsia"/>
                <w:lang w:eastAsia="zh-CN"/>
              </w:rPr>
            </w:pPr>
            <w:r>
              <w:rPr>
                <w:rFonts w:hint="eastAsia"/>
                <w:lang w:eastAsia="zh-CN"/>
              </w:rPr>
              <w:t>苍溪县</w:t>
            </w:r>
            <w:r>
              <w:rPr>
                <w:rFonts w:hint="default"/>
                <w:lang w:val="en-US" w:eastAsia="zh-CN"/>
              </w:rPr>
              <w:t>白驿镇</w:t>
            </w:r>
          </w:p>
        </w:tc>
        <w:tc>
          <w:tcPr>
            <w:tcW w:w="625" w:type="pct"/>
            <w:tcBorders>
              <w:tl2br w:val="nil"/>
              <w:tr2bl w:val="nil"/>
            </w:tcBorders>
            <w:shd w:val="clear" w:color="auto" w:fill="auto"/>
            <w:noWrap/>
            <w:vAlign w:val="center"/>
          </w:tcPr>
          <w:p>
            <w:pPr>
              <w:pStyle w:val="28"/>
              <w:bidi w:val="0"/>
            </w:pPr>
            <w:r>
              <w:rPr>
                <w:rFonts w:hint="default"/>
                <w:lang w:val="en-US" w:eastAsia="zh-CN"/>
              </w:rPr>
              <w:t>农业灌溉</w:t>
            </w:r>
          </w:p>
        </w:tc>
        <w:tc>
          <w:tcPr>
            <w:tcW w:w="527" w:type="pct"/>
            <w:tcBorders>
              <w:tl2br w:val="nil"/>
              <w:tr2bl w:val="nil"/>
            </w:tcBorders>
            <w:shd w:val="clear" w:color="auto" w:fill="auto"/>
            <w:noWrap/>
            <w:vAlign w:val="bottom"/>
          </w:tcPr>
          <w:p>
            <w:pPr>
              <w:pStyle w:val="28"/>
              <w:bidi w:val="0"/>
            </w:pPr>
            <w:r>
              <w:rPr>
                <w:rFonts w:hint="default"/>
                <w:lang w:val="en-US" w:eastAsia="zh-CN"/>
              </w:rPr>
              <w:t>22.91</w:t>
            </w:r>
          </w:p>
        </w:tc>
        <w:tc>
          <w:tcPr>
            <w:tcW w:w="571" w:type="pct"/>
            <w:tcBorders>
              <w:tl2br w:val="nil"/>
              <w:tr2bl w:val="nil"/>
            </w:tcBorders>
            <w:shd w:val="clear" w:color="auto" w:fill="auto"/>
            <w:noWrap/>
            <w:vAlign w:val="bottom"/>
          </w:tcPr>
          <w:p>
            <w:pPr>
              <w:pStyle w:val="28"/>
              <w:bidi w:val="0"/>
            </w:pPr>
            <w:r>
              <w:rPr>
                <w:rFonts w:hint="default"/>
                <w:lang w:val="en-US" w:eastAsia="zh-CN"/>
              </w:rPr>
              <w:t>20.5</w:t>
            </w:r>
          </w:p>
        </w:tc>
        <w:tc>
          <w:tcPr>
            <w:tcW w:w="696" w:type="pct"/>
            <w:tcBorders>
              <w:tl2br w:val="nil"/>
              <w:tr2bl w:val="nil"/>
            </w:tcBorders>
            <w:shd w:val="clear" w:color="auto" w:fill="auto"/>
            <w:noWrap/>
            <w:vAlign w:val="center"/>
          </w:tcPr>
          <w:p>
            <w:pPr>
              <w:pStyle w:val="28"/>
              <w:bidi w:val="0"/>
            </w:pPr>
            <w:r>
              <w:rPr>
                <w:rFonts w:hint="eastAsia"/>
              </w:rPr>
              <w:t>Ⅲ</w:t>
            </w:r>
          </w:p>
        </w:tc>
        <w:tc>
          <w:tcPr>
            <w:tcW w:w="526" w:type="pct"/>
            <w:tcBorders>
              <w:tl2br w:val="nil"/>
              <w:tr2bl w:val="nil"/>
            </w:tcBorders>
            <w:shd w:val="clear" w:color="auto" w:fill="auto"/>
            <w:noWrap w:val="0"/>
            <w:vAlign w:val="top"/>
          </w:tcPr>
          <w:p>
            <w:pPr>
              <w:pStyle w:val="28"/>
              <w:bidi w:val="0"/>
            </w:pPr>
            <w:r>
              <w:rPr>
                <w:rFonts w:hint="eastAsia"/>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314" w:type="pct"/>
            <w:tcBorders>
              <w:tl2br w:val="nil"/>
              <w:tr2bl w:val="nil"/>
            </w:tcBorders>
            <w:shd w:val="clear" w:color="auto" w:fill="auto"/>
            <w:noWrap/>
            <w:vAlign w:val="bottom"/>
          </w:tcPr>
          <w:p>
            <w:pPr>
              <w:pStyle w:val="28"/>
              <w:bidi w:val="0"/>
              <w:rPr>
                <w:rFonts w:hint="eastAsia"/>
                <w:lang w:val="en-US" w:eastAsia="zh-CN"/>
              </w:rPr>
            </w:pPr>
            <w:r>
              <w:rPr>
                <w:rFonts w:hint="eastAsia"/>
                <w:lang w:val="en-US" w:eastAsia="zh-CN"/>
              </w:rPr>
              <w:t>3</w:t>
            </w:r>
          </w:p>
        </w:tc>
        <w:tc>
          <w:tcPr>
            <w:tcW w:w="693" w:type="pct"/>
            <w:tcBorders>
              <w:tl2br w:val="nil"/>
              <w:tr2bl w:val="nil"/>
            </w:tcBorders>
            <w:shd w:val="clear" w:color="auto" w:fill="auto"/>
            <w:noWrap/>
            <w:vAlign w:val="bottom"/>
          </w:tcPr>
          <w:p>
            <w:pPr>
              <w:pStyle w:val="28"/>
              <w:bidi w:val="0"/>
            </w:pPr>
            <w:r>
              <w:rPr>
                <w:rFonts w:hint="default"/>
                <w:lang w:val="en-US" w:eastAsia="zh-CN"/>
              </w:rPr>
              <w:t>白驿镇立山水库</w:t>
            </w:r>
          </w:p>
        </w:tc>
        <w:tc>
          <w:tcPr>
            <w:tcW w:w="412" w:type="pct"/>
            <w:tcBorders>
              <w:tl2br w:val="nil"/>
              <w:tr2bl w:val="nil"/>
            </w:tcBorders>
            <w:shd w:val="clear" w:color="auto" w:fill="auto"/>
            <w:noWrap/>
            <w:vAlign w:val="bottom"/>
          </w:tcPr>
          <w:p>
            <w:pPr>
              <w:pStyle w:val="28"/>
              <w:bidi w:val="0"/>
            </w:pPr>
            <w:r>
              <w:rPr>
                <w:rFonts w:hint="eastAsia"/>
                <w:lang w:eastAsia="zh-CN"/>
              </w:rPr>
              <w:t>广元市</w:t>
            </w:r>
          </w:p>
        </w:tc>
        <w:tc>
          <w:tcPr>
            <w:tcW w:w="631" w:type="pct"/>
            <w:tcBorders>
              <w:tl2br w:val="nil"/>
              <w:tr2bl w:val="nil"/>
            </w:tcBorders>
            <w:shd w:val="clear" w:color="auto" w:fill="auto"/>
            <w:noWrap/>
            <w:vAlign w:val="bottom"/>
          </w:tcPr>
          <w:p>
            <w:pPr>
              <w:pStyle w:val="28"/>
              <w:bidi w:val="0"/>
            </w:pPr>
            <w:r>
              <w:rPr>
                <w:rFonts w:hint="eastAsia"/>
                <w:lang w:eastAsia="zh-CN"/>
              </w:rPr>
              <w:t>苍溪县</w:t>
            </w:r>
            <w:r>
              <w:rPr>
                <w:rFonts w:hint="default"/>
                <w:lang w:val="en-US" w:eastAsia="zh-CN"/>
              </w:rPr>
              <w:t>白驿镇</w:t>
            </w:r>
          </w:p>
        </w:tc>
        <w:tc>
          <w:tcPr>
            <w:tcW w:w="625" w:type="pct"/>
            <w:tcBorders>
              <w:tl2br w:val="nil"/>
              <w:tr2bl w:val="nil"/>
            </w:tcBorders>
            <w:shd w:val="clear" w:color="auto" w:fill="auto"/>
            <w:noWrap/>
            <w:vAlign w:val="bottom"/>
          </w:tcPr>
          <w:p>
            <w:pPr>
              <w:pStyle w:val="28"/>
              <w:bidi w:val="0"/>
            </w:pPr>
            <w:r>
              <w:rPr>
                <w:rFonts w:hint="default"/>
                <w:lang w:val="en-US" w:eastAsia="zh-CN"/>
              </w:rPr>
              <w:t>农业灌溉</w:t>
            </w:r>
          </w:p>
        </w:tc>
        <w:tc>
          <w:tcPr>
            <w:tcW w:w="527" w:type="pct"/>
            <w:tcBorders>
              <w:tl2br w:val="nil"/>
              <w:tr2bl w:val="nil"/>
            </w:tcBorders>
            <w:shd w:val="clear" w:color="auto" w:fill="auto"/>
            <w:noWrap/>
            <w:vAlign w:val="bottom"/>
          </w:tcPr>
          <w:p>
            <w:pPr>
              <w:pStyle w:val="28"/>
              <w:bidi w:val="0"/>
            </w:pPr>
            <w:r>
              <w:rPr>
                <w:rFonts w:hint="default"/>
                <w:lang w:val="en-US" w:eastAsia="zh-CN"/>
              </w:rPr>
              <w:t>27.85</w:t>
            </w:r>
          </w:p>
        </w:tc>
        <w:tc>
          <w:tcPr>
            <w:tcW w:w="571" w:type="pct"/>
            <w:tcBorders>
              <w:tl2br w:val="nil"/>
              <w:tr2bl w:val="nil"/>
            </w:tcBorders>
            <w:shd w:val="clear" w:color="auto" w:fill="auto"/>
            <w:noWrap/>
            <w:vAlign w:val="bottom"/>
          </w:tcPr>
          <w:p>
            <w:pPr>
              <w:pStyle w:val="28"/>
              <w:bidi w:val="0"/>
            </w:pPr>
            <w:r>
              <w:rPr>
                <w:rFonts w:hint="default"/>
                <w:lang w:val="en-US" w:eastAsia="zh-CN"/>
              </w:rPr>
              <w:t>23</w:t>
            </w:r>
          </w:p>
        </w:tc>
        <w:tc>
          <w:tcPr>
            <w:tcW w:w="696" w:type="pct"/>
            <w:tcBorders>
              <w:tl2br w:val="nil"/>
              <w:tr2bl w:val="nil"/>
            </w:tcBorders>
            <w:shd w:val="clear" w:color="auto" w:fill="auto"/>
            <w:noWrap/>
            <w:vAlign w:val="center"/>
          </w:tcPr>
          <w:p>
            <w:pPr>
              <w:pStyle w:val="28"/>
              <w:bidi w:val="0"/>
            </w:pPr>
            <w:r>
              <w:rPr>
                <w:rFonts w:hint="eastAsia"/>
              </w:rPr>
              <w:t>Ⅲ</w:t>
            </w:r>
          </w:p>
        </w:tc>
        <w:tc>
          <w:tcPr>
            <w:tcW w:w="526" w:type="pct"/>
            <w:tcBorders>
              <w:tl2br w:val="nil"/>
              <w:tr2bl w:val="nil"/>
            </w:tcBorders>
            <w:shd w:val="clear" w:color="auto" w:fill="auto"/>
            <w:noWrap w:val="0"/>
            <w:vAlign w:val="top"/>
          </w:tcPr>
          <w:p>
            <w:pPr>
              <w:pStyle w:val="28"/>
              <w:bidi w:val="0"/>
            </w:pPr>
            <w:r>
              <w:rPr>
                <w:rFonts w:hint="eastAsia"/>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314" w:type="pct"/>
            <w:tcBorders>
              <w:tl2br w:val="nil"/>
              <w:tr2bl w:val="nil"/>
            </w:tcBorders>
            <w:shd w:val="clear" w:color="auto" w:fill="auto"/>
            <w:noWrap/>
            <w:vAlign w:val="bottom"/>
          </w:tcPr>
          <w:p>
            <w:pPr>
              <w:pStyle w:val="28"/>
              <w:bidi w:val="0"/>
              <w:rPr>
                <w:rFonts w:hint="eastAsia"/>
                <w:lang w:val="en-US" w:eastAsia="zh-CN"/>
              </w:rPr>
            </w:pPr>
            <w:r>
              <w:rPr>
                <w:rFonts w:hint="eastAsia"/>
                <w:lang w:val="en-US" w:eastAsia="zh-CN"/>
              </w:rPr>
              <w:t>4</w:t>
            </w:r>
          </w:p>
        </w:tc>
        <w:tc>
          <w:tcPr>
            <w:tcW w:w="693" w:type="pct"/>
            <w:tcBorders>
              <w:tl2br w:val="nil"/>
              <w:tr2bl w:val="nil"/>
            </w:tcBorders>
            <w:shd w:val="clear" w:color="auto" w:fill="auto"/>
            <w:noWrap/>
            <w:vAlign w:val="bottom"/>
          </w:tcPr>
          <w:p>
            <w:pPr>
              <w:pStyle w:val="28"/>
              <w:bidi w:val="0"/>
            </w:pPr>
            <w:r>
              <w:rPr>
                <w:rFonts w:hint="default"/>
                <w:lang w:val="en-US" w:eastAsia="zh-CN"/>
              </w:rPr>
              <w:t>白驿镇跃进水库</w:t>
            </w:r>
          </w:p>
        </w:tc>
        <w:tc>
          <w:tcPr>
            <w:tcW w:w="412" w:type="pct"/>
            <w:tcBorders>
              <w:tl2br w:val="nil"/>
              <w:tr2bl w:val="nil"/>
            </w:tcBorders>
            <w:shd w:val="clear" w:color="auto" w:fill="auto"/>
            <w:noWrap/>
            <w:vAlign w:val="bottom"/>
          </w:tcPr>
          <w:p>
            <w:pPr>
              <w:pStyle w:val="28"/>
              <w:bidi w:val="0"/>
            </w:pPr>
            <w:r>
              <w:rPr>
                <w:rFonts w:hint="eastAsia"/>
                <w:lang w:eastAsia="zh-CN"/>
              </w:rPr>
              <w:t>广元市</w:t>
            </w:r>
          </w:p>
        </w:tc>
        <w:tc>
          <w:tcPr>
            <w:tcW w:w="631" w:type="pct"/>
            <w:tcBorders>
              <w:tl2br w:val="nil"/>
              <w:tr2bl w:val="nil"/>
            </w:tcBorders>
            <w:shd w:val="clear" w:color="auto" w:fill="auto"/>
            <w:noWrap/>
            <w:vAlign w:val="bottom"/>
          </w:tcPr>
          <w:p>
            <w:pPr>
              <w:pStyle w:val="28"/>
              <w:bidi w:val="0"/>
            </w:pPr>
            <w:r>
              <w:rPr>
                <w:rFonts w:hint="eastAsia"/>
                <w:lang w:eastAsia="zh-CN"/>
              </w:rPr>
              <w:t>苍溪县</w:t>
            </w:r>
            <w:r>
              <w:rPr>
                <w:rFonts w:hint="default"/>
                <w:lang w:val="en-US" w:eastAsia="zh-CN"/>
              </w:rPr>
              <w:t>白驿镇</w:t>
            </w:r>
          </w:p>
        </w:tc>
        <w:tc>
          <w:tcPr>
            <w:tcW w:w="625" w:type="pct"/>
            <w:tcBorders>
              <w:tl2br w:val="nil"/>
              <w:tr2bl w:val="nil"/>
            </w:tcBorders>
            <w:shd w:val="clear" w:color="auto" w:fill="auto"/>
            <w:noWrap/>
            <w:vAlign w:val="bottom"/>
          </w:tcPr>
          <w:p>
            <w:pPr>
              <w:pStyle w:val="28"/>
              <w:bidi w:val="0"/>
            </w:pPr>
            <w:r>
              <w:rPr>
                <w:rFonts w:hint="default"/>
                <w:lang w:val="en-US" w:eastAsia="zh-CN"/>
              </w:rPr>
              <w:t>农业灌溉</w:t>
            </w:r>
          </w:p>
        </w:tc>
        <w:tc>
          <w:tcPr>
            <w:tcW w:w="527" w:type="pct"/>
            <w:tcBorders>
              <w:tl2br w:val="nil"/>
              <w:tr2bl w:val="nil"/>
            </w:tcBorders>
            <w:shd w:val="clear" w:color="auto" w:fill="auto"/>
            <w:noWrap/>
            <w:vAlign w:val="bottom"/>
          </w:tcPr>
          <w:p>
            <w:pPr>
              <w:pStyle w:val="28"/>
              <w:bidi w:val="0"/>
            </w:pPr>
            <w:r>
              <w:rPr>
                <w:rFonts w:hint="default"/>
                <w:lang w:val="en-US" w:eastAsia="zh-CN"/>
              </w:rPr>
              <w:t>11.91</w:t>
            </w:r>
          </w:p>
        </w:tc>
        <w:tc>
          <w:tcPr>
            <w:tcW w:w="571" w:type="pct"/>
            <w:tcBorders>
              <w:tl2br w:val="nil"/>
              <w:tr2bl w:val="nil"/>
            </w:tcBorders>
            <w:shd w:val="clear" w:color="auto" w:fill="auto"/>
            <w:noWrap/>
            <w:vAlign w:val="bottom"/>
          </w:tcPr>
          <w:p>
            <w:pPr>
              <w:pStyle w:val="28"/>
              <w:bidi w:val="0"/>
            </w:pPr>
            <w:r>
              <w:rPr>
                <w:rFonts w:hint="default"/>
                <w:lang w:val="en-US" w:eastAsia="zh-CN"/>
              </w:rPr>
              <w:t>11</w:t>
            </w:r>
          </w:p>
        </w:tc>
        <w:tc>
          <w:tcPr>
            <w:tcW w:w="696" w:type="pct"/>
            <w:tcBorders>
              <w:tl2br w:val="nil"/>
              <w:tr2bl w:val="nil"/>
            </w:tcBorders>
            <w:shd w:val="clear" w:color="auto" w:fill="auto"/>
            <w:noWrap/>
            <w:vAlign w:val="center"/>
          </w:tcPr>
          <w:p>
            <w:pPr>
              <w:pStyle w:val="28"/>
              <w:bidi w:val="0"/>
            </w:pPr>
            <w:r>
              <w:rPr>
                <w:rFonts w:hint="eastAsia"/>
              </w:rPr>
              <w:t>Ⅲ</w:t>
            </w:r>
          </w:p>
        </w:tc>
        <w:tc>
          <w:tcPr>
            <w:tcW w:w="526" w:type="pct"/>
            <w:tcBorders>
              <w:tl2br w:val="nil"/>
              <w:tr2bl w:val="nil"/>
            </w:tcBorders>
            <w:shd w:val="clear" w:color="auto" w:fill="auto"/>
            <w:noWrap w:val="0"/>
            <w:vAlign w:val="top"/>
          </w:tcPr>
          <w:p>
            <w:pPr>
              <w:pStyle w:val="28"/>
              <w:bidi w:val="0"/>
            </w:pPr>
            <w:r>
              <w:rPr>
                <w:rFonts w:hint="eastAsia"/>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0" w:hRule="atLeast"/>
        </w:trPr>
        <w:tc>
          <w:tcPr>
            <w:tcW w:w="314" w:type="pct"/>
            <w:tcBorders>
              <w:tl2br w:val="nil"/>
              <w:tr2bl w:val="nil"/>
            </w:tcBorders>
            <w:shd w:val="clear" w:color="auto" w:fill="auto"/>
            <w:noWrap/>
            <w:vAlign w:val="bottom"/>
          </w:tcPr>
          <w:p>
            <w:pPr>
              <w:pStyle w:val="28"/>
              <w:bidi w:val="0"/>
              <w:rPr>
                <w:rFonts w:hint="eastAsia"/>
                <w:lang w:val="en-US" w:eastAsia="zh-CN"/>
              </w:rPr>
            </w:pPr>
            <w:r>
              <w:rPr>
                <w:rFonts w:hint="eastAsia"/>
                <w:lang w:val="en-US" w:eastAsia="zh-CN"/>
              </w:rPr>
              <w:t>5</w:t>
            </w:r>
          </w:p>
        </w:tc>
        <w:tc>
          <w:tcPr>
            <w:tcW w:w="693" w:type="pct"/>
            <w:tcBorders>
              <w:tl2br w:val="nil"/>
              <w:tr2bl w:val="nil"/>
            </w:tcBorders>
            <w:shd w:val="clear" w:color="auto" w:fill="auto"/>
            <w:noWrap/>
            <w:vAlign w:val="bottom"/>
          </w:tcPr>
          <w:p>
            <w:pPr>
              <w:pStyle w:val="28"/>
              <w:bidi w:val="0"/>
            </w:pPr>
            <w:r>
              <w:rPr>
                <w:rFonts w:hint="default"/>
                <w:lang w:val="en-US" w:eastAsia="zh-CN"/>
              </w:rPr>
              <w:t>月山乡工农水库</w:t>
            </w:r>
          </w:p>
        </w:tc>
        <w:tc>
          <w:tcPr>
            <w:tcW w:w="412" w:type="pct"/>
            <w:tcBorders>
              <w:tl2br w:val="nil"/>
              <w:tr2bl w:val="nil"/>
            </w:tcBorders>
            <w:shd w:val="clear" w:color="auto" w:fill="auto"/>
            <w:noWrap/>
            <w:vAlign w:val="bottom"/>
          </w:tcPr>
          <w:p>
            <w:pPr>
              <w:pStyle w:val="28"/>
              <w:bidi w:val="0"/>
            </w:pPr>
            <w:r>
              <w:rPr>
                <w:rFonts w:hint="eastAsia"/>
                <w:lang w:eastAsia="zh-CN"/>
              </w:rPr>
              <w:t>广元市</w:t>
            </w:r>
          </w:p>
        </w:tc>
        <w:tc>
          <w:tcPr>
            <w:tcW w:w="631" w:type="pct"/>
            <w:tcBorders>
              <w:tl2br w:val="nil"/>
              <w:tr2bl w:val="nil"/>
            </w:tcBorders>
            <w:shd w:val="clear" w:color="auto" w:fill="auto"/>
            <w:noWrap/>
            <w:vAlign w:val="bottom"/>
          </w:tcPr>
          <w:p>
            <w:pPr>
              <w:pStyle w:val="28"/>
              <w:bidi w:val="0"/>
            </w:pPr>
            <w:r>
              <w:rPr>
                <w:rFonts w:hint="eastAsia"/>
                <w:lang w:eastAsia="zh-CN"/>
              </w:rPr>
              <w:t>苍溪县</w:t>
            </w:r>
            <w:r>
              <w:rPr>
                <w:rFonts w:hint="default"/>
                <w:lang w:val="en-US" w:eastAsia="zh-CN"/>
              </w:rPr>
              <w:t>月山乡</w:t>
            </w:r>
          </w:p>
        </w:tc>
        <w:tc>
          <w:tcPr>
            <w:tcW w:w="625" w:type="pct"/>
            <w:tcBorders>
              <w:tl2br w:val="nil"/>
              <w:tr2bl w:val="nil"/>
            </w:tcBorders>
            <w:shd w:val="clear" w:color="auto" w:fill="auto"/>
            <w:noWrap/>
            <w:vAlign w:val="bottom"/>
          </w:tcPr>
          <w:p>
            <w:pPr>
              <w:pStyle w:val="28"/>
              <w:bidi w:val="0"/>
            </w:pPr>
            <w:r>
              <w:rPr>
                <w:rFonts w:hint="default"/>
                <w:lang w:val="en-US" w:eastAsia="zh-CN"/>
              </w:rPr>
              <w:t>农业灌溉</w:t>
            </w:r>
          </w:p>
        </w:tc>
        <w:tc>
          <w:tcPr>
            <w:tcW w:w="527" w:type="pct"/>
            <w:tcBorders>
              <w:tl2br w:val="nil"/>
              <w:tr2bl w:val="nil"/>
            </w:tcBorders>
            <w:shd w:val="clear" w:color="auto" w:fill="auto"/>
            <w:noWrap/>
            <w:vAlign w:val="bottom"/>
          </w:tcPr>
          <w:p>
            <w:pPr>
              <w:pStyle w:val="28"/>
              <w:bidi w:val="0"/>
            </w:pPr>
            <w:r>
              <w:rPr>
                <w:rFonts w:hint="default"/>
                <w:lang w:val="en-US" w:eastAsia="zh-CN"/>
              </w:rPr>
              <w:t>14.28</w:t>
            </w:r>
          </w:p>
        </w:tc>
        <w:tc>
          <w:tcPr>
            <w:tcW w:w="571" w:type="pct"/>
            <w:tcBorders>
              <w:tl2br w:val="nil"/>
              <w:tr2bl w:val="nil"/>
            </w:tcBorders>
            <w:shd w:val="clear" w:color="auto" w:fill="auto"/>
            <w:noWrap/>
            <w:vAlign w:val="bottom"/>
          </w:tcPr>
          <w:p>
            <w:pPr>
              <w:pStyle w:val="28"/>
              <w:bidi w:val="0"/>
            </w:pPr>
            <w:r>
              <w:rPr>
                <w:rFonts w:hint="default"/>
                <w:lang w:val="en-US" w:eastAsia="zh-CN"/>
              </w:rPr>
              <w:t>8</w:t>
            </w:r>
          </w:p>
        </w:tc>
        <w:tc>
          <w:tcPr>
            <w:tcW w:w="696" w:type="pct"/>
            <w:tcBorders>
              <w:tl2br w:val="nil"/>
              <w:tr2bl w:val="nil"/>
            </w:tcBorders>
            <w:shd w:val="clear" w:color="auto" w:fill="auto"/>
            <w:noWrap/>
            <w:vAlign w:val="center"/>
          </w:tcPr>
          <w:p>
            <w:pPr>
              <w:pStyle w:val="28"/>
              <w:bidi w:val="0"/>
            </w:pPr>
            <w:r>
              <w:rPr>
                <w:rFonts w:hint="eastAsia"/>
              </w:rPr>
              <w:t>Ⅲ</w:t>
            </w:r>
          </w:p>
        </w:tc>
        <w:tc>
          <w:tcPr>
            <w:tcW w:w="526" w:type="pct"/>
            <w:tcBorders>
              <w:tl2br w:val="nil"/>
              <w:tr2bl w:val="nil"/>
            </w:tcBorders>
            <w:shd w:val="clear" w:color="auto" w:fill="auto"/>
            <w:noWrap w:val="0"/>
            <w:vAlign w:val="top"/>
          </w:tcPr>
          <w:p>
            <w:pPr>
              <w:pStyle w:val="28"/>
              <w:bidi w:val="0"/>
            </w:pPr>
            <w:r>
              <w:rPr>
                <w:rFonts w:hint="eastAsia"/>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14" w:type="pct"/>
            <w:tcBorders>
              <w:tl2br w:val="nil"/>
              <w:tr2bl w:val="nil"/>
            </w:tcBorders>
            <w:shd w:val="clear" w:color="auto" w:fill="auto"/>
            <w:noWrap/>
            <w:vAlign w:val="bottom"/>
          </w:tcPr>
          <w:p>
            <w:pPr>
              <w:pStyle w:val="28"/>
              <w:bidi w:val="0"/>
              <w:rPr>
                <w:rFonts w:hint="eastAsia"/>
                <w:lang w:val="en-US" w:eastAsia="zh-CN"/>
              </w:rPr>
            </w:pPr>
            <w:r>
              <w:rPr>
                <w:rFonts w:hint="eastAsia"/>
                <w:lang w:val="en-US" w:eastAsia="zh-CN"/>
              </w:rPr>
              <w:t>6</w:t>
            </w:r>
          </w:p>
        </w:tc>
        <w:tc>
          <w:tcPr>
            <w:tcW w:w="693" w:type="pct"/>
            <w:tcBorders>
              <w:tl2br w:val="nil"/>
              <w:tr2bl w:val="nil"/>
            </w:tcBorders>
            <w:shd w:val="clear" w:color="auto" w:fill="auto"/>
            <w:noWrap/>
            <w:vAlign w:val="bottom"/>
          </w:tcPr>
          <w:p>
            <w:pPr>
              <w:pStyle w:val="28"/>
              <w:bidi w:val="0"/>
            </w:pPr>
            <w:r>
              <w:rPr>
                <w:rFonts w:hint="default"/>
                <w:lang w:val="en-US" w:eastAsia="zh-CN"/>
              </w:rPr>
              <w:t>扬家湾水库</w:t>
            </w:r>
          </w:p>
        </w:tc>
        <w:tc>
          <w:tcPr>
            <w:tcW w:w="412" w:type="pct"/>
            <w:tcBorders>
              <w:tl2br w:val="nil"/>
              <w:tr2bl w:val="nil"/>
            </w:tcBorders>
            <w:shd w:val="clear" w:color="auto" w:fill="auto"/>
            <w:noWrap/>
            <w:vAlign w:val="bottom"/>
          </w:tcPr>
          <w:p>
            <w:pPr>
              <w:pStyle w:val="28"/>
              <w:bidi w:val="0"/>
            </w:pPr>
            <w:r>
              <w:rPr>
                <w:rFonts w:hint="eastAsia"/>
                <w:lang w:eastAsia="zh-CN"/>
              </w:rPr>
              <w:t>广元市</w:t>
            </w:r>
          </w:p>
        </w:tc>
        <w:tc>
          <w:tcPr>
            <w:tcW w:w="631" w:type="pct"/>
            <w:tcBorders>
              <w:tl2br w:val="nil"/>
              <w:tr2bl w:val="nil"/>
            </w:tcBorders>
            <w:shd w:val="clear" w:color="auto" w:fill="auto"/>
            <w:noWrap/>
            <w:vAlign w:val="bottom"/>
          </w:tcPr>
          <w:p>
            <w:pPr>
              <w:pStyle w:val="28"/>
              <w:bidi w:val="0"/>
            </w:pPr>
            <w:r>
              <w:rPr>
                <w:rFonts w:hint="eastAsia"/>
                <w:lang w:eastAsia="zh-CN"/>
              </w:rPr>
              <w:t>苍溪县</w:t>
            </w:r>
            <w:r>
              <w:rPr>
                <w:rFonts w:hint="default"/>
                <w:lang w:val="en-US" w:eastAsia="zh-CN"/>
              </w:rPr>
              <w:t>月山乡</w:t>
            </w:r>
          </w:p>
        </w:tc>
        <w:tc>
          <w:tcPr>
            <w:tcW w:w="625" w:type="pct"/>
            <w:tcBorders>
              <w:tl2br w:val="nil"/>
              <w:tr2bl w:val="nil"/>
            </w:tcBorders>
            <w:shd w:val="clear" w:color="auto" w:fill="auto"/>
            <w:noWrap/>
            <w:vAlign w:val="bottom"/>
          </w:tcPr>
          <w:p>
            <w:pPr>
              <w:pStyle w:val="28"/>
              <w:bidi w:val="0"/>
            </w:pPr>
            <w:r>
              <w:rPr>
                <w:rFonts w:hint="default"/>
                <w:lang w:val="en-US" w:eastAsia="zh-CN"/>
              </w:rPr>
              <w:t>农业灌溉</w:t>
            </w:r>
          </w:p>
        </w:tc>
        <w:tc>
          <w:tcPr>
            <w:tcW w:w="527" w:type="pct"/>
            <w:tcBorders>
              <w:tl2br w:val="nil"/>
              <w:tr2bl w:val="nil"/>
            </w:tcBorders>
            <w:shd w:val="clear" w:color="auto" w:fill="auto"/>
            <w:noWrap/>
            <w:vAlign w:val="bottom"/>
          </w:tcPr>
          <w:p>
            <w:pPr>
              <w:pStyle w:val="28"/>
              <w:bidi w:val="0"/>
            </w:pPr>
            <w:r>
              <w:rPr>
                <w:rFonts w:hint="default"/>
                <w:lang w:val="en-US" w:eastAsia="zh-CN"/>
              </w:rPr>
              <w:t>10.6</w:t>
            </w:r>
          </w:p>
        </w:tc>
        <w:tc>
          <w:tcPr>
            <w:tcW w:w="571" w:type="pct"/>
            <w:tcBorders>
              <w:tl2br w:val="nil"/>
              <w:tr2bl w:val="nil"/>
            </w:tcBorders>
            <w:shd w:val="clear" w:color="auto" w:fill="auto"/>
            <w:noWrap/>
            <w:vAlign w:val="bottom"/>
          </w:tcPr>
          <w:p>
            <w:pPr>
              <w:pStyle w:val="28"/>
              <w:bidi w:val="0"/>
            </w:pPr>
            <w:r>
              <w:rPr>
                <w:rFonts w:hint="default"/>
                <w:lang w:val="en-US" w:eastAsia="zh-CN"/>
              </w:rPr>
              <w:t>2</w:t>
            </w:r>
          </w:p>
        </w:tc>
        <w:tc>
          <w:tcPr>
            <w:tcW w:w="696" w:type="pct"/>
            <w:tcBorders>
              <w:tl2br w:val="nil"/>
              <w:tr2bl w:val="nil"/>
            </w:tcBorders>
            <w:shd w:val="clear" w:color="auto" w:fill="auto"/>
            <w:noWrap/>
            <w:vAlign w:val="center"/>
          </w:tcPr>
          <w:p>
            <w:pPr>
              <w:pStyle w:val="28"/>
              <w:bidi w:val="0"/>
            </w:pPr>
            <w:r>
              <w:rPr>
                <w:rFonts w:hint="eastAsia"/>
              </w:rPr>
              <w:t>Ⅲ</w:t>
            </w:r>
          </w:p>
        </w:tc>
        <w:tc>
          <w:tcPr>
            <w:tcW w:w="526" w:type="pct"/>
            <w:tcBorders>
              <w:tl2br w:val="nil"/>
              <w:tr2bl w:val="nil"/>
            </w:tcBorders>
            <w:shd w:val="clear" w:color="auto" w:fill="auto"/>
            <w:noWrap w:val="0"/>
            <w:vAlign w:val="top"/>
          </w:tcPr>
          <w:p>
            <w:pPr>
              <w:pStyle w:val="28"/>
              <w:bidi w:val="0"/>
            </w:pPr>
            <w:r>
              <w:rPr>
                <w:rFonts w:hint="eastAsia"/>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14" w:type="pct"/>
            <w:tcBorders>
              <w:tl2br w:val="nil"/>
              <w:tr2bl w:val="nil"/>
            </w:tcBorders>
            <w:shd w:val="clear" w:color="auto" w:fill="auto"/>
            <w:noWrap/>
            <w:vAlign w:val="bottom"/>
          </w:tcPr>
          <w:p>
            <w:pPr>
              <w:pStyle w:val="28"/>
              <w:bidi w:val="0"/>
              <w:rPr>
                <w:rFonts w:hint="eastAsia"/>
                <w:lang w:val="en-US" w:eastAsia="zh-CN"/>
              </w:rPr>
            </w:pPr>
            <w:r>
              <w:rPr>
                <w:rFonts w:hint="eastAsia"/>
                <w:lang w:val="en-US" w:eastAsia="zh-CN"/>
              </w:rPr>
              <w:t>7</w:t>
            </w:r>
          </w:p>
        </w:tc>
        <w:tc>
          <w:tcPr>
            <w:tcW w:w="693" w:type="pct"/>
            <w:tcBorders>
              <w:tl2br w:val="nil"/>
              <w:tr2bl w:val="nil"/>
            </w:tcBorders>
            <w:shd w:val="clear" w:color="auto" w:fill="auto"/>
            <w:noWrap/>
            <w:vAlign w:val="bottom"/>
          </w:tcPr>
          <w:p>
            <w:pPr>
              <w:pStyle w:val="28"/>
              <w:bidi w:val="0"/>
            </w:pPr>
            <w:r>
              <w:rPr>
                <w:rFonts w:hint="default"/>
                <w:lang w:val="en-US" w:eastAsia="zh-CN"/>
              </w:rPr>
              <w:t>月山乡紫荆水库</w:t>
            </w:r>
          </w:p>
        </w:tc>
        <w:tc>
          <w:tcPr>
            <w:tcW w:w="412" w:type="pct"/>
            <w:tcBorders>
              <w:tl2br w:val="nil"/>
              <w:tr2bl w:val="nil"/>
            </w:tcBorders>
            <w:shd w:val="clear" w:color="auto" w:fill="auto"/>
            <w:noWrap/>
            <w:vAlign w:val="bottom"/>
          </w:tcPr>
          <w:p>
            <w:pPr>
              <w:pStyle w:val="28"/>
              <w:bidi w:val="0"/>
            </w:pPr>
            <w:r>
              <w:rPr>
                <w:rFonts w:hint="eastAsia"/>
                <w:lang w:eastAsia="zh-CN"/>
              </w:rPr>
              <w:t>广元市</w:t>
            </w:r>
          </w:p>
        </w:tc>
        <w:tc>
          <w:tcPr>
            <w:tcW w:w="631" w:type="pct"/>
            <w:tcBorders>
              <w:tl2br w:val="nil"/>
              <w:tr2bl w:val="nil"/>
            </w:tcBorders>
            <w:shd w:val="clear" w:color="auto" w:fill="auto"/>
            <w:noWrap/>
            <w:vAlign w:val="bottom"/>
          </w:tcPr>
          <w:p>
            <w:pPr>
              <w:pStyle w:val="28"/>
              <w:bidi w:val="0"/>
            </w:pPr>
            <w:r>
              <w:rPr>
                <w:rFonts w:hint="eastAsia"/>
                <w:lang w:eastAsia="zh-CN"/>
              </w:rPr>
              <w:t>苍溪县</w:t>
            </w:r>
            <w:r>
              <w:rPr>
                <w:rFonts w:hint="default"/>
                <w:lang w:val="en-US" w:eastAsia="zh-CN"/>
              </w:rPr>
              <w:t>月山乡</w:t>
            </w:r>
          </w:p>
        </w:tc>
        <w:tc>
          <w:tcPr>
            <w:tcW w:w="625" w:type="pct"/>
            <w:tcBorders>
              <w:tl2br w:val="nil"/>
              <w:tr2bl w:val="nil"/>
            </w:tcBorders>
            <w:shd w:val="clear" w:color="auto" w:fill="auto"/>
            <w:noWrap/>
            <w:vAlign w:val="bottom"/>
          </w:tcPr>
          <w:p>
            <w:pPr>
              <w:pStyle w:val="28"/>
              <w:bidi w:val="0"/>
            </w:pPr>
            <w:r>
              <w:rPr>
                <w:rFonts w:hint="default"/>
                <w:lang w:val="en-US" w:eastAsia="zh-CN"/>
              </w:rPr>
              <w:t>农业灌溉</w:t>
            </w:r>
          </w:p>
        </w:tc>
        <w:tc>
          <w:tcPr>
            <w:tcW w:w="527" w:type="pct"/>
            <w:tcBorders>
              <w:tl2br w:val="nil"/>
              <w:tr2bl w:val="nil"/>
            </w:tcBorders>
            <w:shd w:val="clear" w:color="auto" w:fill="auto"/>
            <w:noWrap/>
            <w:vAlign w:val="bottom"/>
          </w:tcPr>
          <w:p>
            <w:pPr>
              <w:pStyle w:val="28"/>
              <w:bidi w:val="0"/>
            </w:pPr>
            <w:r>
              <w:rPr>
                <w:rFonts w:hint="default"/>
                <w:lang w:val="en-US" w:eastAsia="zh-CN"/>
              </w:rPr>
              <w:t>10.2</w:t>
            </w:r>
          </w:p>
        </w:tc>
        <w:tc>
          <w:tcPr>
            <w:tcW w:w="571" w:type="pct"/>
            <w:tcBorders>
              <w:tl2br w:val="nil"/>
              <w:tr2bl w:val="nil"/>
            </w:tcBorders>
            <w:shd w:val="clear" w:color="auto" w:fill="auto"/>
            <w:noWrap/>
            <w:vAlign w:val="bottom"/>
          </w:tcPr>
          <w:p>
            <w:pPr>
              <w:pStyle w:val="28"/>
              <w:bidi w:val="0"/>
            </w:pPr>
            <w:r>
              <w:rPr>
                <w:rFonts w:hint="default"/>
                <w:lang w:val="en-US" w:eastAsia="zh-CN"/>
              </w:rPr>
              <w:t>7</w:t>
            </w:r>
          </w:p>
        </w:tc>
        <w:tc>
          <w:tcPr>
            <w:tcW w:w="696" w:type="pct"/>
            <w:tcBorders>
              <w:tl2br w:val="nil"/>
              <w:tr2bl w:val="nil"/>
            </w:tcBorders>
            <w:shd w:val="clear" w:color="auto" w:fill="auto"/>
            <w:noWrap/>
            <w:vAlign w:val="center"/>
          </w:tcPr>
          <w:p>
            <w:pPr>
              <w:pStyle w:val="28"/>
              <w:bidi w:val="0"/>
            </w:pPr>
            <w:r>
              <w:rPr>
                <w:rFonts w:hint="eastAsia"/>
              </w:rPr>
              <w:t>Ⅲ</w:t>
            </w:r>
          </w:p>
        </w:tc>
        <w:tc>
          <w:tcPr>
            <w:tcW w:w="526" w:type="pct"/>
            <w:tcBorders>
              <w:tl2br w:val="nil"/>
              <w:tr2bl w:val="nil"/>
            </w:tcBorders>
            <w:shd w:val="clear" w:color="auto" w:fill="auto"/>
            <w:noWrap w:val="0"/>
            <w:vAlign w:val="top"/>
          </w:tcPr>
          <w:p>
            <w:pPr>
              <w:pStyle w:val="28"/>
              <w:bidi w:val="0"/>
            </w:pPr>
            <w:r>
              <w:rPr>
                <w:rFonts w:hint="eastAsia"/>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14" w:type="pct"/>
            <w:tcBorders>
              <w:tl2br w:val="nil"/>
              <w:tr2bl w:val="nil"/>
            </w:tcBorders>
            <w:shd w:val="clear" w:color="auto" w:fill="auto"/>
            <w:noWrap/>
            <w:vAlign w:val="bottom"/>
          </w:tcPr>
          <w:p>
            <w:pPr>
              <w:pStyle w:val="28"/>
              <w:bidi w:val="0"/>
              <w:rPr>
                <w:rFonts w:hint="default"/>
                <w:lang w:val="en-US" w:eastAsia="zh-CN"/>
              </w:rPr>
            </w:pPr>
            <w:r>
              <w:rPr>
                <w:rFonts w:hint="eastAsia"/>
                <w:lang w:val="en-US" w:eastAsia="zh-CN"/>
              </w:rPr>
              <w:t>8</w:t>
            </w:r>
          </w:p>
        </w:tc>
        <w:tc>
          <w:tcPr>
            <w:tcW w:w="693" w:type="pct"/>
            <w:tcBorders>
              <w:tl2br w:val="nil"/>
              <w:tr2bl w:val="nil"/>
            </w:tcBorders>
            <w:shd w:val="clear" w:color="auto" w:fill="auto"/>
            <w:noWrap/>
            <w:vAlign w:val="bottom"/>
          </w:tcPr>
          <w:p>
            <w:pPr>
              <w:pStyle w:val="28"/>
              <w:bidi w:val="0"/>
            </w:pPr>
            <w:r>
              <w:rPr>
                <w:rFonts w:hint="default"/>
                <w:lang w:val="en-US" w:eastAsia="zh-CN"/>
              </w:rPr>
              <w:t>獠牙沟水库</w:t>
            </w:r>
          </w:p>
        </w:tc>
        <w:tc>
          <w:tcPr>
            <w:tcW w:w="412" w:type="pct"/>
            <w:tcBorders>
              <w:tl2br w:val="nil"/>
              <w:tr2bl w:val="nil"/>
            </w:tcBorders>
            <w:shd w:val="clear" w:color="auto" w:fill="auto"/>
            <w:noWrap/>
            <w:vAlign w:val="bottom"/>
          </w:tcPr>
          <w:p>
            <w:pPr>
              <w:pStyle w:val="28"/>
              <w:bidi w:val="0"/>
            </w:pPr>
            <w:r>
              <w:rPr>
                <w:rFonts w:hint="eastAsia"/>
                <w:lang w:eastAsia="zh-CN"/>
              </w:rPr>
              <w:t>广元市</w:t>
            </w:r>
          </w:p>
        </w:tc>
        <w:tc>
          <w:tcPr>
            <w:tcW w:w="631" w:type="pct"/>
            <w:tcBorders>
              <w:tl2br w:val="nil"/>
              <w:tr2bl w:val="nil"/>
            </w:tcBorders>
            <w:shd w:val="clear" w:color="auto" w:fill="auto"/>
            <w:noWrap/>
            <w:vAlign w:val="bottom"/>
          </w:tcPr>
          <w:p>
            <w:pPr>
              <w:pStyle w:val="28"/>
              <w:bidi w:val="0"/>
            </w:pPr>
            <w:r>
              <w:rPr>
                <w:rFonts w:hint="eastAsia"/>
                <w:lang w:eastAsia="zh-CN"/>
              </w:rPr>
              <w:t>苍溪县</w:t>
            </w:r>
            <w:r>
              <w:rPr>
                <w:rFonts w:hint="default"/>
                <w:lang w:val="en-US" w:eastAsia="zh-CN"/>
              </w:rPr>
              <w:t>月山乡</w:t>
            </w:r>
          </w:p>
        </w:tc>
        <w:tc>
          <w:tcPr>
            <w:tcW w:w="625" w:type="pct"/>
            <w:tcBorders>
              <w:tl2br w:val="nil"/>
              <w:tr2bl w:val="nil"/>
            </w:tcBorders>
            <w:shd w:val="clear" w:color="auto" w:fill="auto"/>
            <w:noWrap/>
            <w:vAlign w:val="bottom"/>
          </w:tcPr>
          <w:p>
            <w:pPr>
              <w:pStyle w:val="28"/>
              <w:bidi w:val="0"/>
            </w:pPr>
            <w:r>
              <w:rPr>
                <w:rFonts w:hint="default"/>
                <w:lang w:val="en-US" w:eastAsia="zh-CN"/>
              </w:rPr>
              <w:t>农业灌溉</w:t>
            </w:r>
          </w:p>
        </w:tc>
        <w:tc>
          <w:tcPr>
            <w:tcW w:w="527" w:type="pct"/>
            <w:tcBorders>
              <w:tl2br w:val="nil"/>
              <w:tr2bl w:val="nil"/>
            </w:tcBorders>
            <w:shd w:val="clear" w:color="auto" w:fill="auto"/>
            <w:noWrap/>
            <w:vAlign w:val="bottom"/>
          </w:tcPr>
          <w:p>
            <w:pPr>
              <w:pStyle w:val="28"/>
              <w:bidi w:val="0"/>
            </w:pPr>
            <w:r>
              <w:rPr>
                <w:rFonts w:hint="default"/>
                <w:lang w:val="en-US" w:eastAsia="zh-CN"/>
              </w:rPr>
              <w:t>10</w:t>
            </w:r>
          </w:p>
        </w:tc>
        <w:tc>
          <w:tcPr>
            <w:tcW w:w="571" w:type="pct"/>
            <w:tcBorders>
              <w:tl2br w:val="nil"/>
              <w:tr2bl w:val="nil"/>
            </w:tcBorders>
            <w:shd w:val="clear" w:color="auto" w:fill="auto"/>
            <w:noWrap/>
            <w:vAlign w:val="bottom"/>
          </w:tcPr>
          <w:p>
            <w:pPr>
              <w:pStyle w:val="28"/>
              <w:bidi w:val="0"/>
            </w:pPr>
            <w:r>
              <w:rPr>
                <w:rFonts w:hint="default"/>
                <w:lang w:val="en-US" w:eastAsia="zh-CN"/>
              </w:rPr>
              <w:t>8</w:t>
            </w:r>
          </w:p>
        </w:tc>
        <w:tc>
          <w:tcPr>
            <w:tcW w:w="696" w:type="pct"/>
            <w:tcBorders>
              <w:tl2br w:val="nil"/>
              <w:tr2bl w:val="nil"/>
            </w:tcBorders>
            <w:shd w:val="clear" w:color="auto" w:fill="auto"/>
            <w:noWrap/>
            <w:vAlign w:val="center"/>
          </w:tcPr>
          <w:p>
            <w:pPr>
              <w:pStyle w:val="28"/>
              <w:bidi w:val="0"/>
            </w:pPr>
            <w:r>
              <w:rPr>
                <w:rFonts w:hint="eastAsia"/>
              </w:rPr>
              <w:t>Ⅲ</w:t>
            </w:r>
          </w:p>
        </w:tc>
        <w:tc>
          <w:tcPr>
            <w:tcW w:w="526" w:type="pct"/>
            <w:tcBorders>
              <w:tl2br w:val="nil"/>
              <w:tr2bl w:val="nil"/>
            </w:tcBorders>
            <w:shd w:val="clear" w:color="auto" w:fill="auto"/>
            <w:noWrap w:val="0"/>
            <w:vAlign w:val="top"/>
          </w:tcPr>
          <w:p>
            <w:pPr>
              <w:pStyle w:val="28"/>
              <w:bidi w:val="0"/>
            </w:pPr>
            <w:r>
              <w:rPr>
                <w:rFonts w:hint="eastAsia"/>
                <w:lang w:val="en-US" w:eastAsia="zh-CN"/>
              </w:rPr>
              <w:t>100%</w:t>
            </w:r>
          </w:p>
        </w:tc>
      </w:tr>
    </w:tbl>
    <w:p>
      <w:pPr>
        <w:rPr>
          <w:rFonts w:ascii="Times New Roman"/>
          <w:sz w:val="32"/>
          <w:szCs w:val="32"/>
        </w:rPr>
        <w:sectPr>
          <w:footerReference r:id="rId19"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3"/>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rPr>
      </w:pPr>
      <w:bookmarkStart w:id="201" w:name="_Toc16222"/>
      <w:r>
        <w:rPr>
          <w:rFonts w:hint="eastAsia"/>
        </w:rPr>
        <w:t>附录C</w:t>
      </w:r>
      <w:bookmarkEnd w:id="201"/>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eastAsia="方正姚体"/>
          <w:b/>
          <w:sz w:val="84"/>
          <w:szCs w:val="84"/>
        </w:rPr>
      </w:pPr>
      <w:r>
        <w:rPr>
          <w:rFonts w:hint="eastAsia" w:eastAsia="方正姚体"/>
          <w:b/>
          <w:sz w:val="84"/>
          <w:szCs w:val="84"/>
          <w:lang w:eastAsia="zh-CN"/>
        </w:rPr>
        <w:t>白驿河</w:t>
      </w:r>
      <w:r>
        <w:rPr>
          <w:rFonts w:hint="eastAsia" w:eastAsia="方正姚体"/>
          <w:b/>
          <w:sz w:val="84"/>
          <w:szCs w:val="84"/>
        </w:rPr>
        <w:t>健康检查报告</w:t>
      </w:r>
    </w:p>
    <w:p>
      <w:pPr>
        <w:keepNext w:val="0"/>
        <w:keepLines w:val="0"/>
        <w:pageBreakBefore w:val="0"/>
        <w:widowControl w:val="0"/>
        <w:kinsoku/>
        <w:wordWrap/>
        <w:overflowPunct/>
        <w:topLinePunct w:val="0"/>
        <w:autoSpaceDE/>
        <w:autoSpaceDN/>
        <w:bidi w:val="0"/>
        <w:adjustRightInd/>
        <w:snapToGrid/>
        <w:ind w:firstLine="0" w:firstLineChars="0"/>
        <w:textAlignment w:val="auto"/>
      </w:pPr>
    </w:p>
    <w:p>
      <w:pPr>
        <w:ind w:firstLine="480"/>
      </w:pPr>
    </w:p>
    <w:p>
      <w:pPr>
        <w:ind w:firstLine="480"/>
      </w:pPr>
    </w:p>
    <w:p>
      <w:pPr>
        <w:ind w:firstLine="480"/>
      </w:pPr>
    </w:p>
    <w:p>
      <w:pPr>
        <w:ind w:firstLine="480"/>
      </w:pPr>
    </w:p>
    <w:p>
      <w:pPr>
        <w:ind w:firstLine="480"/>
      </w:pPr>
    </w:p>
    <w:p>
      <w:pPr>
        <w:ind w:firstLine="480"/>
      </w:pPr>
    </w:p>
    <w:p>
      <w:pPr>
        <w:ind w:firstLine="480"/>
      </w:pPr>
    </w:p>
    <w:p>
      <w:pPr>
        <w:pStyle w:val="20"/>
      </w:pPr>
    </w:p>
    <w:p>
      <w:pPr>
        <w:pStyle w:val="20"/>
        <w:rPr>
          <w:rFonts w:hint="eastAsia"/>
        </w:rPr>
      </w:pPr>
    </w:p>
    <w:p>
      <w:pPr>
        <w:ind w:firstLine="480"/>
      </w:pPr>
    </w:p>
    <w:p>
      <w:pPr>
        <w:ind w:firstLine="480"/>
      </w:pPr>
    </w:p>
    <w:p>
      <w:pPr>
        <w:ind w:firstLine="480"/>
      </w:pPr>
    </w:p>
    <w:p>
      <w:pPr>
        <w:ind w:firstLine="480"/>
      </w:pPr>
    </w:p>
    <w:p>
      <w:pPr>
        <w:pStyle w:val="2"/>
      </w:pPr>
    </w:p>
    <w:p>
      <w:pPr>
        <w:pStyle w:val="2"/>
      </w:pPr>
    </w:p>
    <w:p>
      <w:pPr>
        <w:ind w:firstLine="480"/>
      </w:pPr>
    </w:p>
    <w:p>
      <w:pPr>
        <w:ind w:firstLine="480"/>
      </w:pPr>
    </w:p>
    <w:p>
      <w:pPr>
        <w:pStyle w:val="20"/>
      </w:pP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eastAsia="黑体"/>
          <w:b/>
          <w:sz w:val="36"/>
          <w:szCs w:val="44"/>
        </w:rPr>
      </w:pPr>
      <w:r>
        <w:rPr>
          <w:rFonts w:hint="eastAsia" w:eastAsia="黑体"/>
          <w:b/>
          <w:sz w:val="36"/>
          <w:szCs w:val="44"/>
        </w:rPr>
        <w:t>四川省河长制办公室</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黑体"/>
          <w:b/>
          <w:sz w:val="36"/>
          <w:szCs w:val="44"/>
        </w:rPr>
      </w:pPr>
      <w:r>
        <w:rPr>
          <w:rFonts w:hint="eastAsia" w:eastAsia="黑体"/>
          <w:b/>
          <w:sz w:val="36"/>
          <w:szCs w:val="44"/>
        </w:rPr>
        <w:t>二</w:t>
      </w:r>
      <w:r>
        <w:rPr>
          <w:rFonts w:hint="eastAsia"/>
          <w:b/>
          <w:sz w:val="36"/>
          <w:szCs w:val="44"/>
        </w:rPr>
        <w:t>○</w:t>
      </w:r>
      <w:r>
        <w:rPr>
          <w:rFonts w:hint="eastAsia" w:eastAsia="黑体"/>
          <w:b/>
          <w:sz w:val="36"/>
          <w:szCs w:val="44"/>
        </w:rPr>
        <w:t>二</w:t>
      </w:r>
      <w:r>
        <w:rPr>
          <w:rFonts w:hint="eastAsia" w:eastAsia="黑体"/>
          <w:b/>
          <w:sz w:val="36"/>
          <w:szCs w:val="44"/>
          <w:lang w:eastAsia="zh-CN"/>
        </w:rPr>
        <w:t>二</w:t>
      </w:r>
      <w:r>
        <w:rPr>
          <w:rFonts w:hint="eastAsia" w:eastAsia="黑体"/>
          <w:b/>
          <w:sz w:val="36"/>
          <w:szCs w:val="44"/>
        </w:rPr>
        <w:t>年十月</w:t>
      </w:r>
    </w:p>
    <w:p>
      <w:pPr>
        <w:rPr>
          <w:rFonts w:hint="eastAsia" w:eastAsia="黑体"/>
          <w:b/>
          <w:sz w:val="36"/>
          <w:szCs w:val="44"/>
        </w:rPr>
      </w:pPr>
      <w:r>
        <w:rPr>
          <w:rFonts w:hint="eastAsia" w:eastAsia="黑体"/>
          <w:b/>
          <w:sz w:val="36"/>
          <w:szCs w:val="44"/>
        </w:rPr>
        <w:br w:type="page"/>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Times New Roman" w:hAnsi="Times New Roman" w:eastAsia="黑体"/>
          <w:b/>
          <w:kern w:val="0"/>
          <w:sz w:val="44"/>
          <w:szCs w:val="44"/>
          <w:lang w:bidi="ar"/>
        </w:rPr>
      </w:pPr>
      <w:r>
        <w:rPr>
          <w:rFonts w:hint="eastAsia" w:eastAsia="黑体"/>
          <w:b/>
          <w:kern w:val="0"/>
          <w:sz w:val="44"/>
          <w:szCs w:val="44"/>
          <w:lang w:eastAsia="zh-CN" w:bidi="ar"/>
        </w:rPr>
        <w:t>白驿河</w:t>
      </w:r>
      <w:r>
        <w:rPr>
          <w:rFonts w:hint="eastAsia" w:ascii="Times New Roman" w:hAnsi="Times New Roman" w:eastAsia="黑体"/>
          <w:b/>
          <w:kern w:val="0"/>
          <w:sz w:val="44"/>
          <w:szCs w:val="44"/>
          <w:lang w:bidi="ar"/>
        </w:rPr>
        <w:t>健康检查报告</w:t>
      </w:r>
    </w:p>
    <w:p>
      <w:pPr>
        <w:bidi w:val="0"/>
        <w:ind w:firstLine="883"/>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四川省为全面推动河湖综合治理与管理工作，进一步提升白驿河水生态环境质量，构建现代新型的人水和谐共生关系，在充分考虑白驿河水文、环境、生态及人文条件的情况下，以《四川省河流（湖库）健康评价指南》为依据，通过“盆”（物理结构）、“水”（水文水资源、水质）、生物、社会服务功能四大类15个指标为评价内容对白驿河进行全面体检，通过水体健康状况量化显示，让公众了解河湖真实健康状况，为各级河长及主管部门履行河湖管理保护职责提供参考。</w:t>
      </w:r>
    </w:p>
    <w:p>
      <w:pPr>
        <w:pStyle w:val="3"/>
        <w:bidi w:val="0"/>
        <w:rPr>
          <w:rFonts w:hint="eastAsia"/>
          <w:lang w:val="en-US" w:eastAsia="zh-CN"/>
        </w:rPr>
      </w:pPr>
      <w:bookmarkStart w:id="202" w:name="_Toc16976"/>
      <w:r>
        <w:rPr>
          <w:rFonts w:hint="eastAsia"/>
        </w:rPr>
        <w:t>一、基础信息</w:t>
      </w:r>
      <w:bookmarkEnd w:id="202"/>
    </w:p>
    <w:p>
      <w:pPr>
        <w:pStyle w:val="5"/>
        <w:widowControl/>
        <w:numPr>
          <w:ilvl w:val="0"/>
          <w:numId w:val="5"/>
        </w:numPr>
        <w:rPr>
          <w:rFonts w:ascii="Times New Roman" w:hAnsi="Times New Roman"/>
          <w:kern w:val="0"/>
          <w:sz w:val="28"/>
          <w:szCs w:val="28"/>
        </w:rPr>
      </w:pPr>
      <w:bookmarkStart w:id="203" w:name="_Toc3639"/>
      <w:r>
        <w:rPr>
          <w:rFonts w:ascii="Times New Roman" w:hAnsi="Times New Roman"/>
          <w:kern w:val="0"/>
          <w:sz w:val="28"/>
          <w:szCs w:val="28"/>
        </w:rPr>
        <w:t>1</w:t>
      </w:r>
      <w:r>
        <w:rPr>
          <w:rFonts w:hint="eastAsia" w:ascii="黑体" w:hAnsi="宋体" w:cs="黑体"/>
          <w:kern w:val="0"/>
          <w:sz w:val="28"/>
          <w:szCs w:val="28"/>
        </w:rPr>
        <w:t>、河流基本情况</w:t>
      </w:r>
      <w:bookmarkEnd w:id="203"/>
    </w:p>
    <w:tbl>
      <w:tblPr>
        <w:tblStyle w:val="21"/>
        <w:tblW w:w="5000" w:type="pct"/>
        <w:tblInd w:w="0" w:type="dxa"/>
        <w:tblLayout w:type="fixed"/>
        <w:tblCellMar>
          <w:top w:w="0" w:type="dxa"/>
          <w:left w:w="108" w:type="dxa"/>
          <w:bottom w:w="0" w:type="dxa"/>
          <w:right w:w="108" w:type="dxa"/>
        </w:tblCellMar>
      </w:tblPr>
      <w:tblGrid>
        <w:gridCol w:w="617"/>
        <w:gridCol w:w="450"/>
        <w:gridCol w:w="855"/>
        <w:gridCol w:w="855"/>
        <w:gridCol w:w="3240"/>
        <w:gridCol w:w="739"/>
        <w:gridCol w:w="1766"/>
      </w:tblGrid>
      <w:tr>
        <w:tblPrEx>
          <w:tblCellMar>
            <w:top w:w="0" w:type="dxa"/>
            <w:left w:w="108" w:type="dxa"/>
            <w:bottom w:w="0" w:type="dxa"/>
            <w:right w:w="108" w:type="dxa"/>
          </w:tblCellMar>
        </w:tblPrEx>
        <w:trPr>
          <w:trHeight w:val="270" w:hRule="atLeast"/>
        </w:trPr>
        <w:tc>
          <w:tcPr>
            <w:tcW w:w="362" w:type="pct"/>
            <w:tcBorders>
              <w:top w:val="single" w:color="auto" w:sz="4" w:space="0"/>
              <w:left w:val="single" w:color="auto" w:sz="4" w:space="0"/>
              <w:bottom w:val="single" w:color="auto" w:sz="4" w:space="0"/>
              <w:right w:val="single" w:color="auto" w:sz="4" w:space="0"/>
            </w:tcBorders>
            <w:noWrap/>
            <w:vAlign w:val="center"/>
          </w:tcPr>
          <w:p>
            <w:pPr>
              <w:pStyle w:val="28"/>
              <w:bidi w:val="0"/>
            </w:pPr>
            <w:r>
              <w:rPr>
                <w:rFonts w:hint="eastAsia"/>
              </w:rPr>
              <w:t>水体</w:t>
            </w:r>
          </w:p>
          <w:p>
            <w:pPr>
              <w:pStyle w:val="28"/>
              <w:bidi w:val="0"/>
            </w:pPr>
            <w:r>
              <w:rPr>
                <w:rFonts w:hint="eastAsia"/>
              </w:rPr>
              <w:t>名称</w:t>
            </w:r>
          </w:p>
        </w:tc>
        <w:tc>
          <w:tcPr>
            <w:tcW w:w="264" w:type="pct"/>
            <w:tcBorders>
              <w:top w:val="single" w:color="auto" w:sz="4" w:space="0"/>
              <w:left w:val="nil"/>
              <w:bottom w:val="single" w:color="auto" w:sz="4" w:space="0"/>
              <w:right w:val="single" w:color="auto" w:sz="4" w:space="0"/>
            </w:tcBorders>
            <w:noWrap/>
            <w:vAlign w:val="center"/>
          </w:tcPr>
          <w:p>
            <w:pPr>
              <w:pStyle w:val="28"/>
              <w:bidi w:val="0"/>
            </w:pPr>
            <w:r>
              <w:rPr>
                <w:rFonts w:hint="eastAsia"/>
              </w:rPr>
              <w:t>水体类别</w:t>
            </w:r>
          </w:p>
        </w:tc>
        <w:tc>
          <w:tcPr>
            <w:tcW w:w="501" w:type="pct"/>
            <w:tcBorders>
              <w:top w:val="single" w:color="auto" w:sz="4" w:space="0"/>
              <w:left w:val="nil"/>
              <w:bottom w:val="single" w:color="auto" w:sz="4" w:space="0"/>
              <w:right w:val="single" w:color="auto" w:sz="4" w:space="0"/>
            </w:tcBorders>
            <w:noWrap/>
            <w:vAlign w:val="center"/>
          </w:tcPr>
          <w:p>
            <w:pPr>
              <w:pStyle w:val="28"/>
              <w:bidi w:val="0"/>
            </w:pPr>
            <w:r>
              <w:rPr>
                <w:rFonts w:hint="eastAsia"/>
              </w:rPr>
              <w:t>流经市（州）</w:t>
            </w:r>
          </w:p>
        </w:tc>
        <w:tc>
          <w:tcPr>
            <w:tcW w:w="501" w:type="pct"/>
            <w:tcBorders>
              <w:top w:val="single" w:color="auto" w:sz="4" w:space="0"/>
              <w:left w:val="nil"/>
              <w:bottom w:val="single" w:color="auto" w:sz="4" w:space="0"/>
              <w:right w:val="single" w:color="auto" w:sz="4" w:space="0"/>
            </w:tcBorders>
            <w:noWrap/>
            <w:vAlign w:val="center"/>
          </w:tcPr>
          <w:p>
            <w:pPr>
              <w:pStyle w:val="28"/>
              <w:bidi w:val="0"/>
            </w:pPr>
            <w:r>
              <w:rPr>
                <w:rFonts w:hint="eastAsia"/>
              </w:rPr>
              <w:t>流经县（区）</w:t>
            </w:r>
          </w:p>
        </w:tc>
        <w:tc>
          <w:tcPr>
            <w:tcW w:w="1900" w:type="pct"/>
            <w:tcBorders>
              <w:top w:val="single" w:color="auto" w:sz="4" w:space="0"/>
              <w:left w:val="nil"/>
              <w:bottom w:val="single" w:color="auto" w:sz="4" w:space="0"/>
              <w:right w:val="single" w:color="auto" w:sz="4" w:space="0"/>
            </w:tcBorders>
            <w:noWrap/>
            <w:vAlign w:val="center"/>
          </w:tcPr>
          <w:p>
            <w:pPr>
              <w:pStyle w:val="28"/>
              <w:bidi w:val="0"/>
            </w:pPr>
            <w:r>
              <w:rPr>
                <w:rFonts w:hint="eastAsia"/>
              </w:rPr>
              <w:t>起止范围</w:t>
            </w:r>
          </w:p>
        </w:tc>
        <w:tc>
          <w:tcPr>
            <w:tcW w:w="433" w:type="pct"/>
            <w:tcBorders>
              <w:top w:val="single" w:color="auto" w:sz="4" w:space="0"/>
              <w:left w:val="nil"/>
              <w:bottom w:val="single" w:color="auto" w:sz="4" w:space="0"/>
              <w:right w:val="single" w:color="auto" w:sz="4" w:space="0"/>
            </w:tcBorders>
            <w:noWrap/>
            <w:vAlign w:val="center"/>
          </w:tcPr>
          <w:p>
            <w:pPr>
              <w:pStyle w:val="28"/>
              <w:bidi w:val="0"/>
            </w:pPr>
            <w:r>
              <w:rPr>
                <w:rFonts w:hint="eastAsia"/>
              </w:rPr>
              <w:t>河道长度</w:t>
            </w:r>
          </w:p>
        </w:tc>
        <w:tc>
          <w:tcPr>
            <w:tcW w:w="1036" w:type="pct"/>
            <w:tcBorders>
              <w:top w:val="single" w:color="auto" w:sz="4" w:space="0"/>
              <w:left w:val="nil"/>
              <w:bottom w:val="single" w:color="auto" w:sz="4" w:space="0"/>
              <w:right w:val="single" w:color="auto" w:sz="4" w:space="0"/>
            </w:tcBorders>
            <w:noWrap/>
            <w:vAlign w:val="center"/>
          </w:tcPr>
          <w:p>
            <w:pPr>
              <w:pStyle w:val="28"/>
              <w:bidi w:val="0"/>
            </w:pPr>
            <w:r>
              <w:rPr>
                <w:rFonts w:hint="eastAsia"/>
              </w:rPr>
              <w:t>所在流域</w:t>
            </w:r>
          </w:p>
        </w:tc>
      </w:tr>
      <w:tr>
        <w:tblPrEx>
          <w:tblCellMar>
            <w:top w:w="0" w:type="dxa"/>
            <w:left w:w="108" w:type="dxa"/>
            <w:bottom w:w="0" w:type="dxa"/>
            <w:right w:w="108" w:type="dxa"/>
          </w:tblCellMar>
        </w:tblPrEx>
        <w:trPr>
          <w:trHeight w:val="270" w:hRule="atLeast"/>
        </w:trPr>
        <w:tc>
          <w:tcPr>
            <w:tcW w:w="362" w:type="pct"/>
            <w:tcBorders>
              <w:top w:val="nil"/>
              <w:left w:val="single" w:color="auto" w:sz="4" w:space="0"/>
              <w:bottom w:val="single" w:color="auto" w:sz="4" w:space="0"/>
              <w:right w:val="single" w:color="auto" w:sz="4" w:space="0"/>
            </w:tcBorders>
            <w:noWrap/>
            <w:vAlign w:val="center"/>
          </w:tcPr>
          <w:p>
            <w:pPr>
              <w:pStyle w:val="28"/>
              <w:bidi w:val="0"/>
              <w:rPr>
                <w:rFonts w:hint="eastAsia" w:eastAsia="宋体"/>
                <w:lang w:eastAsia="zh-CN"/>
              </w:rPr>
            </w:pPr>
            <w:r>
              <w:rPr>
                <w:rFonts w:hint="eastAsia"/>
                <w:lang w:eastAsia="zh-CN"/>
              </w:rPr>
              <w:t>白驿河</w:t>
            </w:r>
          </w:p>
        </w:tc>
        <w:tc>
          <w:tcPr>
            <w:tcW w:w="264" w:type="pct"/>
            <w:tcBorders>
              <w:top w:val="nil"/>
              <w:left w:val="nil"/>
              <w:bottom w:val="single" w:color="auto" w:sz="4" w:space="0"/>
              <w:right w:val="single" w:color="auto" w:sz="4" w:space="0"/>
            </w:tcBorders>
            <w:noWrap/>
            <w:vAlign w:val="center"/>
          </w:tcPr>
          <w:p>
            <w:pPr>
              <w:pStyle w:val="28"/>
              <w:bidi w:val="0"/>
            </w:pPr>
            <w:r>
              <w:rPr>
                <w:rFonts w:hint="eastAsia"/>
              </w:rPr>
              <w:t>河流</w:t>
            </w:r>
          </w:p>
        </w:tc>
        <w:tc>
          <w:tcPr>
            <w:tcW w:w="501" w:type="pct"/>
            <w:tcBorders>
              <w:top w:val="nil"/>
              <w:left w:val="nil"/>
              <w:bottom w:val="single" w:color="auto" w:sz="4" w:space="0"/>
              <w:right w:val="single" w:color="auto" w:sz="4" w:space="0"/>
            </w:tcBorders>
            <w:noWrap/>
            <w:vAlign w:val="center"/>
          </w:tcPr>
          <w:p>
            <w:pPr>
              <w:pStyle w:val="28"/>
              <w:bidi w:val="0"/>
              <w:rPr>
                <w:rFonts w:hint="eastAsia" w:eastAsia="宋体"/>
                <w:lang w:eastAsia="zh-CN"/>
              </w:rPr>
            </w:pPr>
            <w:r>
              <w:rPr>
                <w:rFonts w:hint="eastAsia"/>
                <w:lang w:eastAsia="zh-CN"/>
              </w:rPr>
              <w:t>广元市</w:t>
            </w:r>
          </w:p>
        </w:tc>
        <w:tc>
          <w:tcPr>
            <w:tcW w:w="501" w:type="pct"/>
            <w:tcBorders>
              <w:top w:val="nil"/>
              <w:left w:val="nil"/>
              <w:bottom w:val="single" w:color="auto" w:sz="4" w:space="0"/>
              <w:right w:val="single" w:color="auto" w:sz="4" w:space="0"/>
            </w:tcBorders>
            <w:noWrap/>
            <w:vAlign w:val="center"/>
          </w:tcPr>
          <w:p>
            <w:pPr>
              <w:pStyle w:val="28"/>
              <w:bidi w:val="0"/>
              <w:rPr>
                <w:rFonts w:hint="eastAsia" w:eastAsia="宋体"/>
                <w:lang w:eastAsia="zh-CN"/>
              </w:rPr>
            </w:pPr>
            <w:r>
              <w:rPr>
                <w:rFonts w:hint="eastAsia"/>
                <w:lang w:eastAsia="zh-CN"/>
              </w:rPr>
              <w:t>苍溪县</w:t>
            </w:r>
          </w:p>
        </w:tc>
        <w:tc>
          <w:tcPr>
            <w:tcW w:w="1900" w:type="pct"/>
            <w:tcBorders>
              <w:top w:val="nil"/>
              <w:left w:val="nil"/>
              <w:bottom w:val="single" w:color="auto" w:sz="4" w:space="0"/>
              <w:right w:val="single" w:color="auto" w:sz="4" w:space="0"/>
            </w:tcBorders>
            <w:noWrap/>
            <w:vAlign w:val="center"/>
          </w:tcPr>
          <w:p>
            <w:pPr>
              <w:pStyle w:val="28"/>
              <w:bidi w:val="0"/>
            </w:pPr>
            <w:r>
              <w:t>发源于苍溪县岳东镇青茨村</w:t>
            </w:r>
            <w:r>
              <w:rPr>
                <w:rFonts w:hint="eastAsia"/>
              </w:rPr>
              <w:t>（</w:t>
            </w:r>
            <w:r>
              <w:t>东经</w:t>
            </w:r>
            <w:r>
              <w:rPr>
                <w:rFonts w:hint="eastAsia"/>
              </w:rPr>
              <w:t>106</w:t>
            </w:r>
            <w:r>
              <w:t>°</w:t>
            </w:r>
            <w:r>
              <w:rPr>
                <w:rFonts w:hint="eastAsia"/>
              </w:rPr>
              <w:t>16</w:t>
            </w:r>
            <w:r>
              <w:t>′</w:t>
            </w:r>
            <w:r>
              <w:rPr>
                <w:rFonts w:hint="eastAsia"/>
              </w:rPr>
              <w:t>5</w:t>
            </w:r>
            <w:r>
              <w:t>″、北纬3</w:t>
            </w:r>
            <w:r>
              <w:rPr>
                <w:rFonts w:hint="eastAsia"/>
              </w:rPr>
              <w:t>1</w:t>
            </w:r>
            <w:r>
              <w:t>°</w:t>
            </w:r>
            <w:r>
              <w:rPr>
                <w:rFonts w:hint="eastAsia"/>
              </w:rPr>
              <w:t>58</w:t>
            </w:r>
            <w:r>
              <w:t>′</w:t>
            </w:r>
            <w:r>
              <w:rPr>
                <w:rFonts w:hint="eastAsia"/>
              </w:rPr>
              <w:t>28</w:t>
            </w:r>
            <w:r>
              <w:t>″</w:t>
            </w:r>
            <w:r>
              <w:rPr>
                <w:rFonts w:hint="eastAsia"/>
              </w:rPr>
              <w:t>）</w:t>
            </w:r>
            <w:r>
              <w:t>，于白驿镇碑垭村</w:t>
            </w:r>
            <w:r>
              <w:rPr>
                <w:rFonts w:hint="eastAsia"/>
              </w:rPr>
              <w:t>（</w:t>
            </w:r>
            <w:r>
              <w:t>东经</w:t>
            </w:r>
            <w:r>
              <w:rPr>
                <w:rFonts w:hint="eastAsia"/>
              </w:rPr>
              <w:t>106</w:t>
            </w:r>
            <w:r>
              <w:t>°</w:t>
            </w:r>
            <w:r>
              <w:rPr>
                <w:rFonts w:hint="eastAsia"/>
              </w:rPr>
              <w:t>15</w:t>
            </w:r>
            <w:r>
              <w:t>′</w:t>
            </w:r>
            <w:r>
              <w:rPr>
                <w:rFonts w:hint="eastAsia"/>
              </w:rPr>
              <w:t>44</w:t>
            </w:r>
            <w:r>
              <w:t>″、北纬3</w:t>
            </w:r>
            <w:r>
              <w:rPr>
                <w:rFonts w:hint="eastAsia"/>
              </w:rPr>
              <w:t>1</w:t>
            </w:r>
            <w:r>
              <w:t>°</w:t>
            </w:r>
            <w:r>
              <w:rPr>
                <w:rFonts w:hint="eastAsia"/>
              </w:rPr>
              <w:t>46</w:t>
            </w:r>
            <w:r>
              <w:t>′</w:t>
            </w:r>
            <w:r>
              <w:rPr>
                <w:rFonts w:hint="eastAsia"/>
              </w:rPr>
              <w:t>38</w:t>
            </w:r>
            <w:r>
              <w:t>″</w:t>
            </w:r>
            <w:r>
              <w:rPr>
                <w:rFonts w:hint="eastAsia"/>
              </w:rPr>
              <w:t>）</w:t>
            </w:r>
            <w:r>
              <w:t>汇入苟溪河主流。</w:t>
            </w:r>
          </w:p>
        </w:tc>
        <w:tc>
          <w:tcPr>
            <w:tcW w:w="433" w:type="pct"/>
            <w:tcBorders>
              <w:top w:val="nil"/>
              <w:left w:val="nil"/>
              <w:bottom w:val="single" w:color="auto" w:sz="4" w:space="0"/>
              <w:right w:val="single" w:color="auto" w:sz="4" w:space="0"/>
            </w:tcBorders>
            <w:noWrap/>
            <w:vAlign w:val="center"/>
          </w:tcPr>
          <w:p>
            <w:pPr>
              <w:pStyle w:val="28"/>
              <w:bidi w:val="0"/>
              <w:rPr>
                <w:rFonts w:hint="default" w:eastAsia="宋体"/>
                <w:lang w:val="en-US" w:eastAsia="zh-CN"/>
              </w:rPr>
            </w:pPr>
            <w:r>
              <w:rPr>
                <w:rFonts w:hint="eastAsia"/>
                <w:lang w:val="en-US" w:eastAsia="zh-CN"/>
              </w:rPr>
              <w:t>29.6km</w:t>
            </w:r>
          </w:p>
        </w:tc>
        <w:tc>
          <w:tcPr>
            <w:tcW w:w="1036" w:type="pct"/>
            <w:tcBorders>
              <w:top w:val="nil"/>
              <w:left w:val="nil"/>
              <w:bottom w:val="single" w:color="auto" w:sz="4" w:space="0"/>
              <w:right w:val="single" w:color="auto" w:sz="4" w:space="0"/>
            </w:tcBorders>
            <w:noWrap/>
            <w:vAlign w:val="center"/>
          </w:tcPr>
          <w:p>
            <w:pPr>
              <w:pStyle w:val="28"/>
              <w:bidi w:val="0"/>
            </w:pPr>
            <w:r>
              <w:rPr>
                <w:rFonts w:hint="eastAsia"/>
              </w:rPr>
              <w:t>白驿河</w:t>
            </w:r>
            <w:r>
              <w:t>属于嘉陵江左岸二级支流，苟溪河右岸一级支流</w:t>
            </w:r>
          </w:p>
        </w:tc>
      </w:tr>
    </w:tbl>
    <w:p>
      <w:pPr>
        <w:pStyle w:val="5"/>
        <w:widowControl/>
        <w:numPr>
          <w:ilvl w:val="0"/>
          <w:numId w:val="5"/>
        </w:numPr>
        <w:rPr>
          <w:rFonts w:ascii="Times New Roman" w:hAnsi="Times New Roman"/>
          <w:kern w:val="0"/>
          <w:sz w:val="28"/>
          <w:szCs w:val="28"/>
        </w:rPr>
      </w:pPr>
      <w:bookmarkStart w:id="204" w:name="_Toc14590"/>
      <w:r>
        <w:rPr>
          <w:rFonts w:ascii="Times New Roman" w:hAnsi="Times New Roman"/>
          <w:kern w:val="0"/>
          <w:sz w:val="28"/>
          <w:szCs w:val="28"/>
        </w:rPr>
        <w:t>2</w:t>
      </w:r>
      <w:r>
        <w:rPr>
          <w:rFonts w:hint="eastAsia" w:ascii="黑体" w:hAnsi="宋体" w:cs="黑体"/>
          <w:kern w:val="0"/>
          <w:sz w:val="28"/>
          <w:szCs w:val="28"/>
        </w:rPr>
        <w:t>、河长信息</w:t>
      </w:r>
      <w:bookmarkEnd w:id="204"/>
    </w:p>
    <w:tbl>
      <w:tblPr>
        <w:tblStyle w:val="2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2063"/>
        <w:gridCol w:w="1841"/>
        <w:gridCol w:w="46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13" w:hRule="atLeast"/>
        </w:trPr>
        <w:tc>
          <w:tcPr>
            <w:tcW w:w="1210" w:type="pct"/>
            <w:tcBorders>
              <w:top w:val="single" w:color="auto" w:sz="4" w:space="0"/>
            </w:tcBorders>
            <w:shd w:val="clear" w:color="auto" w:fill="auto"/>
            <w:noWrap w:val="0"/>
            <w:vAlign w:val="center"/>
          </w:tcPr>
          <w:p>
            <w:pPr>
              <w:spacing w:line="400" w:lineRule="exact"/>
              <w:ind w:left="-120" w:leftChars="-50" w:right="-120" w:rightChars="-50" w:firstLine="0" w:firstLineChars="0"/>
              <w:jc w:val="center"/>
              <w:rPr>
                <w:rFonts w:hint="default" w:ascii="Times New Roman" w:hAnsi="Times New Roman" w:cs="Times New Roman"/>
                <w:b/>
                <w:bCs/>
                <w:sz w:val="24"/>
                <w:szCs w:val="24"/>
              </w:rPr>
            </w:pPr>
            <w:r>
              <w:rPr>
                <w:rFonts w:hint="default" w:ascii="Times New Roman" w:hAnsi="Times New Roman" w:cs="Times New Roman"/>
                <w:b/>
                <w:bCs/>
                <w:sz w:val="24"/>
                <w:szCs w:val="24"/>
              </w:rPr>
              <w:t>河  长</w:t>
            </w:r>
          </w:p>
        </w:tc>
        <w:tc>
          <w:tcPr>
            <w:tcW w:w="1080" w:type="pct"/>
            <w:tcBorders>
              <w:top w:val="single" w:color="auto" w:sz="4" w:space="0"/>
            </w:tcBorders>
            <w:shd w:val="clear" w:color="auto" w:fill="auto"/>
            <w:noWrap w:val="0"/>
            <w:vAlign w:val="center"/>
          </w:tcPr>
          <w:p>
            <w:pPr>
              <w:spacing w:line="400" w:lineRule="exact"/>
              <w:ind w:left="-120" w:leftChars="-50" w:right="-120" w:rightChars="-50" w:firstLine="0" w:firstLineChars="0"/>
              <w:jc w:val="center"/>
              <w:rPr>
                <w:rFonts w:hint="default" w:ascii="Times New Roman" w:hAnsi="Times New Roman" w:cs="Times New Roman"/>
                <w:b/>
                <w:bCs/>
                <w:sz w:val="24"/>
                <w:szCs w:val="24"/>
              </w:rPr>
            </w:pPr>
            <w:r>
              <w:rPr>
                <w:rFonts w:hint="default" w:ascii="Times New Roman" w:hAnsi="Times New Roman" w:cs="Times New Roman"/>
                <w:b/>
                <w:bCs/>
                <w:sz w:val="24"/>
                <w:szCs w:val="24"/>
              </w:rPr>
              <w:t>姓  名</w:t>
            </w:r>
          </w:p>
        </w:tc>
        <w:tc>
          <w:tcPr>
            <w:tcW w:w="2708" w:type="pct"/>
            <w:tcBorders>
              <w:top w:val="single" w:color="auto" w:sz="4" w:space="0"/>
            </w:tcBorders>
            <w:shd w:val="clear" w:color="auto" w:fill="auto"/>
            <w:noWrap w:val="0"/>
            <w:vAlign w:val="center"/>
          </w:tcPr>
          <w:p>
            <w:pPr>
              <w:spacing w:line="400" w:lineRule="exact"/>
              <w:ind w:firstLine="0" w:firstLineChars="0"/>
              <w:rPr>
                <w:rFonts w:hint="default" w:ascii="Times New Roman" w:hAnsi="Times New Roman" w:cs="Times New Roman"/>
                <w:b/>
                <w:bCs/>
                <w:sz w:val="24"/>
                <w:szCs w:val="24"/>
              </w:rPr>
            </w:pPr>
            <w:r>
              <w:rPr>
                <w:rFonts w:hint="default" w:ascii="Times New Roman" w:hAnsi="Times New Roman" w:cs="Times New Roman"/>
                <w:b/>
                <w:bCs/>
                <w:sz w:val="24"/>
                <w:szCs w:val="24"/>
              </w:rPr>
              <w:t>部门、职务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1210" w:type="pct"/>
            <w:shd w:val="clear" w:color="auto" w:fill="auto"/>
            <w:noWrap w:val="0"/>
            <w:vAlign w:val="center"/>
          </w:tcPr>
          <w:p>
            <w:pPr>
              <w:spacing w:line="400" w:lineRule="exact"/>
              <w:ind w:left="-120" w:leftChars="-50" w:right="-120" w:rightChars="-50" w:firstLine="0" w:firstLineChars="0"/>
              <w:jc w:val="center"/>
              <w:rPr>
                <w:rFonts w:hint="default" w:ascii="Times New Roman" w:hAnsi="Times New Roman" w:cs="Times New Roman"/>
                <w:sz w:val="24"/>
                <w:szCs w:val="24"/>
              </w:rPr>
            </w:pPr>
            <w:r>
              <w:rPr>
                <w:rFonts w:hint="default" w:ascii="Times New Roman" w:hAnsi="Times New Roman" w:cs="Times New Roman"/>
                <w:sz w:val="24"/>
                <w:szCs w:val="24"/>
              </w:rPr>
              <w:t>县级河段长</w:t>
            </w:r>
          </w:p>
        </w:tc>
        <w:tc>
          <w:tcPr>
            <w:tcW w:w="1080" w:type="pct"/>
            <w:shd w:val="clear" w:color="auto" w:fill="auto"/>
            <w:noWrap w:val="0"/>
            <w:vAlign w:val="center"/>
          </w:tcPr>
          <w:p>
            <w:pPr>
              <w:spacing w:line="400" w:lineRule="exact"/>
              <w:ind w:firstLine="0" w:firstLineChars="0"/>
              <w:jc w:val="center"/>
              <w:rPr>
                <w:rFonts w:hint="default" w:ascii="Times New Roman" w:hAnsi="Times New Roman" w:cs="Times New Roman"/>
                <w:sz w:val="24"/>
                <w:szCs w:val="24"/>
              </w:rPr>
            </w:pPr>
            <w:r>
              <w:rPr>
                <w:rFonts w:hint="default" w:ascii="Times New Roman" w:hAnsi="Times New Roman" w:cs="Times New Roman"/>
                <w:sz w:val="24"/>
                <w:szCs w:val="24"/>
                <w:lang w:val="en-US" w:eastAsia="zh-CN"/>
              </w:rPr>
              <w:t>母建容</w:t>
            </w:r>
          </w:p>
        </w:tc>
        <w:tc>
          <w:tcPr>
            <w:tcW w:w="2708" w:type="pct"/>
            <w:shd w:val="clear" w:color="auto" w:fill="auto"/>
            <w:noWrap w:val="0"/>
            <w:vAlign w:val="center"/>
          </w:tcPr>
          <w:p>
            <w:pPr>
              <w:spacing w:line="400" w:lineRule="exact"/>
              <w:ind w:firstLine="0" w:firstLineChars="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县政府副县长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0" w:type="pct"/>
            <w:vMerge w:val="restart"/>
            <w:shd w:val="clear" w:color="auto" w:fill="auto"/>
            <w:noWrap w:val="0"/>
            <w:vAlign w:val="center"/>
          </w:tcPr>
          <w:p>
            <w:pPr>
              <w:ind w:left="-120" w:leftChars="-50" w:right="-120" w:rightChars="-50" w:firstLine="0" w:firstLineChars="0"/>
              <w:jc w:val="center"/>
              <w:rPr>
                <w:rFonts w:hint="default" w:ascii="Times New Roman" w:hAnsi="Times New Roman" w:cs="Times New Roman"/>
                <w:sz w:val="24"/>
                <w:szCs w:val="24"/>
              </w:rPr>
            </w:pPr>
            <w:r>
              <w:rPr>
                <w:rFonts w:hint="default" w:ascii="Times New Roman" w:hAnsi="Times New Roman" w:cs="Times New Roman"/>
                <w:sz w:val="24"/>
                <w:szCs w:val="24"/>
              </w:rPr>
              <w:t>乡（镇）级河段长</w:t>
            </w:r>
          </w:p>
        </w:tc>
        <w:tc>
          <w:tcPr>
            <w:tcW w:w="1080" w:type="pct"/>
            <w:shd w:val="clear" w:color="auto" w:fill="auto"/>
            <w:noWrap w:val="0"/>
            <w:vAlign w:val="center"/>
          </w:tcPr>
          <w:p>
            <w:pPr>
              <w:spacing w:line="400" w:lineRule="exact"/>
              <w:ind w:firstLine="0" w:firstLineChars="0"/>
              <w:jc w:val="cente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郭  敏</w:t>
            </w:r>
          </w:p>
          <w:p>
            <w:pPr>
              <w:spacing w:line="400" w:lineRule="exact"/>
              <w:ind w:firstLine="0" w:firstLineChars="0"/>
              <w:jc w:val="center"/>
              <w:rPr>
                <w:rFonts w:hint="default" w:ascii="Times New Roman" w:hAnsi="Times New Roman" w:cs="Times New Roman"/>
                <w:sz w:val="24"/>
                <w:szCs w:val="24"/>
              </w:rPr>
            </w:pPr>
            <w:r>
              <w:rPr>
                <w:rFonts w:hint="default" w:ascii="Times New Roman" w:hAnsi="Times New Roman" w:cs="Times New Roman"/>
                <w:sz w:val="24"/>
                <w:szCs w:val="24"/>
                <w:lang w:val="en-US" w:eastAsia="zh-CN"/>
              </w:rPr>
              <w:t>李佳昕</w:t>
            </w:r>
          </w:p>
        </w:tc>
        <w:tc>
          <w:tcPr>
            <w:tcW w:w="2708" w:type="pct"/>
            <w:shd w:val="clear" w:color="auto" w:fill="auto"/>
            <w:noWrap w:val="0"/>
            <w:vAlign w:val="center"/>
          </w:tcPr>
          <w:p>
            <w:pPr>
              <w:spacing w:line="400" w:lineRule="exact"/>
              <w:ind w:firstLine="0" w:firstLineChars="0"/>
              <w:rPr>
                <w:rFonts w:hint="default" w:ascii="Times New Roman" w:hAnsi="Times New Roman" w:cs="Times New Roman"/>
                <w:sz w:val="24"/>
                <w:szCs w:val="24"/>
              </w:rPr>
            </w:pPr>
            <w:r>
              <w:rPr>
                <w:rFonts w:hint="default" w:ascii="Times New Roman" w:hAnsi="Times New Roman" w:cs="Times New Roman"/>
                <w:sz w:val="24"/>
                <w:szCs w:val="24"/>
                <w:lang w:val="en-US" w:eastAsia="zh-CN"/>
              </w:rPr>
              <w:t>岳东</w:t>
            </w:r>
            <w:r>
              <w:rPr>
                <w:rFonts w:hint="default" w:ascii="Times New Roman" w:hAnsi="Times New Roman" w:cs="Times New Roman"/>
                <w:sz w:val="24"/>
                <w:szCs w:val="24"/>
              </w:rPr>
              <w:t>镇党委书记</w:t>
            </w:r>
          </w:p>
          <w:p>
            <w:pPr>
              <w:spacing w:line="400" w:lineRule="exact"/>
              <w:ind w:firstLine="0" w:firstLineChars="0"/>
              <w:rPr>
                <w:rFonts w:hint="default" w:ascii="Times New Roman" w:hAnsi="Times New Roman" w:cs="Times New Roman"/>
                <w:sz w:val="24"/>
                <w:szCs w:val="24"/>
              </w:rPr>
            </w:pPr>
            <w:r>
              <w:rPr>
                <w:rFonts w:hint="default" w:ascii="Times New Roman" w:hAnsi="Times New Roman" w:cs="Times New Roman"/>
                <w:sz w:val="24"/>
                <w:szCs w:val="24"/>
                <w:lang w:val="en-US" w:eastAsia="zh-CN"/>
              </w:rPr>
              <w:t>岳东</w:t>
            </w:r>
            <w:r>
              <w:rPr>
                <w:rFonts w:hint="default" w:ascii="Times New Roman" w:hAnsi="Times New Roman" w:cs="Times New Roman"/>
                <w:sz w:val="24"/>
                <w:szCs w:val="24"/>
              </w:rPr>
              <w:t>镇镇长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0" w:type="pct"/>
            <w:vMerge w:val="continue"/>
            <w:shd w:val="clear" w:color="auto" w:fill="auto"/>
            <w:noWrap w:val="0"/>
            <w:vAlign w:val="center"/>
          </w:tcPr>
          <w:p>
            <w:pPr>
              <w:ind w:left="-120" w:leftChars="-50" w:right="-120" w:rightChars="-50" w:firstLine="0" w:firstLineChars="0"/>
              <w:jc w:val="center"/>
              <w:rPr>
                <w:rFonts w:hint="default" w:ascii="Times New Roman" w:hAnsi="Times New Roman" w:cs="Times New Roman"/>
                <w:sz w:val="24"/>
                <w:szCs w:val="24"/>
              </w:rPr>
            </w:pPr>
          </w:p>
        </w:tc>
        <w:tc>
          <w:tcPr>
            <w:tcW w:w="1080" w:type="pct"/>
            <w:shd w:val="clear" w:color="auto" w:fill="auto"/>
            <w:noWrap w:val="0"/>
            <w:vAlign w:val="center"/>
          </w:tcPr>
          <w:p>
            <w:pPr>
              <w:spacing w:line="400" w:lineRule="exact"/>
              <w:ind w:firstLine="0" w:firstLineChars="0"/>
              <w:jc w:val="cente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杨光磊</w:t>
            </w:r>
          </w:p>
          <w:p>
            <w:pPr>
              <w:spacing w:line="400" w:lineRule="exact"/>
              <w:ind w:firstLine="0" w:firstLineChars="0"/>
              <w:jc w:val="cente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贾  勇</w:t>
            </w:r>
          </w:p>
        </w:tc>
        <w:tc>
          <w:tcPr>
            <w:tcW w:w="2708" w:type="pct"/>
            <w:shd w:val="clear" w:color="auto" w:fill="auto"/>
            <w:noWrap w:val="0"/>
            <w:vAlign w:val="center"/>
          </w:tcPr>
          <w:p>
            <w:pPr>
              <w:spacing w:line="400" w:lineRule="exact"/>
              <w:ind w:firstLine="0" w:firstLineChars="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河地镇党委书记</w:t>
            </w:r>
          </w:p>
          <w:p>
            <w:pPr>
              <w:spacing w:line="400" w:lineRule="exact"/>
              <w:ind w:firstLine="0" w:firstLineChars="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河地镇镇长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0" w:type="pct"/>
            <w:vMerge w:val="continue"/>
            <w:shd w:val="clear" w:color="auto" w:fill="auto"/>
            <w:noWrap w:val="0"/>
            <w:vAlign w:val="center"/>
          </w:tcPr>
          <w:p>
            <w:pPr>
              <w:ind w:left="-120" w:leftChars="-50" w:right="-120" w:rightChars="-50" w:firstLine="0" w:firstLineChars="0"/>
              <w:jc w:val="center"/>
              <w:rPr>
                <w:rFonts w:hint="default" w:ascii="Times New Roman" w:hAnsi="Times New Roman" w:cs="Times New Roman"/>
                <w:sz w:val="24"/>
                <w:szCs w:val="24"/>
              </w:rPr>
            </w:pPr>
          </w:p>
        </w:tc>
        <w:tc>
          <w:tcPr>
            <w:tcW w:w="1080" w:type="pct"/>
            <w:shd w:val="clear" w:color="auto" w:fill="auto"/>
            <w:noWrap w:val="0"/>
            <w:vAlign w:val="center"/>
          </w:tcPr>
          <w:p>
            <w:pPr>
              <w:spacing w:line="400" w:lineRule="exact"/>
              <w:ind w:firstLine="0" w:firstLineChars="0"/>
              <w:jc w:val="cente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郭定贵</w:t>
            </w:r>
          </w:p>
          <w:p>
            <w:pPr>
              <w:spacing w:line="400" w:lineRule="exact"/>
              <w:ind w:firstLine="0" w:firstLineChars="0"/>
              <w:jc w:val="center"/>
              <w:rPr>
                <w:rFonts w:hint="default"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李</w:t>
            </w:r>
            <w:r>
              <w:rPr>
                <w:rFonts w:hint="eastAsia" w:cs="Times New Roman"/>
                <w:sz w:val="24"/>
                <w:szCs w:val="24"/>
                <w:lang w:val="en-US" w:eastAsia="zh-CN"/>
              </w:rPr>
              <w:t xml:space="preserve">  </w:t>
            </w:r>
            <w:r>
              <w:rPr>
                <w:rFonts w:hint="eastAsia" w:ascii="Times New Roman" w:hAnsi="Times New Roman" w:cs="Times New Roman"/>
                <w:sz w:val="24"/>
                <w:szCs w:val="24"/>
                <w:lang w:val="en-US" w:eastAsia="zh-CN"/>
              </w:rPr>
              <w:t>婷</w:t>
            </w:r>
          </w:p>
          <w:p>
            <w:pPr>
              <w:spacing w:line="400" w:lineRule="exact"/>
              <w:ind w:firstLine="0" w:firstLineChars="0"/>
              <w:jc w:val="center"/>
              <w:rPr>
                <w:rFonts w:hint="default" w:ascii="Times New Roman" w:hAnsi="Times New Roman" w:cs="Times New Roman"/>
                <w:sz w:val="24"/>
                <w:szCs w:val="24"/>
                <w:lang w:val="en-US" w:eastAsia="zh-CN"/>
              </w:rPr>
            </w:pPr>
          </w:p>
        </w:tc>
        <w:tc>
          <w:tcPr>
            <w:tcW w:w="2708" w:type="pct"/>
            <w:shd w:val="clear" w:color="auto" w:fill="auto"/>
            <w:noWrap w:val="0"/>
            <w:vAlign w:val="center"/>
          </w:tcPr>
          <w:p>
            <w:pPr>
              <w:spacing w:line="400" w:lineRule="exact"/>
              <w:ind w:firstLine="0" w:firstLineChars="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月山乡党委书记</w:t>
            </w:r>
          </w:p>
          <w:p>
            <w:pPr>
              <w:spacing w:line="400" w:lineRule="exact"/>
              <w:ind w:firstLine="0" w:firstLineChars="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月山乡乡长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210" w:type="pct"/>
            <w:vMerge w:val="continue"/>
            <w:shd w:val="clear" w:color="auto" w:fill="auto"/>
            <w:noWrap w:val="0"/>
            <w:vAlign w:val="center"/>
          </w:tcPr>
          <w:p>
            <w:pPr>
              <w:ind w:left="-120" w:leftChars="-50" w:right="-120" w:rightChars="-50" w:firstLine="0" w:firstLineChars="0"/>
              <w:jc w:val="center"/>
              <w:rPr>
                <w:rFonts w:hint="default" w:ascii="Times New Roman" w:hAnsi="Times New Roman" w:cs="Times New Roman"/>
                <w:sz w:val="24"/>
                <w:szCs w:val="24"/>
              </w:rPr>
            </w:pPr>
          </w:p>
        </w:tc>
        <w:tc>
          <w:tcPr>
            <w:tcW w:w="1080" w:type="pct"/>
            <w:shd w:val="clear" w:color="auto" w:fill="auto"/>
            <w:noWrap w:val="0"/>
            <w:vAlign w:val="center"/>
          </w:tcPr>
          <w:p>
            <w:pPr>
              <w:spacing w:line="400" w:lineRule="exact"/>
              <w:ind w:firstLine="0" w:firstLineChars="0"/>
              <w:jc w:val="cente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张书槐</w:t>
            </w:r>
          </w:p>
          <w:p>
            <w:pPr>
              <w:spacing w:line="400" w:lineRule="exact"/>
              <w:ind w:firstLine="0" w:firstLineChars="0"/>
              <w:jc w:val="cente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刘建君</w:t>
            </w:r>
          </w:p>
        </w:tc>
        <w:tc>
          <w:tcPr>
            <w:tcW w:w="2708" w:type="pct"/>
            <w:shd w:val="clear" w:color="auto" w:fill="auto"/>
            <w:noWrap w:val="0"/>
            <w:vAlign w:val="center"/>
          </w:tcPr>
          <w:p>
            <w:pPr>
              <w:spacing w:line="400" w:lineRule="exact"/>
              <w:ind w:firstLine="0" w:firstLineChars="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白译镇党委书记</w:t>
            </w:r>
          </w:p>
          <w:p>
            <w:pPr>
              <w:spacing w:line="400" w:lineRule="exact"/>
              <w:ind w:firstLine="0" w:firstLineChars="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白译镇镇长</w:t>
            </w:r>
          </w:p>
        </w:tc>
      </w:tr>
    </w:tbl>
    <w:p>
      <w:pPr>
        <w:pStyle w:val="5"/>
        <w:widowControl/>
        <w:numPr>
          <w:ilvl w:val="0"/>
          <w:numId w:val="5"/>
        </w:numPr>
        <w:rPr>
          <w:rFonts w:ascii="Times New Roman" w:hAnsi="Times New Roman"/>
          <w:kern w:val="0"/>
          <w:sz w:val="28"/>
          <w:szCs w:val="28"/>
        </w:rPr>
      </w:pPr>
      <w:bookmarkStart w:id="205" w:name="_Toc10017"/>
      <w:r>
        <w:rPr>
          <w:rFonts w:ascii="Times New Roman" w:hAnsi="Times New Roman"/>
          <w:kern w:val="0"/>
          <w:sz w:val="28"/>
          <w:szCs w:val="28"/>
        </w:rPr>
        <w:t>3</w:t>
      </w:r>
      <w:r>
        <w:rPr>
          <w:rFonts w:hint="eastAsia" w:ascii="黑体" w:hAnsi="宋体" w:cs="黑体"/>
          <w:kern w:val="0"/>
          <w:sz w:val="28"/>
          <w:szCs w:val="28"/>
        </w:rPr>
        <w:t>、分段信息</w:t>
      </w:r>
      <w:bookmarkEnd w:id="205"/>
    </w:p>
    <w:p>
      <w:pPr>
        <w:bidi w:val="0"/>
        <w:ind w:firstLine="883"/>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白驿河干流全长29.6km，流经</w:t>
      </w:r>
      <w:r>
        <w:rPr>
          <w:rFonts w:hint="eastAsia" w:ascii="宋体" w:hAnsi="宋体" w:cs="宋体"/>
          <w:kern w:val="0"/>
          <w:sz w:val="28"/>
          <w:szCs w:val="28"/>
          <w:lang w:val="en-US" w:eastAsia="zh-CN" w:bidi="ar"/>
        </w:rPr>
        <w:t>苍溪</w:t>
      </w:r>
      <w:r>
        <w:rPr>
          <w:rFonts w:hint="eastAsia" w:ascii="宋体" w:hAnsi="宋体" w:eastAsia="宋体" w:cs="宋体"/>
          <w:kern w:val="0"/>
          <w:sz w:val="28"/>
          <w:szCs w:val="28"/>
          <w:lang w:val="en-US" w:eastAsia="zh-CN" w:bidi="ar"/>
        </w:rPr>
        <w:t>县，不同河段自然地理特征及功能定位存在较大差异。为全面掌握白驿河真实健康状况，本次评价以白驿河流域地形地势、水文特征、河床及河滨带形态、水生生物特征为主要依据，统筹考虑地乡镇级行政区边界，将白驿河干流划分为月山段、河地段、白驿段、岳东段共4段。</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466"/>
        <w:gridCol w:w="1853"/>
        <w:gridCol w:w="4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475" w:type="pct"/>
            <w:tcBorders>
              <w:tl2br w:val="nil"/>
              <w:tr2bl w:val="nil"/>
            </w:tcBorders>
            <w:noWrap w:val="0"/>
            <w:vAlign w:val="center"/>
          </w:tcPr>
          <w:p>
            <w:pPr>
              <w:pStyle w:val="28"/>
              <w:bidi w:val="0"/>
            </w:pPr>
            <w:r>
              <w:rPr>
                <w:rFonts w:hint="eastAsia"/>
              </w:rPr>
              <w:t>评价河段名称</w:t>
            </w:r>
          </w:p>
        </w:tc>
        <w:tc>
          <w:tcPr>
            <w:tcW w:w="1108" w:type="pct"/>
            <w:tcBorders>
              <w:tl2br w:val="nil"/>
              <w:tr2bl w:val="nil"/>
            </w:tcBorders>
            <w:noWrap w:val="0"/>
            <w:vAlign w:val="center"/>
          </w:tcPr>
          <w:p>
            <w:pPr>
              <w:pStyle w:val="28"/>
              <w:bidi w:val="0"/>
            </w:pPr>
            <w:r>
              <w:rPr>
                <w:rFonts w:hint="eastAsia"/>
              </w:rPr>
              <w:t>河段描述</w:t>
            </w:r>
          </w:p>
        </w:tc>
        <w:tc>
          <w:tcPr>
            <w:tcW w:w="2416" w:type="pct"/>
            <w:tcBorders>
              <w:tl2br w:val="nil"/>
              <w:tr2bl w:val="nil"/>
            </w:tcBorders>
            <w:noWrap w:val="0"/>
            <w:vAlign w:val="center"/>
          </w:tcPr>
          <w:p>
            <w:pPr>
              <w:pStyle w:val="28"/>
              <w:bidi w:val="0"/>
            </w:pPr>
            <w:r>
              <w:rPr>
                <w:rFonts w:hint="eastAsia"/>
              </w:rPr>
              <w:t>河段特点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22" w:hRule="atLeast"/>
        </w:trPr>
        <w:tc>
          <w:tcPr>
            <w:tcW w:w="1475" w:type="pct"/>
            <w:tcBorders>
              <w:tl2br w:val="nil"/>
              <w:tr2bl w:val="nil"/>
            </w:tcBorders>
            <w:noWrap w:val="0"/>
            <w:vAlign w:val="center"/>
          </w:tcPr>
          <w:p>
            <w:pPr>
              <w:pStyle w:val="28"/>
              <w:bidi w:val="0"/>
            </w:pPr>
            <w:r>
              <w:rPr>
                <w:rFonts w:hint="eastAsia"/>
                <w:lang w:eastAsia="zh-CN"/>
              </w:rPr>
              <w:t>月山</w:t>
            </w:r>
            <w:r>
              <w:rPr>
                <w:rFonts w:hint="eastAsia"/>
              </w:rPr>
              <w:t>段</w:t>
            </w:r>
          </w:p>
        </w:tc>
        <w:tc>
          <w:tcPr>
            <w:tcW w:w="1108" w:type="pct"/>
            <w:tcBorders>
              <w:tl2br w:val="nil"/>
              <w:tr2bl w:val="nil"/>
            </w:tcBorders>
            <w:noWrap w:val="0"/>
            <w:vAlign w:val="center"/>
          </w:tcPr>
          <w:p>
            <w:pPr>
              <w:pStyle w:val="28"/>
              <w:bidi w:val="0"/>
              <w:rPr>
                <w:rFonts w:hint="eastAsia" w:eastAsia="宋体"/>
                <w:lang w:eastAsia="zh-CN"/>
              </w:rPr>
            </w:pPr>
            <w:r>
              <w:rPr>
                <w:rFonts w:hint="eastAsia"/>
                <w:lang w:eastAsia="zh-CN"/>
              </w:rPr>
              <w:t>中</w:t>
            </w:r>
          </w:p>
        </w:tc>
        <w:tc>
          <w:tcPr>
            <w:tcW w:w="2416" w:type="pct"/>
            <w:tcBorders>
              <w:tl2br w:val="nil"/>
              <w:tr2bl w:val="nil"/>
            </w:tcBorders>
            <w:noWrap w:val="0"/>
            <w:vAlign w:val="center"/>
          </w:tcPr>
          <w:p>
            <w:pPr>
              <w:pStyle w:val="28"/>
              <w:bidi w:val="0"/>
            </w:pPr>
            <w:r>
              <w:rPr>
                <w:rFonts w:hint="eastAsia"/>
              </w:rPr>
              <w:t>河流平缓，河道相对较宽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8" w:hRule="atLeast"/>
        </w:trPr>
        <w:tc>
          <w:tcPr>
            <w:tcW w:w="1475" w:type="pct"/>
            <w:tcBorders>
              <w:tl2br w:val="nil"/>
              <w:tr2bl w:val="nil"/>
            </w:tcBorders>
            <w:noWrap w:val="0"/>
            <w:vAlign w:val="center"/>
          </w:tcPr>
          <w:p>
            <w:pPr>
              <w:pStyle w:val="28"/>
              <w:bidi w:val="0"/>
            </w:pPr>
            <w:r>
              <w:rPr>
                <w:rFonts w:hint="eastAsia"/>
                <w:lang w:eastAsia="zh-CN"/>
              </w:rPr>
              <w:t>河地</w:t>
            </w:r>
            <w:r>
              <w:rPr>
                <w:rFonts w:hint="eastAsia"/>
              </w:rPr>
              <w:t>段</w:t>
            </w:r>
          </w:p>
        </w:tc>
        <w:tc>
          <w:tcPr>
            <w:tcW w:w="1108" w:type="pct"/>
            <w:tcBorders>
              <w:tl2br w:val="nil"/>
              <w:tr2bl w:val="nil"/>
            </w:tcBorders>
            <w:noWrap w:val="0"/>
            <w:vAlign w:val="center"/>
          </w:tcPr>
          <w:p>
            <w:pPr>
              <w:pStyle w:val="28"/>
              <w:bidi w:val="0"/>
              <w:rPr>
                <w:rFonts w:hint="eastAsia" w:eastAsia="宋体"/>
                <w:lang w:eastAsia="zh-CN"/>
              </w:rPr>
            </w:pPr>
            <w:r>
              <w:rPr>
                <w:rFonts w:hint="eastAsia"/>
                <w:lang w:eastAsia="zh-CN"/>
              </w:rPr>
              <w:t>中</w:t>
            </w:r>
          </w:p>
        </w:tc>
        <w:tc>
          <w:tcPr>
            <w:tcW w:w="2416" w:type="pct"/>
            <w:tcBorders>
              <w:tl2br w:val="nil"/>
              <w:tr2bl w:val="nil"/>
            </w:tcBorders>
            <w:noWrap w:val="0"/>
            <w:vAlign w:val="center"/>
          </w:tcPr>
          <w:p>
            <w:pPr>
              <w:pStyle w:val="28"/>
              <w:bidi w:val="0"/>
            </w:pPr>
            <w:r>
              <w:rPr>
                <w:rFonts w:hint="eastAsia"/>
              </w:rPr>
              <w:t>河流平缓，河道相对较宽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8" w:hRule="atLeast"/>
        </w:trPr>
        <w:tc>
          <w:tcPr>
            <w:tcW w:w="1475" w:type="pct"/>
            <w:tcBorders>
              <w:tl2br w:val="nil"/>
              <w:tr2bl w:val="nil"/>
            </w:tcBorders>
            <w:noWrap w:val="0"/>
            <w:vAlign w:val="center"/>
          </w:tcPr>
          <w:p>
            <w:pPr>
              <w:pStyle w:val="28"/>
              <w:bidi w:val="0"/>
            </w:pPr>
            <w:r>
              <w:rPr>
                <w:rFonts w:hint="eastAsia"/>
                <w:lang w:eastAsia="zh-CN"/>
              </w:rPr>
              <w:t>白驿</w:t>
            </w:r>
            <w:r>
              <w:rPr>
                <w:rFonts w:hint="eastAsia"/>
              </w:rPr>
              <w:t>段</w:t>
            </w:r>
          </w:p>
        </w:tc>
        <w:tc>
          <w:tcPr>
            <w:tcW w:w="1108" w:type="pct"/>
            <w:tcBorders>
              <w:tl2br w:val="nil"/>
              <w:tr2bl w:val="nil"/>
            </w:tcBorders>
            <w:noWrap w:val="0"/>
            <w:vAlign w:val="center"/>
          </w:tcPr>
          <w:p>
            <w:pPr>
              <w:pStyle w:val="28"/>
              <w:bidi w:val="0"/>
              <w:rPr>
                <w:rFonts w:hint="eastAsia" w:eastAsia="宋体"/>
                <w:lang w:eastAsia="zh-CN"/>
              </w:rPr>
            </w:pPr>
            <w:r>
              <w:rPr>
                <w:rFonts w:hint="eastAsia"/>
                <w:lang w:eastAsia="zh-CN"/>
              </w:rPr>
              <w:t>下游</w:t>
            </w:r>
          </w:p>
        </w:tc>
        <w:tc>
          <w:tcPr>
            <w:tcW w:w="2416" w:type="pct"/>
            <w:tcBorders>
              <w:tl2br w:val="nil"/>
              <w:tr2bl w:val="nil"/>
            </w:tcBorders>
            <w:noWrap w:val="0"/>
            <w:vAlign w:val="center"/>
          </w:tcPr>
          <w:p>
            <w:pPr>
              <w:pStyle w:val="28"/>
              <w:bidi w:val="0"/>
            </w:pPr>
            <w:r>
              <w:rPr>
                <w:rFonts w:hint="eastAsia"/>
              </w:rPr>
              <w:t>河流平缓，河道相对较宽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8" w:hRule="atLeast"/>
        </w:trPr>
        <w:tc>
          <w:tcPr>
            <w:tcW w:w="1475" w:type="pct"/>
            <w:tcBorders>
              <w:tl2br w:val="nil"/>
              <w:tr2bl w:val="nil"/>
            </w:tcBorders>
            <w:noWrap w:val="0"/>
            <w:vAlign w:val="center"/>
          </w:tcPr>
          <w:p>
            <w:pPr>
              <w:pStyle w:val="28"/>
              <w:bidi w:val="0"/>
            </w:pPr>
            <w:r>
              <w:rPr>
                <w:rFonts w:hint="eastAsia"/>
                <w:lang w:eastAsia="zh-CN"/>
              </w:rPr>
              <w:t>岳东</w:t>
            </w:r>
            <w:r>
              <w:rPr>
                <w:rFonts w:hint="eastAsia"/>
              </w:rPr>
              <w:t>段</w:t>
            </w:r>
          </w:p>
        </w:tc>
        <w:tc>
          <w:tcPr>
            <w:tcW w:w="1108" w:type="pct"/>
            <w:tcBorders>
              <w:tl2br w:val="nil"/>
              <w:tr2bl w:val="nil"/>
            </w:tcBorders>
            <w:noWrap w:val="0"/>
            <w:vAlign w:val="center"/>
          </w:tcPr>
          <w:p>
            <w:pPr>
              <w:pStyle w:val="28"/>
              <w:bidi w:val="0"/>
              <w:rPr>
                <w:rFonts w:hint="eastAsia" w:eastAsia="宋体"/>
                <w:lang w:eastAsia="zh-CN"/>
              </w:rPr>
            </w:pPr>
            <w:r>
              <w:rPr>
                <w:rFonts w:hint="eastAsia"/>
                <w:lang w:eastAsia="zh-CN"/>
              </w:rPr>
              <w:t>上游</w:t>
            </w:r>
          </w:p>
        </w:tc>
        <w:tc>
          <w:tcPr>
            <w:tcW w:w="2416" w:type="pct"/>
            <w:tcBorders>
              <w:tl2br w:val="nil"/>
              <w:tr2bl w:val="nil"/>
            </w:tcBorders>
            <w:noWrap w:val="0"/>
            <w:vAlign w:val="center"/>
          </w:tcPr>
          <w:p>
            <w:pPr>
              <w:pStyle w:val="28"/>
              <w:bidi w:val="0"/>
            </w:pPr>
            <w:r>
              <w:rPr>
                <w:rFonts w:hint="eastAsia"/>
              </w:rPr>
              <w:t>上游段河谷相对狭窄，河床比降较大</w:t>
            </w:r>
          </w:p>
        </w:tc>
      </w:tr>
    </w:tbl>
    <w:p>
      <w:pPr>
        <w:pStyle w:val="3"/>
        <w:widowControl/>
        <w:rPr>
          <w:rFonts w:ascii="Times New Roman" w:hAnsi="Times New Roman"/>
          <w:b/>
          <w:sz w:val="28"/>
          <w:szCs w:val="28"/>
        </w:rPr>
      </w:pPr>
      <w:bookmarkStart w:id="206" w:name="_Toc900"/>
      <w:r>
        <w:rPr>
          <w:rFonts w:hint="eastAsia" w:ascii="Times New Roman" w:hAnsi="Times New Roman"/>
          <w:b/>
          <w:sz w:val="28"/>
          <w:szCs w:val="28"/>
        </w:rPr>
        <w:t>二、评价指标及健康状况</w:t>
      </w:r>
      <w:bookmarkEnd w:id="206"/>
    </w:p>
    <w:p>
      <w:pPr>
        <w:bidi w:val="0"/>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评价指标：生态用水满足程度、水资源开发利用率、河岸带稳定性指标、河流纵向连通性指数、水体整洁程度、水质优劣程度、水质变化趋势、鱼类保有指数、外来水生动植物、公众满意度、防洪指标、供水指标、开发利用现状与规划的符合性。</w:t>
      </w:r>
    </w:p>
    <w:p>
      <w:pPr>
        <w:pStyle w:val="18"/>
        <w:spacing w:line="360" w:lineRule="auto"/>
        <w:ind w:firstLine="560" w:firstLineChars="200"/>
        <w:rPr>
          <w:rFonts w:ascii="Times New Roman" w:hAnsi="Times New Roman"/>
          <w:sz w:val="28"/>
          <w:szCs w:val="28"/>
        </w:rPr>
      </w:pPr>
      <w:r>
        <w:rPr>
          <w:rFonts w:hint="eastAsia" w:ascii="黑体" w:hAnsi="宋体" w:eastAsia="黑体"/>
          <w:sz w:val="28"/>
          <w:szCs w:val="28"/>
          <w:lang w:bidi="ar"/>
        </w:rPr>
        <w:t>评价结论分级：</w:t>
      </w:r>
      <w:r>
        <w:rPr>
          <w:rFonts w:hint="eastAsia" w:ascii="宋体" w:hAnsi="宋体" w:eastAsia="宋体" w:cs="宋体"/>
          <w:kern w:val="0"/>
          <w:sz w:val="28"/>
          <w:szCs w:val="28"/>
          <w:lang w:val="en-US" w:eastAsia="zh-CN" w:bidi="ar"/>
        </w:rPr>
        <w:t>非常健康、健康、亚健康、不健康、劣态。</w:t>
      </w:r>
    </w:p>
    <w:p>
      <w:pPr>
        <w:pStyle w:val="5"/>
        <w:widowControl/>
        <w:numPr>
          <w:ilvl w:val="0"/>
          <w:numId w:val="5"/>
        </w:numPr>
        <w:rPr>
          <w:rFonts w:ascii="Times New Roman" w:hAnsi="Times New Roman"/>
          <w:kern w:val="0"/>
          <w:sz w:val="28"/>
          <w:szCs w:val="28"/>
        </w:rPr>
      </w:pPr>
      <w:bookmarkStart w:id="207" w:name="_Toc25447"/>
      <w:r>
        <w:rPr>
          <w:rFonts w:ascii="Times New Roman" w:hAnsi="Times New Roman"/>
          <w:kern w:val="0"/>
          <w:sz w:val="28"/>
          <w:szCs w:val="28"/>
        </w:rPr>
        <w:t>1</w:t>
      </w:r>
      <w:r>
        <w:rPr>
          <w:rFonts w:hint="eastAsia" w:ascii="Times New Roman" w:hAnsi="Times New Roman"/>
          <w:kern w:val="0"/>
          <w:sz w:val="28"/>
          <w:szCs w:val="28"/>
        </w:rPr>
        <w:t>、盆</w:t>
      </w:r>
      <w:bookmarkEnd w:id="207"/>
    </w:p>
    <w:tbl>
      <w:tblPr>
        <w:tblStyle w:val="21"/>
        <w:tblW w:w="4998"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Layout w:type="autofit"/>
        <w:tblCellMar>
          <w:top w:w="0" w:type="dxa"/>
          <w:left w:w="108" w:type="dxa"/>
          <w:bottom w:w="0" w:type="dxa"/>
          <w:right w:w="108" w:type="dxa"/>
        </w:tblCellMar>
      </w:tblPr>
      <w:tblGrid>
        <w:gridCol w:w="1074"/>
        <w:gridCol w:w="1507"/>
        <w:gridCol w:w="2969"/>
        <w:gridCol w:w="2969"/>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1090" w:hRule="atLeast"/>
        </w:trPr>
        <w:tc>
          <w:tcPr>
            <w:tcW w:w="630" w:type="pct"/>
            <w:tcBorders>
              <w:tl2br w:val="nil"/>
              <w:tr2bl w:val="nil"/>
            </w:tcBorders>
            <w:shd w:val="clear" w:color="auto" w:fill="auto"/>
            <w:vAlign w:val="center"/>
          </w:tcPr>
          <w:p>
            <w:pPr>
              <w:pStyle w:val="28"/>
              <w:bidi w:val="0"/>
              <w:rPr>
                <w:rFonts w:hint="eastAsia"/>
              </w:rPr>
            </w:pPr>
            <w:r>
              <w:rPr>
                <w:rFonts w:hint="eastAsia"/>
                <w:lang w:val="en-US" w:eastAsia="zh-CN"/>
              </w:rPr>
              <w:t>准则层</w:t>
            </w:r>
          </w:p>
        </w:tc>
        <w:tc>
          <w:tcPr>
            <w:tcW w:w="884"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序号</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指标层（河流）白驿河</w:t>
            </w:r>
          </w:p>
        </w:tc>
        <w:tc>
          <w:tcPr>
            <w:tcW w:w="1742"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分值</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630" w:type="pct"/>
            <w:vMerge w:val="restart"/>
            <w:tcBorders>
              <w:tl2br w:val="nil"/>
              <w:tr2bl w:val="nil"/>
            </w:tcBorders>
            <w:shd w:val="clear" w:color="auto" w:fill="auto"/>
            <w:vAlign w:val="center"/>
          </w:tcPr>
          <w:p>
            <w:pPr>
              <w:pStyle w:val="28"/>
              <w:bidi w:val="0"/>
              <w:rPr>
                <w:rFonts w:hint="eastAsia"/>
              </w:rPr>
            </w:pPr>
            <w:r>
              <w:rPr>
                <w:rFonts w:hint="eastAsia"/>
                <w:lang w:val="en-US" w:eastAsia="zh-CN"/>
              </w:rPr>
              <w:t>盆</w:t>
            </w:r>
          </w:p>
        </w:tc>
        <w:tc>
          <w:tcPr>
            <w:tcW w:w="884"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①</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岸线自然状况</w:t>
            </w:r>
          </w:p>
        </w:tc>
        <w:tc>
          <w:tcPr>
            <w:tcW w:w="2969" w:type="dxa"/>
            <w:tcBorders>
              <w:tl2br w:val="nil"/>
              <w:tr2bl w:val="nil"/>
            </w:tcBorders>
            <w:shd w:val="clear" w:color="auto" w:fill="auto"/>
            <w:vAlign w:val="center"/>
          </w:tcPr>
          <w:p>
            <w:pPr>
              <w:pStyle w:val="28"/>
              <w:bidi w:val="0"/>
              <w:ind w:firstLine="0" w:firstLineChars="0"/>
              <w:rPr>
                <w:rFonts w:hint="default"/>
                <w:lang w:val="en-US" w:eastAsia="zh-CN"/>
              </w:rPr>
            </w:pPr>
            <w:r>
              <w:rPr>
                <w:rFonts w:hint="eastAsia"/>
                <w:lang w:val="en-US" w:eastAsia="zh-CN"/>
              </w:rPr>
              <w:t>85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630" w:type="pct"/>
            <w:vMerge w:val="continue"/>
            <w:tcBorders>
              <w:tl2br w:val="nil"/>
              <w:tr2bl w:val="nil"/>
            </w:tcBorders>
            <w:shd w:val="clear" w:color="auto" w:fill="auto"/>
            <w:vAlign w:val="center"/>
          </w:tcPr>
          <w:p>
            <w:pPr>
              <w:pStyle w:val="28"/>
              <w:bidi w:val="0"/>
              <w:rPr>
                <w:rFonts w:hint="eastAsia"/>
              </w:rPr>
            </w:pPr>
          </w:p>
        </w:tc>
        <w:tc>
          <w:tcPr>
            <w:tcW w:w="884"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②</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违规开发利用水域岸线程度</w:t>
            </w:r>
          </w:p>
        </w:tc>
        <w:tc>
          <w:tcPr>
            <w:tcW w:w="2969" w:type="dxa"/>
            <w:tcBorders>
              <w:tl2br w:val="nil"/>
              <w:tr2bl w:val="nil"/>
            </w:tcBorders>
            <w:shd w:val="clear" w:color="auto" w:fill="auto"/>
            <w:vAlign w:val="center"/>
          </w:tcPr>
          <w:p>
            <w:pPr>
              <w:pStyle w:val="28"/>
              <w:bidi w:val="0"/>
              <w:ind w:firstLine="0" w:firstLineChars="0"/>
              <w:rPr>
                <w:rFonts w:hint="default"/>
                <w:lang w:val="en-US" w:eastAsia="zh-CN"/>
              </w:rPr>
            </w:pPr>
            <w:r>
              <w:rPr>
                <w:rFonts w:hint="eastAsia"/>
                <w:lang w:val="en-US" w:eastAsia="zh-CN"/>
              </w:rPr>
              <w:t>83.5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630" w:type="pct"/>
            <w:vMerge w:val="continue"/>
            <w:tcBorders>
              <w:tl2br w:val="nil"/>
              <w:tr2bl w:val="nil"/>
            </w:tcBorders>
            <w:shd w:val="clear" w:color="auto" w:fill="auto"/>
            <w:vAlign w:val="center"/>
          </w:tcPr>
          <w:p>
            <w:pPr>
              <w:pStyle w:val="28"/>
              <w:bidi w:val="0"/>
              <w:rPr>
                <w:rFonts w:hint="eastAsia"/>
              </w:rPr>
            </w:pPr>
          </w:p>
        </w:tc>
        <w:tc>
          <w:tcPr>
            <w:tcW w:w="884"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③</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河流纵向连通性指数</w:t>
            </w:r>
          </w:p>
        </w:tc>
        <w:tc>
          <w:tcPr>
            <w:tcW w:w="2969" w:type="dxa"/>
            <w:tcBorders>
              <w:tl2br w:val="nil"/>
              <w:tr2bl w:val="nil"/>
            </w:tcBorders>
            <w:shd w:val="clear" w:color="auto" w:fill="auto"/>
            <w:vAlign w:val="center"/>
          </w:tcPr>
          <w:p>
            <w:pPr>
              <w:pStyle w:val="28"/>
              <w:bidi w:val="0"/>
              <w:ind w:firstLine="0" w:firstLineChars="0"/>
              <w:rPr>
                <w:rFonts w:hint="default"/>
                <w:lang w:val="en-US" w:eastAsia="zh-CN"/>
              </w:rPr>
            </w:pPr>
            <w:r>
              <w:rPr>
                <w:rFonts w:hint="eastAsia"/>
                <w:lang w:val="en-US" w:eastAsia="zh-CN"/>
              </w:rPr>
              <w:t>95</w:t>
            </w:r>
          </w:p>
        </w:tc>
      </w:tr>
    </w:tbl>
    <w:p>
      <w:pPr>
        <w:pStyle w:val="5"/>
        <w:widowControl/>
        <w:numPr>
          <w:ilvl w:val="0"/>
          <w:numId w:val="5"/>
        </w:numPr>
        <w:rPr>
          <w:rFonts w:ascii="Times New Roman" w:hAnsi="Times New Roman"/>
          <w:kern w:val="0"/>
          <w:sz w:val="28"/>
          <w:szCs w:val="28"/>
        </w:rPr>
      </w:pPr>
      <w:bookmarkStart w:id="208" w:name="_Toc26696"/>
      <w:r>
        <w:rPr>
          <w:rFonts w:ascii="Times New Roman" w:hAnsi="Times New Roman"/>
          <w:kern w:val="0"/>
          <w:sz w:val="28"/>
          <w:szCs w:val="28"/>
        </w:rPr>
        <w:t>2</w:t>
      </w:r>
      <w:r>
        <w:rPr>
          <w:rFonts w:hint="eastAsia" w:ascii="Times New Roman" w:hAnsi="Times New Roman"/>
          <w:kern w:val="0"/>
          <w:sz w:val="28"/>
          <w:szCs w:val="28"/>
        </w:rPr>
        <w:t>、水</w:t>
      </w:r>
      <w:bookmarkEnd w:id="208"/>
    </w:p>
    <w:tbl>
      <w:tblPr>
        <w:tblStyle w:val="21"/>
        <w:tblW w:w="4998"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Layout w:type="autofit"/>
        <w:tblCellMar>
          <w:top w:w="0" w:type="dxa"/>
          <w:left w:w="108" w:type="dxa"/>
          <w:bottom w:w="0" w:type="dxa"/>
          <w:right w:w="108" w:type="dxa"/>
        </w:tblCellMar>
      </w:tblPr>
      <w:tblGrid>
        <w:gridCol w:w="1074"/>
        <w:gridCol w:w="1506"/>
        <w:gridCol w:w="2968"/>
        <w:gridCol w:w="297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65" w:hRule="atLeast"/>
        </w:trPr>
        <w:tc>
          <w:tcPr>
            <w:tcW w:w="630" w:type="pct"/>
            <w:vMerge w:val="restart"/>
            <w:tcBorders>
              <w:tl2br w:val="nil"/>
              <w:tr2bl w:val="nil"/>
            </w:tcBorders>
            <w:shd w:val="clear" w:color="auto" w:fill="auto"/>
            <w:vAlign w:val="center"/>
          </w:tcPr>
          <w:p>
            <w:pPr>
              <w:pStyle w:val="28"/>
              <w:bidi w:val="0"/>
              <w:rPr>
                <w:rFonts w:hint="eastAsia"/>
              </w:rPr>
            </w:pPr>
            <w:r>
              <w:rPr>
                <w:rFonts w:hint="eastAsia"/>
                <w:lang w:val="en-US" w:eastAsia="zh-CN"/>
              </w:rPr>
              <w:t>水</w:t>
            </w:r>
          </w:p>
        </w:tc>
        <w:tc>
          <w:tcPr>
            <w:tcW w:w="884"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④</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生态流量</w:t>
            </w:r>
            <w:r>
              <w:rPr>
                <w:lang w:val="en-US" w:eastAsia="zh-CN"/>
              </w:rPr>
              <w:t>/水位满足程度</w:t>
            </w:r>
          </w:p>
        </w:tc>
        <w:tc>
          <w:tcPr>
            <w:tcW w:w="2969" w:type="dxa"/>
            <w:tcBorders>
              <w:tl2br w:val="nil"/>
              <w:tr2bl w:val="nil"/>
            </w:tcBorders>
            <w:shd w:val="clear" w:color="auto" w:fill="auto"/>
            <w:vAlign w:val="center"/>
          </w:tcPr>
          <w:p>
            <w:pPr>
              <w:pStyle w:val="28"/>
              <w:bidi w:val="0"/>
              <w:ind w:firstLine="0" w:firstLineChars="0"/>
              <w:rPr>
                <w:rFonts w:hint="default"/>
                <w:lang w:val="en-US" w:eastAsia="zh-CN"/>
              </w:rPr>
            </w:pPr>
            <w:r>
              <w:rPr>
                <w:rFonts w:hint="eastAsia"/>
                <w:lang w:val="en-US" w:eastAsia="zh-CN"/>
              </w:rPr>
              <w:t>60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65" w:hRule="atLeast"/>
        </w:trPr>
        <w:tc>
          <w:tcPr>
            <w:tcW w:w="630" w:type="pct"/>
            <w:vMerge w:val="continue"/>
            <w:tcBorders>
              <w:tl2br w:val="nil"/>
              <w:tr2bl w:val="nil"/>
            </w:tcBorders>
            <w:shd w:val="clear" w:color="auto" w:fill="auto"/>
            <w:vAlign w:val="center"/>
          </w:tcPr>
          <w:p>
            <w:pPr>
              <w:pStyle w:val="28"/>
              <w:bidi w:val="0"/>
              <w:rPr>
                <w:rFonts w:hint="eastAsia"/>
              </w:rPr>
            </w:pPr>
          </w:p>
        </w:tc>
        <w:tc>
          <w:tcPr>
            <w:tcW w:w="884"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⑤</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水资源开发利用率</w:t>
            </w:r>
          </w:p>
        </w:tc>
        <w:tc>
          <w:tcPr>
            <w:tcW w:w="2969" w:type="dxa"/>
            <w:tcBorders>
              <w:tl2br w:val="nil"/>
              <w:tr2bl w:val="nil"/>
            </w:tcBorders>
            <w:shd w:val="clear" w:color="auto" w:fill="auto"/>
            <w:vAlign w:val="center"/>
          </w:tcPr>
          <w:p>
            <w:pPr>
              <w:pStyle w:val="28"/>
              <w:bidi w:val="0"/>
              <w:ind w:firstLine="0" w:firstLineChars="0"/>
              <w:rPr>
                <w:rFonts w:hint="default"/>
                <w:lang w:val="en-US" w:eastAsia="zh-CN"/>
              </w:rPr>
            </w:pPr>
            <w:r>
              <w:rPr>
                <w:rFonts w:hint="eastAsia"/>
                <w:lang w:val="en-US" w:eastAsia="zh-CN"/>
              </w:rPr>
              <w:t>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630" w:type="pct"/>
            <w:vMerge w:val="continue"/>
            <w:tcBorders>
              <w:tl2br w:val="nil"/>
              <w:tr2bl w:val="nil"/>
            </w:tcBorders>
            <w:shd w:val="clear" w:color="auto" w:fill="auto"/>
            <w:vAlign w:val="center"/>
          </w:tcPr>
          <w:p>
            <w:pPr>
              <w:pStyle w:val="28"/>
              <w:bidi w:val="0"/>
              <w:rPr>
                <w:rFonts w:hint="eastAsia"/>
              </w:rPr>
            </w:pPr>
          </w:p>
        </w:tc>
        <w:tc>
          <w:tcPr>
            <w:tcW w:w="884" w:type="pct"/>
            <w:tcBorders>
              <w:tl2br w:val="nil"/>
              <w:tr2bl w:val="nil"/>
            </w:tcBorders>
            <w:shd w:val="clear" w:color="auto" w:fill="auto"/>
            <w:vAlign w:val="center"/>
          </w:tcPr>
          <w:p>
            <w:pPr>
              <w:pStyle w:val="28"/>
              <w:bidi w:val="0"/>
              <w:rPr>
                <w:rFonts w:hint="eastAsia"/>
                <w:lang w:val="en-US" w:eastAsia="zh-CN"/>
              </w:rPr>
            </w:pPr>
            <w:r>
              <w:rPr>
                <w:rFonts w:hint="eastAsia"/>
                <w:lang w:eastAsia="zh-CN"/>
              </w:rPr>
              <w:t>⑥</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水体整洁程度</w:t>
            </w:r>
          </w:p>
        </w:tc>
        <w:tc>
          <w:tcPr>
            <w:tcW w:w="2969" w:type="dxa"/>
            <w:tcBorders>
              <w:tl2br w:val="nil"/>
              <w:tr2bl w:val="nil"/>
            </w:tcBorders>
            <w:shd w:val="clear" w:color="auto" w:fill="auto"/>
            <w:vAlign w:val="center"/>
          </w:tcPr>
          <w:p>
            <w:pPr>
              <w:pStyle w:val="28"/>
              <w:bidi w:val="0"/>
              <w:ind w:firstLine="0" w:firstLineChars="0"/>
              <w:rPr>
                <w:rFonts w:hint="default"/>
                <w:lang w:val="en-US" w:eastAsia="zh-CN"/>
              </w:rPr>
            </w:pPr>
            <w:r>
              <w:rPr>
                <w:rFonts w:hint="eastAsia"/>
                <w:lang w:val="en-US" w:eastAsia="zh-CN"/>
              </w:rPr>
              <w:t>80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630" w:type="pct"/>
            <w:vMerge w:val="continue"/>
            <w:tcBorders>
              <w:tl2br w:val="nil"/>
              <w:tr2bl w:val="nil"/>
            </w:tcBorders>
            <w:shd w:val="clear" w:color="auto" w:fill="auto"/>
            <w:vAlign w:val="center"/>
          </w:tcPr>
          <w:p>
            <w:pPr>
              <w:pStyle w:val="28"/>
              <w:bidi w:val="0"/>
              <w:rPr>
                <w:rFonts w:hint="eastAsia"/>
              </w:rPr>
            </w:pPr>
          </w:p>
        </w:tc>
        <w:tc>
          <w:tcPr>
            <w:tcW w:w="884"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⑦</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水质优劣程度</w:t>
            </w:r>
          </w:p>
        </w:tc>
        <w:tc>
          <w:tcPr>
            <w:tcW w:w="2969" w:type="dxa"/>
            <w:tcBorders>
              <w:tl2br w:val="nil"/>
              <w:tr2bl w:val="nil"/>
            </w:tcBorders>
            <w:shd w:val="clear" w:color="auto" w:fill="auto"/>
            <w:vAlign w:val="center"/>
          </w:tcPr>
          <w:p>
            <w:pPr>
              <w:pStyle w:val="28"/>
              <w:bidi w:val="0"/>
              <w:ind w:firstLine="0" w:firstLineChars="0"/>
              <w:rPr>
                <w:rFonts w:hint="default"/>
                <w:lang w:val="en-US" w:eastAsia="zh-CN"/>
              </w:rPr>
            </w:pPr>
            <w:r>
              <w:rPr>
                <w:rFonts w:hint="eastAsia"/>
                <w:lang w:val="en-US" w:eastAsia="zh-CN"/>
              </w:rPr>
              <w:t>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630" w:type="pct"/>
            <w:vMerge w:val="continue"/>
            <w:tcBorders>
              <w:tl2br w:val="nil"/>
              <w:tr2bl w:val="nil"/>
            </w:tcBorders>
            <w:shd w:val="clear" w:color="auto" w:fill="auto"/>
            <w:vAlign w:val="center"/>
          </w:tcPr>
          <w:p>
            <w:pPr>
              <w:pStyle w:val="28"/>
              <w:bidi w:val="0"/>
              <w:rPr>
                <w:rFonts w:hint="eastAsia"/>
              </w:rPr>
            </w:pPr>
          </w:p>
        </w:tc>
        <w:tc>
          <w:tcPr>
            <w:tcW w:w="884"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⑧</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水体自净能力</w:t>
            </w:r>
          </w:p>
        </w:tc>
        <w:tc>
          <w:tcPr>
            <w:tcW w:w="2969" w:type="dxa"/>
            <w:tcBorders>
              <w:tl2br w:val="nil"/>
              <w:tr2bl w:val="nil"/>
            </w:tcBorders>
            <w:shd w:val="clear" w:color="auto" w:fill="auto"/>
            <w:vAlign w:val="center"/>
          </w:tcPr>
          <w:p>
            <w:pPr>
              <w:pStyle w:val="28"/>
              <w:bidi w:val="0"/>
              <w:ind w:firstLine="0" w:firstLineChars="0"/>
              <w:rPr>
                <w:rFonts w:hint="eastAsia"/>
                <w:lang w:val="en-US" w:eastAsia="zh-CN"/>
              </w:rPr>
            </w:pPr>
            <w:r>
              <w:rPr>
                <w:rFonts w:hint="eastAsia"/>
                <w:lang w:val="en-US" w:eastAsia="zh-CN"/>
              </w:rPr>
              <w:t>30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630" w:type="pct"/>
            <w:vMerge w:val="continue"/>
            <w:tcBorders>
              <w:tl2br w:val="nil"/>
              <w:tr2bl w:val="nil"/>
            </w:tcBorders>
            <w:shd w:val="clear" w:color="auto" w:fill="auto"/>
            <w:vAlign w:val="center"/>
          </w:tcPr>
          <w:p>
            <w:pPr>
              <w:pStyle w:val="28"/>
              <w:bidi w:val="0"/>
              <w:rPr>
                <w:rFonts w:hint="eastAsia"/>
              </w:rPr>
            </w:pPr>
          </w:p>
        </w:tc>
        <w:tc>
          <w:tcPr>
            <w:tcW w:w="884"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⑨</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水质变化趋势</w:t>
            </w:r>
          </w:p>
        </w:tc>
        <w:tc>
          <w:tcPr>
            <w:tcW w:w="2969" w:type="dxa"/>
            <w:tcBorders>
              <w:tl2br w:val="nil"/>
              <w:tr2bl w:val="nil"/>
            </w:tcBorders>
            <w:shd w:val="clear" w:color="auto" w:fill="auto"/>
            <w:vAlign w:val="center"/>
          </w:tcPr>
          <w:p>
            <w:pPr>
              <w:pStyle w:val="28"/>
              <w:bidi w:val="0"/>
              <w:ind w:firstLine="0" w:firstLineChars="0"/>
              <w:rPr>
                <w:rFonts w:hint="default"/>
                <w:lang w:val="en-US" w:eastAsia="zh-CN"/>
              </w:rPr>
            </w:pPr>
            <w:r>
              <w:rPr>
                <w:rFonts w:hint="eastAsia"/>
                <w:lang w:val="en-US" w:eastAsia="zh-CN"/>
              </w:rPr>
              <w:t>70</w:t>
            </w:r>
          </w:p>
        </w:tc>
      </w:tr>
    </w:tbl>
    <w:p>
      <w:pPr>
        <w:pStyle w:val="5"/>
        <w:widowControl/>
        <w:numPr>
          <w:ilvl w:val="0"/>
          <w:numId w:val="5"/>
        </w:numPr>
        <w:rPr>
          <w:rFonts w:ascii="Times New Roman" w:hAnsi="Times New Roman"/>
          <w:kern w:val="0"/>
          <w:sz w:val="28"/>
          <w:szCs w:val="28"/>
        </w:rPr>
      </w:pPr>
      <w:bookmarkStart w:id="209" w:name="_Toc8441"/>
      <w:r>
        <w:rPr>
          <w:rFonts w:ascii="Times New Roman" w:hAnsi="Times New Roman"/>
          <w:kern w:val="0"/>
          <w:sz w:val="28"/>
          <w:szCs w:val="28"/>
        </w:rPr>
        <w:t>3</w:t>
      </w:r>
      <w:r>
        <w:rPr>
          <w:rFonts w:hint="eastAsia" w:ascii="Times New Roman" w:hAnsi="Times New Roman"/>
          <w:kern w:val="0"/>
          <w:sz w:val="28"/>
          <w:szCs w:val="28"/>
        </w:rPr>
        <w:t>、生物</w:t>
      </w:r>
      <w:bookmarkEnd w:id="209"/>
    </w:p>
    <w:tbl>
      <w:tblPr>
        <w:tblStyle w:val="21"/>
        <w:tblW w:w="4998"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Layout w:type="autofit"/>
        <w:tblCellMar>
          <w:top w:w="0" w:type="dxa"/>
          <w:left w:w="108" w:type="dxa"/>
          <w:bottom w:w="0" w:type="dxa"/>
          <w:right w:w="108" w:type="dxa"/>
        </w:tblCellMar>
      </w:tblPr>
      <w:tblGrid>
        <w:gridCol w:w="1074"/>
        <w:gridCol w:w="1507"/>
        <w:gridCol w:w="2969"/>
        <w:gridCol w:w="2969"/>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65" w:hRule="atLeast"/>
        </w:trPr>
        <w:tc>
          <w:tcPr>
            <w:tcW w:w="630" w:type="pct"/>
            <w:vMerge w:val="restart"/>
            <w:tcBorders>
              <w:tl2br w:val="nil"/>
              <w:tr2bl w:val="nil"/>
            </w:tcBorders>
            <w:shd w:val="clear" w:color="auto" w:fill="auto"/>
            <w:vAlign w:val="center"/>
          </w:tcPr>
          <w:p>
            <w:pPr>
              <w:pStyle w:val="28"/>
              <w:bidi w:val="0"/>
              <w:rPr>
                <w:rFonts w:hint="eastAsia"/>
              </w:rPr>
            </w:pPr>
            <w:r>
              <w:rPr>
                <w:rFonts w:hint="eastAsia"/>
                <w:lang w:val="en-US" w:eastAsia="zh-CN"/>
              </w:rPr>
              <w:t>生物</w:t>
            </w:r>
          </w:p>
        </w:tc>
        <w:tc>
          <w:tcPr>
            <w:tcW w:w="884" w:type="pct"/>
            <w:tcBorders>
              <w:tl2br w:val="nil"/>
              <w:tr2bl w:val="nil"/>
            </w:tcBorders>
            <w:shd w:val="clear" w:color="auto" w:fill="auto"/>
            <w:vAlign w:val="center"/>
          </w:tcPr>
          <w:p>
            <w:pPr>
              <w:pStyle w:val="28"/>
              <w:bidi w:val="0"/>
              <w:rPr>
                <w:rFonts w:hint="eastAsia"/>
                <w:lang w:val="en-US" w:eastAsia="zh-CN"/>
              </w:rPr>
            </w:pPr>
            <w:r>
              <w:rPr>
                <w:rFonts w:hint="eastAsia"/>
                <w:lang w:val="en-US" w:eastAsia="zh-CN"/>
              </w:rPr>
              <w:t>⑩</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鱼类保有指数</w:t>
            </w:r>
          </w:p>
        </w:tc>
        <w:tc>
          <w:tcPr>
            <w:tcW w:w="1742" w:type="pct"/>
            <w:tcBorders>
              <w:tl2br w:val="nil"/>
              <w:tr2bl w:val="nil"/>
            </w:tcBorders>
            <w:shd w:val="clear" w:color="auto" w:fill="auto"/>
            <w:vAlign w:val="center"/>
          </w:tcPr>
          <w:p>
            <w:pPr>
              <w:pStyle w:val="28"/>
              <w:bidi w:val="0"/>
              <w:rPr>
                <w:rFonts w:hint="default"/>
                <w:lang w:val="en-US" w:eastAsia="zh-CN"/>
              </w:rPr>
            </w:pPr>
            <w:r>
              <w:rPr>
                <w:rFonts w:hint="eastAsia"/>
                <w:lang w:val="en-US" w:eastAsia="zh-CN"/>
              </w:rPr>
              <w:t>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630" w:type="pct"/>
            <w:vMerge w:val="continue"/>
            <w:tcBorders>
              <w:tl2br w:val="nil"/>
              <w:tr2bl w:val="nil"/>
            </w:tcBorders>
            <w:shd w:val="clear" w:color="auto" w:fill="auto"/>
            <w:vAlign w:val="center"/>
          </w:tcPr>
          <w:p>
            <w:pPr>
              <w:pStyle w:val="28"/>
              <w:bidi w:val="0"/>
              <w:rPr>
                <w:rFonts w:hint="eastAsia"/>
              </w:rPr>
            </w:pPr>
          </w:p>
        </w:tc>
        <w:tc>
          <w:tcPr>
            <w:tcW w:w="884" w:type="pct"/>
            <w:tcBorders>
              <w:tl2br w:val="nil"/>
              <w:tr2bl w:val="nil"/>
            </w:tcBorders>
            <w:shd w:val="clear" w:color="auto" w:fill="auto"/>
            <w:vAlign w:val="center"/>
          </w:tcPr>
          <w:p>
            <w:pPr>
              <w:pStyle w:val="28"/>
              <w:bidi w:val="0"/>
              <w:rPr>
                <w:rFonts w:hint="eastAsia"/>
                <w:lang w:val="en-US" w:eastAsia="zh-CN"/>
              </w:rPr>
            </w:pPr>
            <w:r>
              <w:t>⑪</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外来入侵物种</w:t>
            </w:r>
          </w:p>
        </w:tc>
        <w:tc>
          <w:tcPr>
            <w:tcW w:w="1742" w:type="pct"/>
            <w:tcBorders>
              <w:tl2br w:val="nil"/>
              <w:tr2bl w:val="nil"/>
            </w:tcBorders>
            <w:shd w:val="clear" w:color="auto" w:fill="auto"/>
            <w:vAlign w:val="center"/>
          </w:tcPr>
          <w:p>
            <w:pPr>
              <w:pStyle w:val="28"/>
              <w:bidi w:val="0"/>
              <w:rPr>
                <w:rFonts w:hint="default"/>
                <w:lang w:val="en-US" w:eastAsia="zh-CN"/>
              </w:rPr>
            </w:pPr>
            <w:r>
              <w:rPr>
                <w:rFonts w:hint="eastAsia"/>
                <w:lang w:val="en-US" w:eastAsia="zh-CN"/>
              </w:rPr>
              <w:t>100</w:t>
            </w:r>
          </w:p>
        </w:tc>
      </w:tr>
    </w:tbl>
    <w:p>
      <w:pPr>
        <w:pStyle w:val="5"/>
        <w:widowControl/>
        <w:numPr>
          <w:ilvl w:val="0"/>
          <w:numId w:val="5"/>
        </w:numPr>
        <w:rPr>
          <w:rFonts w:ascii="Times New Roman" w:hAnsi="Times New Roman"/>
          <w:kern w:val="0"/>
          <w:sz w:val="28"/>
          <w:szCs w:val="28"/>
        </w:rPr>
      </w:pPr>
      <w:bookmarkStart w:id="210" w:name="_Toc16915"/>
      <w:r>
        <w:rPr>
          <w:rFonts w:ascii="Times New Roman" w:hAnsi="Times New Roman"/>
          <w:kern w:val="0"/>
          <w:sz w:val="28"/>
          <w:szCs w:val="28"/>
        </w:rPr>
        <w:t>4</w:t>
      </w:r>
      <w:r>
        <w:rPr>
          <w:rFonts w:hint="eastAsia" w:ascii="Times New Roman" w:hAnsi="Times New Roman"/>
          <w:kern w:val="0"/>
          <w:sz w:val="28"/>
          <w:szCs w:val="28"/>
        </w:rPr>
        <w:t>、</w:t>
      </w:r>
      <w:r>
        <w:rPr>
          <w:rFonts w:hint="eastAsia" w:ascii="黑体" w:hAnsi="宋体" w:cs="黑体"/>
          <w:kern w:val="0"/>
          <w:sz w:val="28"/>
          <w:szCs w:val="28"/>
        </w:rPr>
        <w:t>社会服务功能</w:t>
      </w:r>
      <w:bookmarkEnd w:id="210"/>
    </w:p>
    <w:tbl>
      <w:tblPr>
        <w:tblStyle w:val="21"/>
        <w:tblW w:w="4998"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Layout w:type="autofit"/>
        <w:tblCellMar>
          <w:top w:w="0" w:type="dxa"/>
          <w:left w:w="108" w:type="dxa"/>
          <w:bottom w:w="0" w:type="dxa"/>
          <w:right w:w="108" w:type="dxa"/>
        </w:tblCellMar>
      </w:tblPr>
      <w:tblGrid>
        <w:gridCol w:w="1074"/>
        <w:gridCol w:w="1507"/>
        <w:gridCol w:w="2969"/>
        <w:gridCol w:w="2969"/>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108" w:type="dxa"/>
            <w:bottom w:w="0" w:type="dxa"/>
            <w:right w:w="108" w:type="dxa"/>
          </w:tblCellMar>
        </w:tblPrEx>
        <w:trPr>
          <w:trHeight w:val="565" w:hRule="atLeast"/>
        </w:trPr>
        <w:tc>
          <w:tcPr>
            <w:tcW w:w="630" w:type="pct"/>
            <w:vMerge w:val="restart"/>
            <w:tcBorders>
              <w:tl2br w:val="nil"/>
              <w:tr2bl w:val="nil"/>
            </w:tcBorders>
            <w:shd w:val="clear" w:color="auto" w:fill="auto"/>
            <w:vAlign w:val="center"/>
          </w:tcPr>
          <w:p>
            <w:pPr>
              <w:pStyle w:val="28"/>
              <w:bidi w:val="0"/>
              <w:rPr>
                <w:rFonts w:hint="eastAsia"/>
              </w:rPr>
            </w:pPr>
            <w:r>
              <w:rPr>
                <w:rFonts w:hint="eastAsia"/>
                <w:lang w:val="en-US" w:eastAsia="zh-CN"/>
              </w:rPr>
              <w:t>社会服务功能</w:t>
            </w:r>
          </w:p>
        </w:tc>
        <w:tc>
          <w:tcPr>
            <w:tcW w:w="884" w:type="pct"/>
            <w:tcBorders>
              <w:tl2br w:val="nil"/>
              <w:tr2bl w:val="nil"/>
            </w:tcBorders>
            <w:shd w:val="clear" w:color="auto" w:fill="auto"/>
            <w:vAlign w:val="center"/>
          </w:tcPr>
          <w:p>
            <w:pPr>
              <w:pStyle w:val="28"/>
              <w:bidi w:val="0"/>
              <w:rPr>
                <w:rFonts w:hint="eastAsia"/>
                <w:lang w:val="en-US" w:eastAsia="zh-CN"/>
              </w:rPr>
            </w:pPr>
            <w:r>
              <w:t>⑫</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公众满意度</w:t>
            </w:r>
          </w:p>
        </w:tc>
        <w:tc>
          <w:tcPr>
            <w:tcW w:w="1742" w:type="pct"/>
            <w:tcBorders>
              <w:tl2br w:val="nil"/>
              <w:tr2bl w:val="nil"/>
            </w:tcBorders>
            <w:shd w:val="clear" w:color="auto" w:fill="auto"/>
            <w:vAlign w:val="center"/>
          </w:tcPr>
          <w:p>
            <w:pPr>
              <w:pStyle w:val="28"/>
              <w:bidi w:val="0"/>
              <w:rPr>
                <w:rFonts w:hint="default"/>
                <w:lang w:val="en-US" w:eastAsia="zh-CN"/>
              </w:rPr>
            </w:pPr>
            <w:r>
              <w:rPr>
                <w:rFonts w:hint="eastAsia"/>
                <w:lang w:val="en-US" w:eastAsia="zh-CN"/>
              </w:rPr>
              <w:t>89.5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630" w:type="pct"/>
            <w:vMerge w:val="continue"/>
            <w:tcBorders>
              <w:tl2br w:val="nil"/>
              <w:tr2bl w:val="nil"/>
            </w:tcBorders>
            <w:shd w:val="clear" w:color="auto" w:fill="auto"/>
            <w:vAlign w:val="center"/>
          </w:tcPr>
          <w:p>
            <w:pPr>
              <w:pStyle w:val="28"/>
              <w:bidi w:val="0"/>
              <w:rPr>
                <w:rFonts w:hint="eastAsia"/>
              </w:rPr>
            </w:pPr>
          </w:p>
        </w:tc>
        <w:tc>
          <w:tcPr>
            <w:tcW w:w="884" w:type="pct"/>
            <w:tcBorders>
              <w:tl2br w:val="nil"/>
              <w:tr2bl w:val="nil"/>
            </w:tcBorders>
            <w:shd w:val="clear" w:color="auto" w:fill="auto"/>
            <w:vAlign w:val="center"/>
          </w:tcPr>
          <w:p>
            <w:pPr>
              <w:pStyle w:val="28"/>
              <w:bidi w:val="0"/>
              <w:rPr>
                <w:rFonts w:hint="eastAsia"/>
                <w:lang w:val="en-US" w:eastAsia="zh-CN"/>
              </w:rPr>
            </w:pPr>
            <w:r>
              <w:t>⑬</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防洪指标</w:t>
            </w:r>
          </w:p>
        </w:tc>
        <w:tc>
          <w:tcPr>
            <w:tcW w:w="1742" w:type="pct"/>
            <w:tcBorders>
              <w:tl2br w:val="nil"/>
              <w:tr2bl w:val="nil"/>
            </w:tcBorders>
            <w:shd w:val="clear" w:color="auto" w:fill="auto"/>
            <w:vAlign w:val="center"/>
          </w:tcPr>
          <w:p>
            <w:pPr>
              <w:pStyle w:val="28"/>
              <w:bidi w:val="0"/>
              <w:rPr>
                <w:rFonts w:hint="default"/>
                <w:lang w:val="en-US" w:eastAsia="zh-CN"/>
              </w:rPr>
            </w:pPr>
            <w:r>
              <w:rPr>
                <w:rFonts w:hint="eastAsia"/>
                <w:lang w:val="en-US" w:eastAsia="zh-CN"/>
              </w:rPr>
              <w:t>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630" w:type="pct"/>
            <w:vMerge w:val="continue"/>
            <w:tcBorders>
              <w:tl2br w:val="nil"/>
              <w:tr2bl w:val="nil"/>
            </w:tcBorders>
            <w:shd w:val="clear" w:color="auto" w:fill="auto"/>
            <w:vAlign w:val="center"/>
          </w:tcPr>
          <w:p>
            <w:pPr>
              <w:pStyle w:val="28"/>
              <w:bidi w:val="0"/>
              <w:rPr>
                <w:rFonts w:hint="eastAsia"/>
              </w:rPr>
            </w:pPr>
          </w:p>
        </w:tc>
        <w:tc>
          <w:tcPr>
            <w:tcW w:w="884" w:type="pct"/>
            <w:tcBorders>
              <w:tl2br w:val="nil"/>
              <w:tr2bl w:val="nil"/>
            </w:tcBorders>
            <w:shd w:val="clear" w:color="auto" w:fill="auto"/>
            <w:vAlign w:val="center"/>
          </w:tcPr>
          <w:p>
            <w:pPr>
              <w:pStyle w:val="28"/>
              <w:bidi w:val="0"/>
              <w:rPr>
                <w:rFonts w:hint="eastAsia"/>
                <w:lang w:val="en-US" w:eastAsia="zh-CN"/>
              </w:rPr>
            </w:pPr>
            <w:r>
              <w:t>⑭</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供水指标</w:t>
            </w:r>
          </w:p>
        </w:tc>
        <w:tc>
          <w:tcPr>
            <w:tcW w:w="1742" w:type="pct"/>
            <w:tcBorders>
              <w:tl2br w:val="nil"/>
              <w:tr2bl w:val="nil"/>
            </w:tcBorders>
            <w:shd w:val="clear" w:color="auto" w:fill="auto"/>
            <w:vAlign w:val="center"/>
          </w:tcPr>
          <w:p>
            <w:pPr>
              <w:pStyle w:val="28"/>
              <w:bidi w:val="0"/>
              <w:rPr>
                <w:rFonts w:hint="default"/>
                <w:lang w:val="en-US" w:eastAsia="zh-CN"/>
              </w:rPr>
            </w:pPr>
            <w:r>
              <w:rPr>
                <w:rFonts w:hint="eastAsia"/>
                <w:lang w:val="en-US" w:eastAsia="zh-CN"/>
              </w:rPr>
              <w:t>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565" w:hRule="atLeast"/>
        </w:trPr>
        <w:tc>
          <w:tcPr>
            <w:tcW w:w="630" w:type="pct"/>
            <w:vMerge w:val="continue"/>
            <w:tcBorders>
              <w:tl2br w:val="nil"/>
              <w:tr2bl w:val="nil"/>
            </w:tcBorders>
            <w:shd w:val="clear" w:color="auto" w:fill="auto"/>
            <w:vAlign w:val="center"/>
          </w:tcPr>
          <w:p>
            <w:pPr>
              <w:pStyle w:val="28"/>
              <w:bidi w:val="0"/>
              <w:rPr>
                <w:rFonts w:hint="eastAsia"/>
              </w:rPr>
            </w:pPr>
          </w:p>
        </w:tc>
        <w:tc>
          <w:tcPr>
            <w:tcW w:w="884" w:type="pct"/>
            <w:tcBorders>
              <w:tl2br w:val="nil"/>
              <w:tr2bl w:val="nil"/>
            </w:tcBorders>
            <w:shd w:val="clear" w:color="auto" w:fill="auto"/>
            <w:vAlign w:val="center"/>
          </w:tcPr>
          <w:p>
            <w:pPr>
              <w:pStyle w:val="28"/>
              <w:bidi w:val="0"/>
              <w:rPr>
                <w:rFonts w:hint="eastAsia"/>
                <w:lang w:val="en-US" w:eastAsia="zh-CN"/>
              </w:rPr>
            </w:pPr>
            <w:r>
              <w:t>⑮</w:t>
            </w:r>
          </w:p>
        </w:tc>
        <w:tc>
          <w:tcPr>
            <w:tcW w:w="1742" w:type="pct"/>
            <w:tcBorders>
              <w:tl2br w:val="nil"/>
              <w:tr2bl w:val="nil"/>
            </w:tcBorders>
            <w:shd w:val="clear" w:color="auto" w:fill="auto"/>
            <w:vAlign w:val="center"/>
          </w:tcPr>
          <w:p>
            <w:pPr>
              <w:pStyle w:val="28"/>
              <w:bidi w:val="0"/>
              <w:rPr>
                <w:rFonts w:hint="eastAsia"/>
              </w:rPr>
            </w:pPr>
            <w:r>
              <w:rPr>
                <w:rFonts w:hint="eastAsia"/>
                <w:lang w:val="en-US" w:eastAsia="zh-CN"/>
              </w:rPr>
              <w:t>开发利用现状与规划的符合性</w:t>
            </w:r>
          </w:p>
        </w:tc>
        <w:tc>
          <w:tcPr>
            <w:tcW w:w="1742" w:type="pct"/>
            <w:tcBorders>
              <w:tl2br w:val="nil"/>
              <w:tr2bl w:val="nil"/>
            </w:tcBorders>
            <w:shd w:val="clear" w:color="auto" w:fill="auto"/>
            <w:vAlign w:val="center"/>
          </w:tcPr>
          <w:p>
            <w:pPr>
              <w:pStyle w:val="28"/>
              <w:bidi w:val="0"/>
              <w:rPr>
                <w:rFonts w:hint="default"/>
                <w:lang w:val="en-US" w:eastAsia="zh-CN"/>
              </w:rPr>
            </w:pPr>
            <w:r>
              <w:rPr>
                <w:rFonts w:hint="eastAsia"/>
                <w:lang w:val="en-US" w:eastAsia="zh-CN"/>
              </w:rPr>
              <w:t>100</w:t>
            </w:r>
          </w:p>
        </w:tc>
      </w:tr>
    </w:tbl>
    <w:p>
      <w:pPr>
        <w:pStyle w:val="5"/>
        <w:widowControl/>
        <w:numPr>
          <w:ilvl w:val="0"/>
          <w:numId w:val="5"/>
        </w:numPr>
        <w:rPr>
          <w:rFonts w:ascii="Times New Roman" w:hAnsi="Times New Roman"/>
          <w:kern w:val="0"/>
          <w:sz w:val="28"/>
          <w:szCs w:val="28"/>
        </w:rPr>
      </w:pPr>
      <w:bookmarkStart w:id="211" w:name="_Toc22960"/>
      <w:r>
        <w:rPr>
          <w:rFonts w:ascii="Times New Roman" w:hAnsi="Times New Roman"/>
          <w:kern w:val="0"/>
          <w:sz w:val="28"/>
          <w:szCs w:val="28"/>
        </w:rPr>
        <w:t>5</w:t>
      </w:r>
      <w:r>
        <w:rPr>
          <w:rFonts w:hint="eastAsia" w:ascii="Times New Roman" w:hAnsi="Times New Roman"/>
          <w:kern w:val="0"/>
          <w:sz w:val="28"/>
          <w:szCs w:val="28"/>
        </w:rPr>
        <w:t>、综合评价</w:t>
      </w:r>
      <w:bookmarkEnd w:id="211"/>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96"/>
        <w:gridCol w:w="1933"/>
        <w:gridCol w:w="1454"/>
        <w:gridCol w:w="15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09" w:type="pct"/>
            <w:tcBorders>
              <w:top w:val="single" w:color="auto" w:sz="4" w:space="0"/>
              <w:left w:val="single" w:color="auto" w:sz="4" w:space="0"/>
              <w:bottom w:val="single" w:color="auto" w:sz="4" w:space="0"/>
              <w:right w:val="single" w:color="auto" w:sz="4" w:space="0"/>
            </w:tcBorders>
            <w:noWrap w:val="0"/>
            <w:vAlign w:val="center"/>
          </w:tcPr>
          <w:p>
            <w:pPr>
              <w:pStyle w:val="28"/>
              <w:bidi w:val="0"/>
              <w:rPr>
                <w:rFonts w:hint="eastAsia" w:ascii="Times New Roman" w:hAnsi="Times New Roman" w:eastAsia="宋体" w:cs="Times New Roman"/>
              </w:rPr>
            </w:pPr>
            <w:r>
              <w:rPr>
                <w:rFonts w:hint="eastAsia" w:ascii="Times New Roman" w:hAnsi="Times New Roman" w:eastAsia="宋体" w:cs="Times New Roman"/>
              </w:rPr>
              <w:t>评价河段</w:t>
            </w:r>
          </w:p>
        </w:tc>
        <w:tc>
          <w:tcPr>
            <w:tcW w:w="1134" w:type="pct"/>
            <w:tcBorders>
              <w:top w:val="single" w:color="auto" w:sz="4" w:space="0"/>
              <w:left w:val="nil"/>
              <w:bottom w:val="single" w:color="auto" w:sz="4" w:space="0"/>
              <w:right w:val="single" w:color="auto" w:sz="4" w:space="0"/>
            </w:tcBorders>
            <w:noWrap w:val="0"/>
            <w:vAlign w:val="center"/>
          </w:tcPr>
          <w:p>
            <w:pPr>
              <w:pStyle w:val="28"/>
              <w:bidi w:val="0"/>
              <w:rPr>
                <w:rFonts w:hint="eastAsia" w:ascii="Times New Roman" w:hAnsi="Times New Roman" w:eastAsia="宋体" w:cs="Times New Roman"/>
              </w:rPr>
            </w:pPr>
            <w:r>
              <w:rPr>
                <w:rFonts w:hint="eastAsia" w:ascii="Times New Roman" w:hAnsi="Times New Roman" w:eastAsia="宋体" w:cs="Times New Roman"/>
              </w:rPr>
              <w:t>长度（km）</w:t>
            </w:r>
          </w:p>
        </w:tc>
        <w:tc>
          <w:tcPr>
            <w:tcW w:w="853" w:type="pct"/>
            <w:tcBorders>
              <w:top w:val="single" w:color="auto" w:sz="4" w:space="0"/>
              <w:left w:val="nil"/>
              <w:bottom w:val="single" w:color="auto" w:sz="4" w:space="0"/>
              <w:right w:val="single" w:color="auto" w:sz="4" w:space="0"/>
            </w:tcBorders>
            <w:noWrap w:val="0"/>
            <w:vAlign w:val="center"/>
          </w:tcPr>
          <w:p>
            <w:pPr>
              <w:pStyle w:val="28"/>
              <w:bidi w:val="0"/>
              <w:rPr>
                <w:rFonts w:hint="eastAsia" w:ascii="Times New Roman" w:hAnsi="Times New Roman" w:eastAsia="宋体" w:cs="Times New Roman"/>
              </w:rPr>
            </w:pPr>
            <w:r>
              <w:rPr>
                <w:rFonts w:hint="eastAsia" w:ascii="Times New Roman" w:hAnsi="Times New Roman" w:eastAsia="宋体" w:cs="Times New Roman"/>
              </w:rPr>
              <w:t>得分</w:t>
            </w:r>
          </w:p>
        </w:tc>
        <w:tc>
          <w:tcPr>
            <w:tcW w:w="902" w:type="pct"/>
            <w:tcBorders>
              <w:top w:val="single" w:color="auto" w:sz="4" w:space="0"/>
              <w:left w:val="nil"/>
              <w:bottom w:val="single" w:color="auto" w:sz="4" w:space="0"/>
              <w:right w:val="single" w:color="auto" w:sz="4" w:space="0"/>
            </w:tcBorders>
            <w:noWrap w:val="0"/>
            <w:vAlign w:val="top"/>
          </w:tcPr>
          <w:p>
            <w:pPr>
              <w:pStyle w:val="28"/>
              <w:bidi w:val="0"/>
              <w:rPr>
                <w:rFonts w:hint="eastAsia" w:ascii="Times New Roman" w:hAnsi="Times New Roman" w:eastAsia="宋体" w:cs="Times New Roman"/>
              </w:rPr>
            </w:pPr>
            <w:r>
              <w:rPr>
                <w:rFonts w:hint="eastAsia" w:ascii="Times New Roman" w:hAnsi="Times New Roman" w:eastAsia="宋体" w:cs="Times New Roman"/>
              </w:rPr>
              <w:t>健康状况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09" w:type="pct"/>
            <w:tcBorders>
              <w:top w:val="single" w:color="auto" w:sz="4" w:space="0"/>
              <w:left w:val="single" w:color="auto" w:sz="4" w:space="0"/>
              <w:bottom w:val="single" w:color="auto" w:sz="4" w:space="0"/>
              <w:right w:val="single" w:color="auto" w:sz="4" w:space="0"/>
            </w:tcBorders>
            <w:noWrap w:val="0"/>
            <w:vAlign w:val="center"/>
          </w:tcPr>
          <w:p>
            <w:pPr>
              <w:pStyle w:val="28"/>
              <w:bidi w:val="0"/>
              <w:rPr>
                <w:rFonts w:hint="eastAsia" w:ascii="Times New Roman" w:hAnsi="Times New Roman" w:eastAsia="宋体" w:cs="Times New Roman"/>
              </w:rPr>
            </w:pPr>
            <w:r>
              <w:rPr>
                <w:rFonts w:hint="eastAsia" w:ascii="Times New Roman" w:hAnsi="Times New Roman" w:eastAsia="宋体" w:cs="Times New Roman"/>
                <w:lang w:eastAsia="zh-CN"/>
              </w:rPr>
              <w:t>白驿河</w:t>
            </w:r>
          </w:p>
        </w:tc>
        <w:tc>
          <w:tcPr>
            <w:tcW w:w="1134" w:type="pct"/>
            <w:tcBorders>
              <w:top w:val="single" w:color="auto" w:sz="4" w:space="0"/>
              <w:left w:val="nil"/>
              <w:bottom w:val="single" w:color="auto" w:sz="4" w:space="0"/>
              <w:right w:val="single" w:color="auto" w:sz="4" w:space="0"/>
            </w:tcBorders>
            <w:noWrap w:val="0"/>
            <w:vAlign w:val="center"/>
          </w:tcPr>
          <w:p>
            <w:pPr>
              <w:pStyle w:val="28"/>
              <w:bidi w:val="0"/>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29.6</w:t>
            </w:r>
          </w:p>
        </w:tc>
        <w:tc>
          <w:tcPr>
            <w:tcW w:w="853" w:type="pct"/>
            <w:tcBorders>
              <w:top w:val="single" w:color="auto" w:sz="4" w:space="0"/>
              <w:left w:val="nil"/>
              <w:bottom w:val="single" w:color="auto" w:sz="4" w:space="0"/>
              <w:right w:val="single" w:color="auto" w:sz="4" w:space="0"/>
            </w:tcBorders>
            <w:noWrap w:val="0"/>
            <w:vAlign w:val="center"/>
          </w:tcPr>
          <w:p>
            <w:pPr>
              <w:pStyle w:val="28"/>
              <w:bidi w:val="0"/>
              <w:rPr>
                <w:rFonts w:hint="default" w:ascii="Times New Roman" w:hAnsi="Times New Roman" w:eastAsia="宋体" w:cs="Times New Roman"/>
                <w:lang w:val="en-US" w:eastAsia="zh-CN"/>
              </w:rPr>
            </w:pPr>
            <w:r>
              <w:rPr>
                <w:rFonts w:hint="eastAsia" w:cs="Times New Roman"/>
                <w:lang w:val="en-US" w:eastAsia="zh-CN"/>
              </w:rPr>
              <w:t>81.83</w:t>
            </w:r>
          </w:p>
        </w:tc>
        <w:tc>
          <w:tcPr>
            <w:tcW w:w="902" w:type="pct"/>
            <w:tcBorders>
              <w:top w:val="single" w:color="auto" w:sz="4" w:space="0"/>
              <w:left w:val="nil"/>
              <w:bottom w:val="single" w:color="auto" w:sz="4" w:space="0"/>
              <w:right w:val="single" w:color="auto" w:sz="4" w:space="0"/>
            </w:tcBorders>
            <w:noWrap w:val="0"/>
            <w:vAlign w:val="top"/>
          </w:tcPr>
          <w:p>
            <w:pPr>
              <w:pStyle w:val="28"/>
              <w:bidi w:val="0"/>
              <w:rPr>
                <w:rFonts w:hint="eastAsia" w:ascii="Times New Roman" w:hAnsi="Times New Roman" w:eastAsia="宋体" w:cs="Times New Roman"/>
                <w:lang w:eastAsia="zh-CN"/>
              </w:rPr>
            </w:pPr>
            <w:r>
              <w:rPr>
                <w:rFonts w:hint="eastAsia" w:cs="Times New Roman"/>
                <w:lang w:eastAsia="zh-CN"/>
              </w:rPr>
              <w:t>健康</w:t>
            </w:r>
          </w:p>
        </w:tc>
      </w:tr>
    </w:tbl>
    <w:p>
      <w:pPr>
        <w:pStyle w:val="5"/>
        <w:widowControl/>
        <w:numPr>
          <w:ilvl w:val="0"/>
          <w:numId w:val="5"/>
        </w:numPr>
        <w:rPr>
          <w:rFonts w:ascii="Times New Roman" w:hAnsi="Times New Roman"/>
          <w:kern w:val="0"/>
          <w:sz w:val="28"/>
          <w:szCs w:val="28"/>
        </w:rPr>
      </w:pPr>
      <w:bookmarkStart w:id="212" w:name="_Toc19657"/>
      <w:r>
        <w:rPr>
          <w:rFonts w:ascii="Times New Roman" w:hAnsi="Times New Roman"/>
          <w:kern w:val="0"/>
          <w:sz w:val="28"/>
          <w:szCs w:val="28"/>
        </w:rPr>
        <w:t>6</w:t>
      </w:r>
      <w:r>
        <w:rPr>
          <w:rFonts w:hint="eastAsia" w:ascii="Times New Roman" w:hAnsi="Times New Roman"/>
          <w:kern w:val="0"/>
          <w:sz w:val="28"/>
          <w:szCs w:val="28"/>
        </w:rPr>
        <w:t>、既往问题</w:t>
      </w:r>
      <w:r>
        <w:rPr>
          <w:rFonts w:hint="eastAsia" w:ascii="黑体" w:hAnsi="宋体" w:cs="黑体"/>
          <w:kern w:val="0"/>
          <w:sz w:val="28"/>
          <w:szCs w:val="28"/>
        </w:rPr>
        <w:t>指标</w:t>
      </w:r>
      <w:bookmarkEnd w:id="212"/>
    </w:p>
    <w:p>
      <w:pPr>
        <w:bidi w:val="0"/>
        <w:ind w:firstLine="883"/>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本次是白驿河第一次开展河湖健康评价，无既往问题指标，本次评价结果可供下次评价参考。</w:t>
      </w:r>
    </w:p>
    <w:p>
      <w:pPr>
        <w:pStyle w:val="3"/>
        <w:widowControl/>
        <w:rPr>
          <w:rFonts w:ascii="Times New Roman" w:hAnsi="Times New Roman"/>
          <w:b/>
          <w:sz w:val="28"/>
          <w:szCs w:val="28"/>
        </w:rPr>
      </w:pPr>
      <w:bookmarkStart w:id="213" w:name="_Toc1441"/>
      <w:r>
        <w:rPr>
          <w:rFonts w:hint="eastAsia" w:ascii="Times New Roman" w:hAnsi="Times New Roman"/>
          <w:b/>
          <w:sz w:val="28"/>
          <w:szCs w:val="28"/>
        </w:rPr>
        <w:t>三、评价</w:t>
      </w:r>
      <w:r>
        <w:rPr>
          <w:rFonts w:hint="eastAsia" w:ascii="黑体" w:hAnsi="宋体" w:cs="黑体"/>
          <w:b/>
          <w:sz w:val="28"/>
          <w:szCs w:val="28"/>
        </w:rPr>
        <w:t>结论及</w:t>
      </w:r>
      <w:r>
        <w:rPr>
          <w:rFonts w:hint="eastAsia" w:ascii="Times New Roman" w:hAnsi="Times New Roman"/>
          <w:b/>
          <w:sz w:val="28"/>
          <w:szCs w:val="28"/>
        </w:rPr>
        <w:t>问题</w:t>
      </w:r>
      <w:r>
        <w:rPr>
          <w:rFonts w:hint="eastAsia" w:ascii="黑体" w:hAnsi="宋体" w:cs="黑体"/>
          <w:b/>
          <w:sz w:val="28"/>
          <w:szCs w:val="28"/>
        </w:rPr>
        <w:t>建议</w:t>
      </w:r>
      <w:bookmarkEnd w:id="213"/>
    </w:p>
    <w:p>
      <w:pPr>
        <w:pStyle w:val="5"/>
        <w:widowControl/>
        <w:numPr>
          <w:ilvl w:val="0"/>
          <w:numId w:val="5"/>
        </w:numPr>
        <w:outlineLvl w:val="0"/>
        <w:rPr>
          <w:rFonts w:ascii="Times New Roman" w:hAnsi="Times New Roman"/>
          <w:kern w:val="0"/>
          <w:sz w:val="28"/>
          <w:szCs w:val="28"/>
          <w:highlight w:val="none"/>
        </w:rPr>
      </w:pPr>
      <w:bookmarkStart w:id="214" w:name="_Toc9441"/>
      <w:r>
        <w:rPr>
          <w:rFonts w:ascii="Times New Roman" w:hAnsi="Times New Roman"/>
          <w:kern w:val="0"/>
          <w:sz w:val="28"/>
          <w:szCs w:val="28"/>
          <w:highlight w:val="none"/>
        </w:rPr>
        <w:t>1</w:t>
      </w:r>
      <w:r>
        <w:rPr>
          <w:rFonts w:hint="eastAsia" w:ascii="Times New Roman" w:hAnsi="Times New Roman"/>
          <w:kern w:val="0"/>
          <w:sz w:val="28"/>
          <w:szCs w:val="28"/>
          <w:highlight w:val="none"/>
        </w:rPr>
        <w:t>、评价结论</w:t>
      </w:r>
      <w:bookmarkEnd w:id="214"/>
    </w:p>
    <w:p>
      <w:pPr>
        <w:pStyle w:val="25"/>
        <w:adjustRightInd/>
        <w:spacing w:line="520" w:lineRule="exact"/>
        <w:ind w:firstLine="640"/>
        <w:rPr>
          <w:rFonts w:hint="eastAsia" w:ascii="Times New Roman" w:hAnsi="Times New Roman"/>
          <w:b/>
          <w:kern w:val="0"/>
          <w:sz w:val="28"/>
          <w:szCs w:val="28"/>
          <w:highlight w:val="none"/>
          <w:lang w:bidi="ar"/>
        </w:rPr>
      </w:pPr>
      <w:r>
        <w:rPr>
          <w:rFonts w:hint="eastAsia"/>
          <w:b/>
          <w:kern w:val="0"/>
          <w:sz w:val="28"/>
          <w:szCs w:val="28"/>
          <w:highlight w:val="none"/>
          <w:lang w:eastAsia="zh-CN" w:bidi="ar"/>
        </w:rPr>
        <w:t>苍溪县白驿河</w:t>
      </w:r>
      <w:r>
        <w:rPr>
          <w:rFonts w:hint="eastAsia" w:ascii="Times New Roman" w:hAnsi="Times New Roman"/>
          <w:b/>
          <w:kern w:val="0"/>
          <w:sz w:val="28"/>
          <w:szCs w:val="28"/>
          <w:highlight w:val="none"/>
          <w:lang w:bidi="ar"/>
        </w:rPr>
        <w:t>：</w:t>
      </w:r>
    </w:p>
    <w:p>
      <w:pPr>
        <w:bidi w:val="0"/>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根据表各指标、准则层及综合赋分情况。</w:t>
      </w:r>
    </w:p>
    <w:p>
      <w:pPr>
        <w:bidi w:val="0"/>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河湖健康整体特征：岸线自然状况、河流纵向连通性指数、违规开发利用水域岸线程度、水资源开发利用率、水体整洁程度、水质优劣程度、鱼类保有指数、外来入侵物种、公众满意度、供水指标、开发利用现状与规划的符合性。</w:t>
      </w:r>
    </w:p>
    <w:p>
      <w:pPr>
        <w:bidi w:val="0"/>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不健康的主要表征：生态流量/水位满足程度、水质变化趋势、水体自净能力、防洪指标均有待提高。</w:t>
      </w:r>
    </w:p>
    <w:p>
      <w:pPr>
        <w:pStyle w:val="20"/>
        <w:rPr>
          <w:rFonts w:hint="eastAsia"/>
          <w:lang w:val="en-US" w:eastAsia="zh-CN"/>
        </w:rPr>
      </w:pPr>
    </w:p>
    <w:p>
      <w:pPr>
        <w:pStyle w:val="20"/>
        <w:widowControl/>
        <w:spacing w:before="100" w:beforeAutospacing="1"/>
        <w:ind w:left="0" w:leftChars="0" w:firstLine="0" w:firstLineChars="0"/>
        <w:jc w:val="center"/>
        <w:rPr>
          <w:highlight w:val="yellow"/>
        </w:rPr>
      </w:pPr>
      <w:r>
        <w:drawing>
          <wp:inline distT="0" distB="0" distL="114300" distR="114300">
            <wp:extent cx="4835525" cy="4190365"/>
            <wp:effectExtent l="0" t="0" r="3175" b="635"/>
            <wp:docPr id="9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0"/>
                    <pic:cNvPicPr>
                      <a:picLocks noChangeAspect="1"/>
                    </pic:cNvPicPr>
                  </pic:nvPicPr>
                  <pic:blipFill>
                    <a:blip r:embed="rId118"/>
                    <a:stretch>
                      <a:fillRect/>
                    </a:stretch>
                  </pic:blipFill>
                  <pic:spPr>
                    <a:xfrm>
                      <a:off x="0" y="0"/>
                      <a:ext cx="4835525" cy="4190365"/>
                    </a:xfrm>
                    <a:prstGeom prst="rect">
                      <a:avLst/>
                    </a:prstGeom>
                    <a:noFill/>
                    <a:ln>
                      <a:noFill/>
                    </a:ln>
                  </pic:spPr>
                </pic:pic>
              </a:graphicData>
            </a:graphic>
          </wp:inline>
        </w:drawing>
      </w:r>
    </w:p>
    <w:p>
      <w:pPr>
        <w:bidi w:val="0"/>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总体评价：白驿河干流各评价河段及整体状态均为健康。具体指标如下：</w:t>
      </w:r>
    </w:p>
    <w:p>
      <w:pPr>
        <w:bidi w:val="0"/>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（1）盆：河流纵向连通性较差，河岸带植被覆盖率较高，河岸整体基本稳定；河流开发利用现状符合规划要求。</w:t>
      </w:r>
    </w:p>
    <w:p>
      <w:pPr>
        <w:bidi w:val="0"/>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（2）水：水资源开发利用程度较低，生态流量基本能够满足要求，水体整洁度较高，水质情况较为稳定,但水质各项指标情况不明；</w:t>
      </w:r>
    </w:p>
    <w:p>
      <w:pPr>
        <w:bidi w:val="0"/>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（3）生物：河道鱼类种数保有度较高，基本无外来水生动植物侵害；</w:t>
      </w:r>
    </w:p>
    <w:p>
      <w:pPr>
        <w:bidi w:val="0"/>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（4）社会服务功能：公众对河湖环境、水质水量、涉水景观、舒近性及美学价值等方面满意度较高，河流防洪暂无规划。</w:t>
      </w:r>
    </w:p>
    <w:p>
      <w:pPr>
        <w:bidi w:val="0"/>
        <w:rPr>
          <w:rFonts w:hint="eastAsia" w:ascii="宋体" w:hAnsi="宋体" w:eastAsia="宋体" w:cs="宋体"/>
          <w:kern w:val="0"/>
          <w:sz w:val="28"/>
          <w:szCs w:val="28"/>
          <w:lang w:val="en-US" w:eastAsia="zh-CN" w:bidi="ar"/>
        </w:rPr>
      </w:pPr>
      <w:r>
        <w:rPr>
          <w:rFonts w:hint="eastAsia" w:ascii="宋体" w:hAnsi="宋体" w:eastAsia="宋体" w:cs="宋体"/>
          <w:kern w:val="0"/>
          <w:sz w:val="28"/>
          <w:szCs w:val="28"/>
          <w:lang w:val="en-US" w:eastAsia="zh-CN" w:bidi="ar"/>
        </w:rPr>
        <w:t>白驿河在物理、化学、生物完整性、社会服务功能可持续性等方面虽有一定程度受损，但仍处于可持续发展的健康状态，应当采用一定的修复、调控以及管理与保护相结合等措施，加强日常管护，持续推进白驿河综合治理，使其河流健康状况提档升级。</w:t>
      </w:r>
    </w:p>
    <w:p>
      <w:pPr>
        <w:pStyle w:val="5"/>
        <w:widowControl/>
        <w:numPr>
          <w:ilvl w:val="0"/>
          <w:numId w:val="5"/>
        </w:numPr>
        <w:outlineLvl w:val="0"/>
        <w:rPr>
          <w:rFonts w:ascii="Times New Roman" w:hAnsi="Times New Roman"/>
          <w:kern w:val="0"/>
          <w:sz w:val="28"/>
          <w:szCs w:val="28"/>
        </w:rPr>
      </w:pPr>
      <w:bookmarkStart w:id="215" w:name="_Toc10549"/>
      <w:r>
        <w:rPr>
          <w:rFonts w:ascii="Times New Roman" w:hAnsi="Times New Roman"/>
          <w:kern w:val="0"/>
          <w:sz w:val="28"/>
          <w:szCs w:val="28"/>
        </w:rPr>
        <w:t>2</w:t>
      </w:r>
      <w:r>
        <w:rPr>
          <w:rFonts w:hint="eastAsia" w:ascii="Times New Roman" w:hAnsi="Times New Roman"/>
          <w:kern w:val="0"/>
          <w:sz w:val="28"/>
          <w:szCs w:val="28"/>
        </w:rPr>
        <w:t>、问题及建议</w:t>
      </w:r>
      <w:bookmarkEnd w:id="215"/>
    </w:p>
    <w:p>
      <w:pPr>
        <w:pStyle w:val="18"/>
        <w:adjustRightInd w:val="0"/>
        <w:spacing w:line="520" w:lineRule="exact"/>
        <w:ind w:firstLine="562" w:firstLineChars="200"/>
        <w:rPr>
          <w:rFonts w:hint="eastAsia"/>
        </w:rPr>
      </w:pPr>
      <w:r>
        <w:rPr>
          <w:rFonts w:hint="eastAsia" w:ascii="Times New Roman" w:hAnsi="Times New Roman"/>
          <w:b/>
          <w:kern w:val="0"/>
          <w:sz w:val="28"/>
          <w:szCs w:val="28"/>
          <w:lang w:bidi="ar"/>
        </w:rPr>
        <w:t>健康隐患</w:t>
      </w:r>
      <w:r>
        <w:rPr>
          <w:rFonts w:hint="eastAsia"/>
        </w:rPr>
        <w:t>：</w:t>
      </w:r>
    </w:p>
    <w:p>
      <w:pPr>
        <w:snapToGrid w:val="0"/>
        <w:spacing w:line="360" w:lineRule="auto"/>
        <w:rPr>
          <w:rFonts w:hint="eastAsia" w:ascii="宋体" w:hAnsi="宋体" w:cs="宋体"/>
          <w:kern w:val="0"/>
          <w:sz w:val="28"/>
          <w:szCs w:val="28"/>
          <w:lang w:val="en-US" w:eastAsia="zh-CN" w:bidi="ar"/>
        </w:rPr>
      </w:pPr>
      <w:r>
        <w:rPr>
          <w:rFonts w:hint="eastAsia" w:ascii="宋体" w:hAnsi="宋体" w:cs="宋体"/>
          <w:kern w:val="0"/>
          <w:sz w:val="28"/>
          <w:szCs w:val="28"/>
          <w:lang w:val="en-US" w:eastAsia="zh-CN" w:bidi="ar"/>
        </w:rPr>
        <w:t>1.枯水期（10-3月）最小日均流量占比较小，枯水期难以满足生态流量需求。</w:t>
      </w:r>
    </w:p>
    <w:p>
      <w:pPr>
        <w:snapToGrid w:val="0"/>
        <w:spacing w:line="360" w:lineRule="auto"/>
        <w:rPr>
          <w:rFonts w:hint="default" w:ascii="宋体" w:hAnsi="宋体" w:cs="宋体"/>
          <w:kern w:val="0"/>
          <w:sz w:val="28"/>
          <w:szCs w:val="28"/>
          <w:lang w:val="en-US" w:eastAsia="zh-CN" w:bidi="ar"/>
        </w:rPr>
      </w:pPr>
      <w:r>
        <w:rPr>
          <w:rFonts w:hint="eastAsia" w:ascii="宋体" w:hAnsi="宋体" w:cs="宋体"/>
          <w:kern w:val="0"/>
          <w:sz w:val="28"/>
          <w:szCs w:val="28"/>
          <w:lang w:val="en-US" w:eastAsia="zh-CN" w:bidi="ar"/>
        </w:rPr>
        <w:t>2.本次评价的河流白驿河为苍溪县县级河流，据现场调查与各相关单位收集资料，白驿河“一河一策”的资料显示白驿河的水质常年维持在Ⅲ类水，并在2022年度的水质监测报告于2022年十一月广元天平环境检测有限公司检测出结果。2020年与2021年年度的的水质监测资料并无有可靠的结果。</w:t>
      </w:r>
    </w:p>
    <w:p>
      <w:pPr>
        <w:snapToGrid w:val="0"/>
        <w:spacing w:line="360" w:lineRule="auto"/>
        <w:rPr>
          <w:rFonts w:hint="default" w:ascii="宋体" w:hAnsi="宋体" w:cs="宋体"/>
          <w:kern w:val="0"/>
          <w:sz w:val="28"/>
          <w:szCs w:val="28"/>
          <w:lang w:val="en-US" w:eastAsia="zh-CN" w:bidi="ar"/>
        </w:rPr>
      </w:pPr>
      <w:r>
        <w:rPr>
          <w:rFonts w:hint="eastAsia" w:ascii="宋体" w:hAnsi="宋体" w:cs="宋体"/>
          <w:kern w:val="0"/>
          <w:sz w:val="28"/>
          <w:szCs w:val="28"/>
          <w:lang w:val="en-US" w:eastAsia="zh-CN" w:bidi="ar"/>
        </w:rPr>
        <w:t>3.水体自净：污染物投入水体后，使</w:t>
      </w:r>
      <w:r>
        <w:rPr>
          <w:rFonts w:hint="default" w:ascii="宋体" w:hAnsi="宋体" w:cs="宋体"/>
          <w:kern w:val="0"/>
          <w:sz w:val="28"/>
          <w:szCs w:val="28"/>
          <w:lang w:val="en-US" w:eastAsia="zh-CN" w:bidi="ar"/>
        </w:rPr>
        <w:fldChar w:fldCharType="begin"/>
      </w:r>
      <w:r>
        <w:rPr>
          <w:rFonts w:hint="default" w:ascii="宋体" w:hAnsi="宋体" w:cs="宋体"/>
          <w:kern w:val="0"/>
          <w:sz w:val="28"/>
          <w:szCs w:val="28"/>
          <w:lang w:val="en-US" w:eastAsia="zh-CN" w:bidi="ar"/>
        </w:rPr>
        <w:instrText xml:space="preserve"> HYPERLINK "https://baike.baidu.com/item/%E6%B0%B4%E7%8E%AF%E5%A2%83/8476233?fromModule=lemma_inlink" \t "https://baike.baidu.com/item/%E6%B0%B4%E4%BD%93%E8%87%AA%E5%87%80/_blank" </w:instrText>
      </w:r>
      <w:r>
        <w:rPr>
          <w:rFonts w:hint="default" w:ascii="宋体" w:hAnsi="宋体" w:cs="宋体"/>
          <w:kern w:val="0"/>
          <w:sz w:val="28"/>
          <w:szCs w:val="28"/>
          <w:lang w:val="en-US" w:eastAsia="zh-CN" w:bidi="ar"/>
        </w:rPr>
        <w:fldChar w:fldCharType="separate"/>
      </w:r>
      <w:r>
        <w:rPr>
          <w:rFonts w:hint="default" w:ascii="宋体" w:hAnsi="宋体" w:cs="宋体"/>
          <w:kern w:val="0"/>
          <w:sz w:val="28"/>
          <w:szCs w:val="28"/>
          <w:lang w:val="en-US" w:eastAsia="zh-CN" w:bidi="ar"/>
        </w:rPr>
        <w:t>水环境</w:t>
      </w:r>
      <w:r>
        <w:rPr>
          <w:rFonts w:hint="default" w:ascii="宋体" w:hAnsi="宋体" w:cs="宋体"/>
          <w:kern w:val="0"/>
          <w:sz w:val="28"/>
          <w:szCs w:val="28"/>
          <w:lang w:val="en-US" w:eastAsia="zh-CN" w:bidi="ar"/>
        </w:rPr>
        <w:fldChar w:fldCharType="end"/>
      </w:r>
      <w:r>
        <w:rPr>
          <w:rFonts w:hint="default" w:ascii="宋体" w:hAnsi="宋体" w:cs="宋体"/>
          <w:kern w:val="0"/>
          <w:sz w:val="28"/>
          <w:szCs w:val="28"/>
          <w:lang w:val="en-US" w:eastAsia="zh-CN" w:bidi="ar"/>
        </w:rPr>
        <w:t>受到污染。</w:t>
      </w:r>
      <w:r>
        <w:rPr>
          <w:rFonts w:hint="default" w:ascii="宋体" w:hAnsi="宋体" w:cs="宋体"/>
          <w:kern w:val="0"/>
          <w:sz w:val="28"/>
          <w:szCs w:val="28"/>
          <w:lang w:val="en-US" w:eastAsia="zh-CN" w:bidi="ar"/>
        </w:rPr>
        <w:fldChar w:fldCharType="begin"/>
      </w:r>
      <w:r>
        <w:rPr>
          <w:rFonts w:hint="default" w:ascii="宋体" w:hAnsi="宋体" w:cs="宋体"/>
          <w:kern w:val="0"/>
          <w:sz w:val="28"/>
          <w:szCs w:val="28"/>
          <w:lang w:val="en-US" w:eastAsia="zh-CN" w:bidi="ar"/>
        </w:rPr>
        <w:instrText xml:space="preserve"> HYPERLINK "https://baike.baidu.com/item/%E6%B1%A1%E6%B0%B4/5925537?fromModule=lemma_inlink" \t "https://baike.baidu.com/item/%E6%B0%B4%E4%BD%93%E8%87%AA%E5%87%80/_blank" </w:instrText>
      </w:r>
      <w:r>
        <w:rPr>
          <w:rFonts w:hint="default" w:ascii="宋体" w:hAnsi="宋体" w:cs="宋体"/>
          <w:kern w:val="0"/>
          <w:sz w:val="28"/>
          <w:szCs w:val="28"/>
          <w:lang w:val="en-US" w:eastAsia="zh-CN" w:bidi="ar"/>
        </w:rPr>
        <w:fldChar w:fldCharType="separate"/>
      </w:r>
      <w:r>
        <w:rPr>
          <w:rFonts w:hint="default" w:ascii="宋体" w:hAnsi="宋体" w:cs="宋体"/>
          <w:kern w:val="0"/>
          <w:sz w:val="28"/>
          <w:szCs w:val="28"/>
          <w:lang w:val="en-US" w:eastAsia="zh-CN" w:bidi="ar"/>
        </w:rPr>
        <w:t>污水</w:t>
      </w:r>
      <w:r>
        <w:rPr>
          <w:rFonts w:hint="default" w:ascii="宋体" w:hAnsi="宋体" w:cs="宋体"/>
          <w:kern w:val="0"/>
          <w:sz w:val="28"/>
          <w:szCs w:val="28"/>
          <w:lang w:val="en-US" w:eastAsia="zh-CN" w:bidi="ar"/>
        </w:rPr>
        <w:fldChar w:fldCharType="end"/>
      </w:r>
      <w:r>
        <w:rPr>
          <w:rFonts w:hint="default" w:ascii="宋体" w:hAnsi="宋体" w:cs="宋体"/>
          <w:kern w:val="0"/>
          <w:sz w:val="28"/>
          <w:szCs w:val="28"/>
          <w:lang w:val="en-US" w:eastAsia="zh-CN" w:bidi="ar"/>
        </w:rPr>
        <w:t>排入水体后，一方面对水体产生污染，另一方面水体本身有一定的净化污水的能力，即经过水体的物理、</w:t>
      </w:r>
      <w:r>
        <w:rPr>
          <w:rFonts w:hint="default" w:ascii="宋体" w:hAnsi="宋体" w:cs="宋体"/>
          <w:kern w:val="0"/>
          <w:sz w:val="28"/>
          <w:szCs w:val="28"/>
          <w:lang w:val="en-US" w:eastAsia="zh-CN" w:bidi="ar"/>
        </w:rPr>
        <w:fldChar w:fldCharType="begin"/>
      </w:r>
      <w:r>
        <w:rPr>
          <w:rFonts w:hint="default" w:ascii="宋体" w:hAnsi="宋体" w:cs="宋体"/>
          <w:kern w:val="0"/>
          <w:sz w:val="28"/>
          <w:szCs w:val="28"/>
          <w:lang w:val="en-US" w:eastAsia="zh-CN" w:bidi="ar"/>
        </w:rPr>
        <w:instrText xml:space="preserve"> HYPERLINK "https://baike.baidu.com/item/%E5%8C%96%E5%AD%A6/127240?fromModule=lemma_inlink" \t "https://baike.baidu.com/item/%E6%B0%B4%E4%BD%93%E8%87%AA%E5%87%80/_blank" </w:instrText>
      </w:r>
      <w:r>
        <w:rPr>
          <w:rFonts w:hint="default" w:ascii="宋体" w:hAnsi="宋体" w:cs="宋体"/>
          <w:kern w:val="0"/>
          <w:sz w:val="28"/>
          <w:szCs w:val="28"/>
          <w:lang w:val="en-US" w:eastAsia="zh-CN" w:bidi="ar"/>
        </w:rPr>
        <w:fldChar w:fldCharType="separate"/>
      </w:r>
      <w:r>
        <w:rPr>
          <w:rFonts w:hint="default" w:ascii="宋体" w:hAnsi="宋体" w:cs="宋体"/>
          <w:kern w:val="0"/>
          <w:sz w:val="28"/>
          <w:szCs w:val="28"/>
          <w:lang w:val="en-US" w:eastAsia="zh-CN" w:bidi="ar"/>
        </w:rPr>
        <w:t>化学</w:t>
      </w:r>
      <w:r>
        <w:rPr>
          <w:rFonts w:hint="default" w:ascii="宋体" w:hAnsi="宋体" w:cs="宋体"/>
          <w:kern w:val="0"/>
          <w:sz w:val="28"/>
          <w:szCs w:val="28"/>
          <w:lang w:val="en-US" w:eastAsia="zh-CN" w:bidi="ar"/>
        </w:rPr>
        <w:fldChar w:fldCharType="end"/>
      </w:r>
      <w:r>
        <w:rPr>
          <w:rFonts w:hint="default" w:ascii="宋体" w:hAnsi="宋体" w:cs="宋体"/>
          <w:kern w:val="0"/>
          <w:sz w:val="28"/>
          <w:szCs w:val="28"/>
          <w:lang w:val="en-US" w:eastAsia="zh-CN" w:bidi="ar"/>
        </w:rPr>
        <w:t>与生物的作用，使污水中污染物的浓度得以降低，经过一段时间后，水体往往能恢复到受污染前的状态，并在微生物的作用下进行分解，从而使</w:t>
      </w:r>
      <w:r>
        <w:rPr>
          <w:rFonts w:hint="default" w:ascii="宋体" w:hAnsi="宋体" w:cs="宋体"/>
          <w:kern w:val="0"/>
          <w:sz w:val="28"/>
          <w:szCs w:val="28"/>
          <w:lang w:val="en-US" w:eastAsia="zh-CN" w:bidi="ar"/>
        </w:rPr>
        <w:fldChar w:fldCharType="begin"/>
      </w:r>
      <w:r>
        <w:rPr>
          <w:rFonts w:hint="default" w:ascii="宋体" w:hAnsi="宋体" w:cs="宋体"/>
          <w:kern w:val="0"/>
          <w:sz w:val="28"/>
          <w:szCs w:val="28"/>
          <w:lang w:val="en-US" w:eastAsia="zh-CN" w:bidi="ar"/>
        </w:rPr>
        <w:instrText xml:space="preserve"> HYPERLINK "https://baike.baidu.com/item/%E6%B0%B4%E4%BD%93/2709702?fromModule=lemma_inlink" \t "https://baike.baidu.com/item/%E6%B0%B4%E4%BD%93%E8%87%AA%E5%87%80/_blank" </w:instrText>
      </w:r>
      <w:r>
        <w:rPr>
          <w:rFonts w:hint="default" w:ascii="宋体" w:hAnsi="宋体" w:cs="宋体"/>
          <w:kern w:val="0"/>
          <w:sz w:val="28"/>
          <w:szCs w:val="28"/>
          <w:lang w:val="en-US" w:eastAsia="zh-CN" w:bidi="ar"/>
        </w:rPr>
        <w:fldChar w:fldCharType="separate"/>
      </w:r>
      <w:r>
        <w:rPr>
          <w:rFonts w:hint="default" w:ascii="宋体" w:hAnsi="宋体" w:cs="宋体"/>
          <w:kern w:val="0"/>
          <w:sz w:val="28"/>
          <w:szCs w:val="28"/>
          <w:lang w:val="en-US" w:eastAsia="zh-CN" w:bidi="ar"/>
        </w:rPr>
        <w:t>水体</w:t>
      </w:r>
      <w:r>
        <w:rPr>
          <w:rFonts w:hint="default" w:ascii="宋体" w:hAnsi="宋体" w:cs="宋体"/>
          <w:kern w:val="0"/>
          <w:sz w:val="28"/>
          <w:szCs w:val="28"/>
          <w:lang w:val="en-US" w:eastAsia="zh-CN" w:bidi="ar"/>
        </w:rPr>
        <w:fldChar w:fldCharType="end"/>
      </w:r>
      <w:r>
        <w:rPr>
          <w:rFonts w:hint="default" w:ascii="宋体" w:hAnsi="宋体" w:cs="宋体"/>
          <w:kern w:val="0"/>
          <w:sz w:val="28"/>
          <w:szCs w:val="28"/>
          <w:lang w:val="en-US" w:eastAsia="zh-CN" w:bidi="ar"/>
        </w:rPr>
        <w:t>由不洁恢复为</w:t>
      </w:r>
      <w:r>
        <w:rPr>
          <w:rFonts w:hint="default" w:ascii="宋体" w:hAnsi="宋体" w:cs="宋体"/>
          <w:kern w:val="0"/>
          <w:sz w:val="28"/>
          <w:szCs w:val="28"/>
          <w:lang w:val="en-US" w:eastAsia="zh-CN" w:bidi="ar"/>
        </w:rPr>
        <w:fldChar w:fldCharType="begin"/>
      </w:r>
      <w:r>
        <w:rPr>
          <w:rFonts w:hint="default" w:ascii="宋体" w:hAnsi="宋体" w:cs="宋体"/>
          <w:kern w:val="0"/>
          <w:sz w:val="28"/>
          <w:szCs w:val="28"/>
          <w:lang w:val="en-US" w:eastAsia="zh-CN" w:bidi="ar"/>
        </w:rPr>
        <w:instrText xml:space="preserve"> HYPERLINK "https://baike.baidu.com/item/%E6%B8%85%E6%B4%81/82548?fromModule=lemma_inlink" \t "https://baike.baidu.com/item/%E6%B0%B4%E4%BD%93%E8%87%AA%E5%87%80/_blank" </w:instrText>
      </w:r>
      <w:r>
        <w:rPr>
          <w:rFonts w:hint="default" w:ascii="宋体" w:hAnsi="宋体" w:cs="宋体"/>
          <w:kern w:val="0"/>
          <w:sz w:val="28"/>
          <w:szCs w:val="28"/>
          <w:lang w:val="en-US" w:eastAsia="zh-CN" w:bidi="ar"/>
        </w:rPr>
        <w:fldChar w:fldCharType="separate"/>
      </w:r>
      <w:r>
        <w:rPr>
          <w:rFonts w:hint="default" w:ascii="宋体" w:hAnsi="宋体" w:cs="宋体"/>
          <w:kern w:val="0"/>
          <w:sz w:val="28"/>
          <w:szCs w:val="28"/>
          <w:lang w:val="en-US" w:eastAsia="zh-CN" w:bidi="ar"/>
        </w:rPr>
        <w:t>清洁</w:t>
      </w:r>
      <w:r>
        <w:rPr>
          <w:rFonts w:hint="default" w:ascii="宋体" w:hAnsi="宋体" w:cs="宋体"/>
          <w:kern w:val="0"/>
          <w:sz w:val="28"/>
          <w:szCs w:val="28"/>
          <w:lang w:val="en-US" w:eastAsia="zh-CN" w:bidi="ar"/>
        </w:rPr>
        <w:fldChar w:fldCharType="end"/>
      </w:r>
      <w:r>
        <w:rPr>
          <w:rFonts w:hint="default" w:ascii="宋体" w:hAnsi="宋体" w:cs="宋体"/>
          <w:kern w:val="0"/>
          <w:sz w:val="28"/>
          <w:szCs w:val="28"/>
          <w:lang w:val="en-US" w:eastAsia="zh-CN" w:bidi="ar"/>
        </w:rPr>
        <w:t>，这一过程称为水体的</w:t>
      </w:r>
      <w:r>
        <w:rPr>
          <w:rFonts w:hint="default" w:ascii="宋体" w:hAnsi="宋体" w:cs="宋体"/>
          <w:kern w:val="0"/>
          <w:sz w:val="28"/>
          <w:szCs w:val="28"/>
          <w:lang w:val="en-US" w:eastAsia="zh-CN" w:bidi="ar"/>
        </w:rPr>
        <w:fldChar w:fldCharType="begin"/>
      </w:r>
      <w:r>
        <w:rPr>
          <w:rFonts w:hint="default" w:ascii="宋体" w:hAnsi="宋体" w:cs="宋体"/>
          <w:kern w:val="0"/>
          <w:sz w:val="28"/>
          <w:szCs w:val="28"/>
          <w:lang w:val="en-US" w:eastAsia="zh-CN" w:bidi="ar"/>
        </w:rPr>
        <w:instrText xml:space="preserve"> HYPERLINK "https://baike.baidu.com/item/%E8%87%AA%E5%87%80/12732295?fromModule=lemma_inlink" \t "https://baike.baidu.com/item/%E6%B0%B4%E4%BD%93%E8%87%AA%E5%87%80/_blank" </w:instrText>
      </w:r>
      <w:r>
        <w:rPr>
          <w:rFonts w:hint="default" w:ascii="宋体" w:hAnsi="宋体" w:cs="宋体"/>
          <w:kern w:val="0"/>
          <w:sz w:val="28"/>
          <w:szCs w:val="28"/>
          <w:lang w:val="en-US" w:eastAsia="zh-CN" w:bidi="ar"/>
        </w:rPr>
        <w:fldChar w:fldCharType="separate"/>
      </w:r>
      <w:r>
        <w:rPr>
          <w:rFonts w:hint="default" w:ascii="宋体" w:hAnsi="宋体" w:cs="宋体"/>
          <w:kern w:val="0"/>
          <w:sz w:val="28"/>
          <w:szCs w:val="28"/>
          <w:lang w:val="en-US" w:eastAsia="zh-CN" w:bidi="ar"/>
        </w:rPr>
        <w:t>自净</w:t>
      </w:r>
      <w:r>
        <w:rPr>
          <w:rFonts w:hint="default" w:ascii="宋体" w:hAnsi="宋体" w:cs="宋体"/>
          <w:kern w:val="0"/>
          <w:sz w:val="28"/>
          <w:szCs w:val="28"/>
          <w:lang w:val="en-US" w:eastAsia="zh-CN" w:bidi="ar"/>
        </w:rPr>
        <w:fldChar w:fldCharType="end"/>
      </w:r>
      <w:r>
        <w:rPr>
          <w:rFonts w:hint="default" w:ascii="宋体" w:hAnsi="宋体" w:cs="宋体"/>
          <w:kern w:val="0"/>
          <w:sz w:val="28"/>
          <w:szCs w:val="28"/>
          <w:lang w:val="en-US" w:eastAsia="zh-CN" w:bidi="ar"/>
        </w:rPr>
        <w:t>过程</w:t>
      </w:r>
      <w:r>
        <w:rPr>
          <w:rFonts w:hint="eastAsia" w:ascii="宋体" w:hAnsi="宋体" w:cs="宋体"/>
          <w:kern w:val="0"/>
          <w:sz w:val="28"/>
          <w:szCs w:val="28"/>
          <w:lang w:val="en-US" w:eastAsia="zh-CN" w:bidi="ar"/>
        </w:rPr>
        <w:t>。白驿河的水体自净能力较差，白驿河的溶解氧含量为5.6mg/L含量较低，水体自净能力受外部影响的主要因素为水污染。</w:t>
      </w:r>
    </w:p>
    <w:p>
      <w:pPr>
        <w:snapToGrid w:val="0"/>
        <w:spacing w:line="360" w:lineRule="auto"/>
        <w:rPr>
          <w:rFonts w:hint="eastAsia" w:ascii="宋体" w:hAnsi="宋体" w:cs="宋体"/>
          <w:kern w:val="0"/>
          <w:sz w:val="28"/>
          <w:szCs w:val="28"/>
          <w:lang w:val="en-US" w:eastAsia="zh-CN" w:bidi="ar"/>
        </w:rPr>
      </w:pPr>
      <w:r>
        <w:rPr>
          <w:rFonts w:hint="eastAsia" w:ascii="宋体" w:hAnsi="宋体" w:cs="宋体"/>
          <w:kern w:val="0"/>
          <w:sz w:val="28"/>
          <w:szCs w:val="28"/>
          <w:lang w:val="en-US" w:eastAsia="zh-CN" w:bidi="ar"/>
        </w:rPr>
        <w:t>4.据现场调查走访与各白驿河资料的考证，白驿河暂无已建河堤规划。</w:t>
      </w:r>
    </w:p>
    <w:p>
      <w:pPr>
        <w:snapToGrid w:val="0"/>
        <w:spacing w:line="360" w:lineRule="auto"/>
        <w:rPr>
          <w:rFonts w:hint="default" w:ascii="宋体" w:hAnsi="宋体" w:cs="宋体"/>
          <w:kern w:val="0"/>
          <w:sz w:val="28"/>
          <w:szCs w:val="28"/>
          <w:lang w:val="en-US" w:eastAsia="zh-CN" w:bidi="ar"/>
        </w:rPr>
      </w:pPr>
      <w:r>
        <w:rPr>
          <w:rFonts w:hint="eastAsia" w:ascii="宋体" w:hAnsi="宋体" w:cs="宋体"/>
          <w:kern w:val="0"/>
          <w:sz w:val="28"/>
          <w:szCs w:val="28"/>
          <w:lang w:val="en-US" w:eastAsia="zh-CN" w:bidi="ar"/>
        </w:rPr>
        <w:t>5.经过现场调查走访，白驿河白驿镇段北纬31°50′48.59″东经106°12′37.41″的河道上受道路施工的侵占与污染，月山乡段烟峰社区排污口北纬</w:t>
      </w:r>
      <w:r>
        <w:rPr>
          <w:rFonts w:hint="default" w:ascii="宋体" w:hAnsi="宋体" w:cs="宋体"/>
          <w:kern w:val="0"/>
          <w:sz w:val="28"/>
          <w:szCs w:val="28"/>
          <w:lang w:val="en-US" w:eastAsia="zh-CN" w:bidi="ar"/>
        </w:rPr>
        <w:t>31°52′29.70″</w:t>
      </w:r>
      <w:r>
        <w:rPr>
          <w:rFonts w:hint="eastAsia" w:ascii="宋体" w:hAnsi="宋体" w:cs="宋体"/>
          <w:kern w:val="0"/>
          <w:sz w:val="28"/>
          <w:szCs w:val="28"/>
          <w:lang w:val="en-US" w:eastAsia="zh-CN" w:bidi="ar"/>
        </w:rPr>
        <w:t>东经</w:t>
      </w:r>
      <w:r>
        <w:rPr>
          <w:rFonts w:hint="default" w:ascii="宋体" w:hAnsi="宋体" w:cs="宋体"/>
          <w:kern w:val="0"/>
          <w:sz w:val="28"/>
          <w:szCs w:val="28"/>
          <w:lang w:val="en-US" w:eastAsia="zh-CN" w:bidi="ar"/>
        </w:rPr>
        <w:t>106°12′28.76″</w:t>
      </w:r>
      <w:r>
        <w:rPr>
          <w:rFonts w:hint="eastAsia" w:ascii="宋体" w:hAnsi="宋体" w:cs="宋体"/>
          <w:kern w:val="0"/>
          <w:sz w:val="28"/>
          <w:szCs w:val="28"/>
          <w:lang w:val="en-US" w:eastAsia="zh-CN" w:bidi="ar"/>
        </w:rPr>
        <w:t>污染较严重，严重影响到河流的生态与河段河势稳定。</w:t>
      </w:r>
    </w:p>
    <w:p>
      <w:pPr>
        <w:spacing w:line="520" w:lineRule="exact"/>
        <w:ind w:firstLine="562" w:firstLineChars="200"/>
        <w:rPr>
          <w:rFonts w:hint="eastAsia" w:ascii="Times New Roman" w:hAnsi="Times New Roman"/>
          <w:b/>
          <w:kern w:val="0"/>
          <w:sz w:val="28"/>
          <w:szCs w:val="28"/>
          <w:lang w:bidi="ar"/>
        </w:rPr>
      </w:pPr>
      <w:r>
        <w:rPr>
          <w:rFonts w:hint="eastAsia" w:ascii="Times New Roman" w:hAnsi="Times New Roman"/>
          <w:b/>
          <w:kern w:val="0"/>
          <w:sz w:val="28"/>
          <w:szCs w:val="28"/>
          <w:lang w:bidi="ar"/>
        </w:rPr>
        <w:t>改进建议：</w:t>
      </w:r>
    </w:p>
    <w:p>
      <w:pPr>
        <w:snapToGrid w:val="0"/>
        <w:spacing w:line="360" w:lineRule="auto"/>
        <w:rPr>
          <w:rFonts w:hint="eastAsia" w:ascii="宋体" w:hAnsi="宋体" w:cs="宋体"/>
          <w:kern w:val="0"/>
          <w:sz w:val="28"/>
          <w:szCs w:val="28"/>
          <w:lang w:bidi="ar"/>
        </w:rPr>
      </w:pPr>
      <w:r>
        <w:rPr>
          <w:rFonts w:hint="eastAsia" w:ascii="宋体" w:hAnsi="宋体" w:cs="宋体"/>
          <w:kern w:val="0"/>
          <w:sz w:val="28"/>
          <w:szCs w:val="28"/>
          <w:lang w:bidi="ar"/>
        </w:rPr>
        <w:t>针对</w:t>
      </w:r>
      <w:r>
        <w:rPr>
          <w:rFonts w:hint="eastAsia" w:ascii="宋体" w:hAnsi="宋体" w:cs="宋体"/>
          <w:kern w:val="0"/>
          <w:sz w:val="28"/>
          <w:szCs w:val="28"/>
          <w:lang w:eastAsia="zh-CN" w:bidi="ar"/>
        </w:rPr>
        <w:t>白驿河</w:t>
      </w:r>
      <w:r>
        <w:rPr>
          <w:rFonts w:hint="eastAsia" w:ascii="宋体" w:hAnsi="宋体" w:cs="宋体"/>
          <w:kern w:val="0"/>
          <w:sz w:val="28"/>
          <w:szCs w:val="28"/>
          <w:lang w:bidi="ar"/>
        </w:rPr>
        <w:t>所存在的问题，提出以下几点建议：</w:t>
      </w:r>
    </w:p>
    <w:p>
      <w:pPr>
        <w:snapToGrid w:val="0"/>
        <w:spacing w:line="360" w:lineRule="auto"/>
        <w:rPr>
          <w:rFonts w:hint="eastAsia" w:ascii="宋体" w:hAnsi="宋体" w:cs="宋体"/>
          <w:kern w:val="0"/>
          <w:sz w:val="28"/>
          <w:szCs w:val="28"/>
          <w:lang w:val="en-US" w:eastAsia="zh-CN" w:bidi="ar"/>
        </w:rPr>
      </w:pPr>
      <w:r>
        <w:rPr>
          <w:rFonts w:hint="eastAsia" w:ascii="宋体" w:hAnsi="宋体" w:cs="宋体"/>
          <w:kern w:val="0"/>
          <w:sz w:val="28"/>
          <w:szCs w:val="28"/>
          <w:lang w:val="en-US" w:eastAsia="zh-CN" w:bidi="ar"/>
        </w:rPr>
        <w:t>1.针对枯水期（10-3月）最小日均流量占比较小，枯水期难以满足生态流量需求。</w:t>
      </w:r>
    </w:p>
    <w:p>
      <w:pPr>
        <w:snapToGrid w:val="0"/>
        <w:spacing w:line="360" w:lineRule="auto"/>
        <w:rPr>
          <w:rFonts w:hint="eastAsia" w:ascii="宋体" w:hAnsi="宋体" w:cs="宋体"/>
          <w:kern w:val="0"/>
          <w:sz w:val="28"/>
          <w:szCs w:val="28"/>
          <w:lang w:val="en-US" w:eastAsia="zh-CN" w:bidi="ar"/>
        </w:rPr>
      </w:pPr>
      <w:r>
        <w:rPr>
          <w:rFonts w:hint="eastAsia" w:ascii="宋体" w:hAnsi="宋体" w:cs="宋体"/>
          <w:kern w:val="0"/>
          <w:sz w:val="28"/>
          <w:szCs w:val="28"/>
          <w:lang w:val="en-US" w:eastAsia="zh-CN" w:bidi="ar"/>
        </w:rPr>
        <w:t>建议：</w:t>
      </w:r>
      <w:r>
        <w:rPr>
          <w:rFonts w:hint="default" w:ascii="宋体" w:hAnsi="宋体" w:cs="宋体"/>
          <w:kern w:val="0"/>
          <w:sz w:val="28"/>
          <w:szCs w:val="28"/>
          <w:lang w:val="en-US" w:eastAsia="zh-CN" w:bidi="ar"/>
        </w:rPr>
        <w:t>为避免因下泄生态流量不足造成部分河段减水、脱水甚至干涸，影响河流的正常生态功能和群众的生产、生活，</w:t>
      </w:r>
      <w:r>
        <w:rPr>
          <w:rFonts w:hint="eastAsia" w:ascii="宋体" w:hAnsi="宋体" w:cs="宋体"/>
          <w:kern w:val="0"/>
          <w:sz w:val="28"/>
          <w:szCs w:val="28"/>
          <w:lang w:val="en-US" w:eastAsia="zh-CN" w:bidi="ar"/>
        </w:rPr>
        <w:t>流域8个水库</w:t>
      </w:r>
      <w:r>
        <w:rPr>
          <w:rFonts w:hint="default" w:ascii="宋体" w:hAnsi="宋体" w:cs="宋体"/>
          <w:kern w:val="0"/>
          <w:sz w:val="28"/>
          <w:szCs w:val="28"/>
          <w:lang w:val="en-US" w:eastAsia="zh-CN" w:bidi="ar"/>
        </w:rPr>
        <w:t>开展生态流量监测，对不满足生态流量下泄要求的</w:t>
      </w:r>
      <w:r>
        <w:rPr>
          <w:rFonts w:hint="eastAsia" w:ascii="宋体" w:hAnsi="宋体" w:cs="宋体"/>
          <w:kern w:val="0"/>
          <w:sz w:val="28"/>
          <w:szCs w:val="28"/>
          <w:lang w:val="en-US" w:eastAsia="zh-CN" w:bidi="ar"/>
        </w:rPr>
        <w:t>水库</w:t>
      </w:r>
      <w:r>
        <w:rPr>
          <w:rFonts w:hint="default" w:ascii="宋体" w:hAnsi="宋体" w:cs="宋体"/>
          <w:kern w:val="0"/>
          <w:sz w:val="28"/>
          <w:szCs w:val="28"/>
          <w:lang w:val="en-US" w:eastAsia="zh-CN" w:bidi="ar"/>
        </w:rPr>
        <w:t>责令整改，保障下游河流的生态用水需求。</w:t>
      </w:r>
    </w:p>
    <w:p>
      <w:pPr>
        <w:snapToGrid w:val="0"/>
        <w:spacing w:line="360" w:lineRule="auto"/>
        <w:rPr>
          <w:rFonts w:hint="eastAsia" w:ascii="宋体" w:hAnsi="宋体" w:cs="宋体"/>
          <w:kern w:val="0"/>
          <w:sz w:val="28"/>
          <w:szCs w:val="28"/>
          <w:lang w:val="en-US" w:eastAsia="zh-CN" w:bidi="ar"/>
        </w:rPr>
      </w:pPr>
      <w:r>
        <w:rPr>
          <w:rFonts w:hint="eastAsia" w:ascii="宋体" w:hAnsi="宋体" w:cs="宋体"/>
          <w:kern w:val="0"/>
          <w:sz w:val="28"/>
          <w:szCs w:val="28"/>
          <w:lang w:val="en-US" w:eastAsia="zh-CN" w:bidi="ar"/>
        </w:rPr>
        <w:t>2.针对水质变化的趋势。</w:t>
      </w:r>
    </w:p>
    <w:p>
      <w:pPr>
        <w:snapToGrid w:val="0"/>
        <w:spacing w:line="360" w:lineRule="auto"/>
        <w:rPr>
          <w:rFonts w:hint="default" w:ascii="宋体" w:hAnsi="宋体" w:cs="宋体"/>
          <w:kern w:val="0"/>
          <w:sz w:val="28"/>
          <w:szCs w:val="28"/>
          <w:lang w:val="en-US" w:eastAsia="zh-CN" w:bidi="ar"/>
        </w:rPr>
      </w:pPr>
      <w:r>
        <w:rPr>
          <w:rFonts w:hint="eastAsia" w:ascii="宋体" w:hAnsi="宋体" w:cs="宋体"/>
          <w:kern w:val="0"/>
          <w:sz w:val="28"/>
          <w:szCs w:val="28"/>
          <w:lang w:val="en-US" w:eastAsia="zh-CN" w:bidi="ar"/>
        </w:rPr>
        <w:t>建议：对白驿河河流每一年度做一次水质监测，污染较为严重的河段建议每季度做一次水质监测。</w:t>
      </w:r>
    </w:p>
    <w:p>
      <w:pPr>
        <w:snapToGrid w:val="0"/>
        <w:spacing w:line="360" w:lineRule="auto"/>
        <w:rPr>
          <w:rFonts w:hint="eastAsia" w:ascii="宋体" w:hAnsi="宋体" w:cs="宋体"/>
          <w:kern w:val="0"/>
          <w:sz w:val="28"/>
          <w:szCs w:val="28"/>
          <w:lang w:val="en-US" w:eastAsia="zh-CN" w:bidi="ar"/>
        </w:rPr>
      </w:pPr>
      <w:r>
        <w:rPr>
          <w:rFonts w:hint="eastAsia" w:ascii="宋体" w:hAnsi="宋体" w:cs="宋体"/>
          <w:kern w:val="0"/>
          <w:sz w:val="28"/>
          <w:szCs w:val="28"/>
          <w:lang w:val="en-US" w:eastAsia="zh-CN" w:bidi="ar"/>
        </w:rPr>
        <w:t>3.针对白驿河的水体自净能力较差，白驿河的溶解氧含量为5.6mg/L含量较低，水体自净能力受外部影响的主要因素为水污染。</w:t>
      </w:r>
    </w:p>
    <w:p>
      <w:pPr>
        <w:snapToGrid w:val="0"/>
        <w:spacing w:line="360" w:lineRule="auto"/>
        <w:rPr>
          <w:rFonts w:hint="eastAsia" w:ascii="宋体" w:hAnsi="宋体" w:cs="宋体"/>
          <w:kern w:val="0"/>
          <w:sz w:val="28"/>
          <w:szCs w:val="28"/>
          <w:lang w:val="en-US" w:eastAsia="zh-CN" w:bidi="ar"/>
        </w:rPr>
      </w:pPr>
      <w:r>
        <w:rPr>
          <w:rFonts w:hint="eastAsia" w:ascii="宋体" w:hAnsi="宋体" w:cs="宋体"/>
          <w:kern w:val="0"/>
          <w:sz w:val="28"/>
          <w:szCs w:val="28"/>
          <w:lang w:val="en-US" w:eastAsia="zh-CN" w:bidi="ar"/>
        </w:rPr>
        <w:t>建议：①是科学开展水质监测。结合白驿河良好水体保护工作，在各乡镇出境断面设置监测点位，每月开展出境断面水质监测。水质下降的断面，按照属地管理原则，由有关乡镇开展污染源溯源排查，根据排查结果制定整改方案并立即进行整改。</w:t>
      </w:r>
    </w:p>
    <w:p>
      <w:pPr>
        <w:snapToGrid w:val="0"/>
        <w:spacing w:line="360" w:lineRule="auto"/>
        <w:rPr>
          <w:rFonts w:hint="eastAsia" w:ascii="宋体" w:hAnsi="宋体" w:cs="宋体"/>
          <w:kern w:val="0"/>
          <w:sz w:val="28"/>
          <w:szCs w:val="28"/>
          <w:lang w:val="en-US" w:eastAsia="zh-CN" w:bidi="ar"/>
        </w:rPr>
      </w:pPr>
      <w:r>
        <w:rPr>
          <w:rFonts w:hint="eastAsia" w:ascii="宋体" w:hAnsi="宋体" w:cs="宋体"/>
          <w:kern w:val="0"/>
          <w:sz w:val="28"/>
          <w:szCs w:val="28"/>
          <w:lang w:val="en-US" w:eastAsia="zh-CN" w:bidi="ar"/>
        </w:rPr>
        <w:t>②是严格生态环境监管。落实生态环境综合执法，积极开展涉水企业执法检查，要求各企业按照环评要求执行“三同时”制度，对未批先建、批建不符、超标超总量排放的企业严肃处罚。</w:t>
      </w:r>
    </w:p>
    <w:p>
      <w:pPr>
        <w:snapToGrid w:val="0"/>
        <w:spacing w:line="360" w:lineRule="auto"/>
        <w:rPr>
          <w:rFonts w:hint="eastAsia" w:ascii="宋体" w:hAnsi="宋体" w:cs="宋体"/>
          <w:kern w:val="0"/>
          <w:sz w:val="28"/>
          <w:szCs w:val="28"/>
          <w:lang w:val="en-US" w:eastAsia="zh-CN" w:bidi="ar"/>
        </w:rPr>
      </w:pPr>
      <w:r>
        <w:rPr>
          <w:rFonts w:hint="eastAsia" w:ascii="宋体" w:hAnsi="宋体" w:cs="宋体"/>
          <w:kern w:val="0"/>
          <w:sz w:val="28"/>
          <w:szCs w:val="28"/>
          <w:lang w:val="en-US" w:eastAsia="zh-CN" w:bidi="ar"/>
        </w:rPr>
        <w:t>③</w:t>
      </w:r>
      <w:r>
        <w:rPr>
          <w:rFonts w:hint="default" w:ascii="宋体" w:hAnsi="宋体" w:cs="宋体"/>
          <w:kern w:val="0"/>
          <w:sz w:val="28"/>
          <w:szCs w:val="28"/>
          <w:lang w:val="en-US" w:eastAsia="zh-CN" w:bidi="ar"/>
        </w:rPr>
        <w:t>是推进入河排污口整治。对县域入河排污口开展水质监测和溯源工作，编制了入河排污口清单，设立了入河排污口标志牌，编制了入河排污口整治实施方案，对非法排污口坚决予以取缔。</w:t>
      </w:r>
    </w:p>
    <w:p>
      <w:pPr>
        <w:snapToGrid w:val="0"/>
        <w:spacing w:line="360" w:lineRule="auto"/>
        <w:rPr>
          <w:rFonts w:hint="eastAsia" w:ascii="宋体" w:hAnsi="宋体" w:cs="宋体"/>
          <w:kern w:val="0"/>
          <w:sz w:val="28"/>
          <w:szCs w:val="28"/>
          <w:lang w:val="en-US" w:eastAsia="zh-CN" w:bidi="ar"/>
        </w:rPr>
      </w:pPr>
      <w:r>
        <w:rPr>
          <w:rFonts w:hint="eastAsia" w:ascii="宋体" w:hAnsi="宋体" w:cs="宋体"/>
          <w:kern w:val="0"/>
          <w:sz w:val="28"/>
          <w:szCs w:val="28"/>
          <w:lang w:val="en-US" w:eastAsia="zh-CN" w:bidi="ar"/>
        </w:rPr>
        <w:t>4.针对据现场调查走访与各白驿河资料的考证，白驿河暂无已建河堤规划。</w:t>
      </w:r>
    </w:p>
    <w:p>
      <w:pPr>
        <w:snapToGrid w:val="0"/>
        <w:spacing w:line="360" w:lineRule="auto"/>
        <w:rPr>
          <w:rFonts w:hint="default" w:ascii="宋体" w:hAnsi="宋体" w:cs="宋体"/>
          <w:kern w:val="0"/>
          <w:sz w:val="28"/>
          <w:szCs w:val="28"/>
          <w:lang w:val="en-US" w:eastAsia="zh-CN" w:bidi="ar"/>
        </w:rPr>
      </w:pPr>
      <w:r>
        <w:rPr>
          <w:rFonts w:hint="eastAsia" w:ascii="宋体" w:hAnsi="宋体" w:cs="宋体"/>
          <w:kern w:val="0"/>
          <w:sz w:val="28"/>
          <w:szCs w:val="28"/>
          <w:lang w:val="en-US" w:eastAsia="zh-CN" w:bidi="ar"/>
        </w:rPr>
        <w:t>建议：重视白驿河山洪灾害的危险，对河道低洼处的房屋加强巡视并设立转移路线图、山洪灾害告示牌。提高各乡镇山洪负责人执行力、宣传力，再无防洪工程的情况下通过非工程治理洪水来防洪。</w:t>
      </w:r>
    </w:p>
    <w:p>
      <w:pPr>
        <w:snapToGrid w:val="0"/>
        <w:spacing w:line="360" w:lineRule="auto"/>
        <w:rPr>
          <w:rFonts w:hint="default" w:ascii="宋体" w:hAnsi="宋体" w:cs="宋体"/>
          <w:kern w:val="0"/>
          <w:sz w:val="28"/>
          <w:szCs w:val="28"/>
          <w:lang w:val="en-US" w:eastAsia="zh-CN" w:bidi="ar"/>
        </w:rPr>
      </w:pPr>
      <w:r>
        <w:rPr>
          <w:rFonts w:hint="eastAsia" w:ascii="宋体" w:hAnsi="宋体" w:cs="宋体"/>
          <w:kern w:val="0"/>
          <w:sz w:val="28"/>
          <w:szCs w:val="28"/>
          <w:lang w:val="en-US" w:eastAsia="zh-CN" w:bidi="ar"/>
        </w:rPr>
        <w:t>5.经过现场调查走访，白驿河白驿镇段北纬31°50′48.59″东经106°12′37.41″的河道上受道路施工的侵占与污染，月山乡段烟峰社区排污口北纬</w:t>
      </w:r>
      <w:r>
        <w:rPr>
          <w:rFonts w:hint="default" w:ascii="宋体" w:hAnsi="宋体" w:cs="宋体"/>
          <w:kern w:val="0"/>
          <w:sz w:val="28"/>
          <w:szCs w:val="28"/>
          <w:lang w:val="en-US" w:eastAsia="zh-CN" w:bidi="ar"/>
        </w:rPr>
        <w:t>31°52′29.70″</w:t>
      </w:r>
      <w:r>
        <w:rPr>
          <w:rFonts w:hint="eastAsia" w:ascii="宋体" w:hAnsi="宋体" w:cs="宋体"/>
          <w:kern w:val="0"/>
          <w:sz w:val="28"/>
          <w:szCs w:val="28"/>
          <w:lang w:val="en-US" w:eastAsia="zh-CN" w:bidi="ar"/>
        </w:rPr>
        <w:t>东经</w:t>
      </w:r>
      <w:r>
        <w:rPr>
          <w:rFonts w:hint="default" w:ascii="宋体" w:hAnsi="宋体" w:cs="宋体"/>
          <w:kern w:val="0"/>
          <w:sz w:val="28"/>
          <w:szCs w:val="28"/>
          <w:lang w:val="en-US" w:eastAsia="zh-CN" w:bidi="ar"/>
        </w:rPr>
        <w:t>106°12′28.76″</w:t>
      </w:r>
      <w:r>
        <w:rPr>
          <w:rFonts w:hint="eastAsia" w:ascii="宋体" w:hAnsi="宋体" w:cs="宋体"/>
          <w:kern w:val="0"/>
          <w:sz w:val="28"/>
          <w:szCs w:val="28"/>
          <w:lang w:val="en-US" w:eastAsia="zh-CN" w:bidi="ar"/>
        </w:rPr>
        <w:t>污染较严重，严重影响到河流的生态与河段河势稳定。</w:t>
      </w:r>
    </w:p>
    <w:p>
      <w:pPr>
        <w:snapToGrid w:val="0"/>
        <w:spacing w:line="360" w:lineRule="auto"/>
        <w:rPr>
          <w:rFonts w:hint="default" w:ascii="宋体" w:hAnsi="宋体" w:cs="宋体"/>
          <w:kern w:val="0"/>
          <w:sz w:val="28"/>
          <w:szCs w:val="28"/>
          <w:lang w:val="en-US" w:eastAsia="zh-CN" w:bidi="ar"/>
        </w:rPr>
      </w:pPr>
      <w:r>
        <w:rPr>
          <w:rFonts w:hint="eastAsia" w:ascii="宋体" w:hAnsi="宋体" w:cs="宋体"/>
          <w:kern w:val="0"/>
          <w:sz w:val="28"/>
          <w:szCs w:val="28"/>
          <w:lang w:val="en-US" w:eastAsia="zh-CN" w:bidi="ar"/>
        </w:rPr>
        <w:t>建议：针对白驿河被侵占与污染，建议进一步推进对河道施工的监管，对施工乱战乱采乱建，应进行处罚、停工整改等。并在施工前期并要求该河段施工做好水土保持与行洪论证。</w:t>
      </w:r>
    </w:p>
    <w:p>
      <w:pPr>
        <w:snapToGrid w:val="0"/>
        <w:spacing w:line="360" w:lineRule="auto"/>
        <w:rPr>
          <w:rFonts w:hint="eastAsia" w:ascii="宋体" w:hAnsi="宋体" w:cs="宋体"/>
          <w:kern w:val="0"/>
          <w:sz w:val="28"/>
          <w:szCs w:val="28"/>
          <w:lang w:bidi="ar"/>
        </w:rPr>
      </w:pPr>
      <w:r>
        <w:rPr>
          <w:rFonts w:hint="eastAsia" w:ascii="宋体" w:hAnsi="宋体" w:cs="宋体"/>
          <w:kern w:val="0"/>
          <w:sz w:val="28"/>
          <w:szCs w:val="28"/>
          <w:lang w:val="en-US" w:eastAsia="zh-CN" w:bidi="ar"/>
        </w:rPr>
        <w:t>6</w:t>
      </w:r>
      <w:r>
        <w:rPr>
          <w:rFonts w:hint="default" w:ascii="宋体" w:hAnsi="宋体" w:cs="宋体"/>
          <w:kern w:val="0"/>
          <w:sz w:val="28"/>
          <w:szCs w:val="28"/>
          <w:lang w:bidi="ar"/>
        </w:rPr>
        <w:t>.加强对村民环境保护意识的宣传教育和引导，提升村民保护意识，将有关要求纳入到村规民约，规范村民行为。</w:t>
      </w:r>
      <w:r>
        <w:rPr>
          <w:rFonts w:hint="eastAsia" w:ascii="宋体" w:hAnsi="宋体" w:cs="宋体"/>
          <w:kern w:val="0"/>
          <w:sz w:val="28"/>
          <w:szCs w:val="28"/>
          <w:lang w:val="zh-CN" w:bidi="ar"/>
        </w:rPr>
        <w:t>提高全民环保意识。加强水资源保护宣传教育工作，提高全民水资源保护意识，激发和调动全民参与环境保护工作的积极性和主动性。坚持做好每年的“3.22～3.28”世界水日和中国水周宣传，充分发挥新闻媒体的舆论导向和监督作用。</w:t>
      </w:r>
    </w:p>
    <w:p>
      <w:pPr>
        <w:snapToGrid w:val="0"/>
        <w:spacing w:line="360" w:lineRule="auto"/>
        <w:rPr>
          <w:rFonts w:hint="eastAsia" w:ascii="宋体" w:hAnsi="宋体" w:cs="宋体"/>
          <w:kern w:val="0"/>
          <w:sz w:val="28"/>
          <w:szCs w:val="28"/>
          <w:lang w:bidi="ar"/>
        </w:rPr>
      </w:pPr>
      <w:r>
        <w:rPr>
          <w:rFonts w:hint="eastAsia" w:ascii="宋体" w:hAnsi="宋体" w:cs="宋体"/>
          <w:kern w:val="0"/>
          <w:sz w:val="28"/>
          <w:szCs w:val="28"/>
          <w:lang w:val="en-US" w:eastAsia="zh-CN" w:bidi="ar"/>
        </w:rPr>
        <w:t>7.</w:t>
      </w:r>
      <w:r>
        <w:rPr>
          <w:rFonts w:hint="default" w:ascii="宋体" w:hAnsi="宋体" w:cs="宋体"/>
          <w:kern w:val="0"/>
          <w:sz w:val="28"/>
          <w:szCs w:val="28"/>
          <w:lang w:bidi="ar"/>
        </w:rPr>
        <w:t>指导村民科学施用化肥、严控农药使用量，减少农业面源污染，全面提升农药化肥等包装物回收率。</w:t>
      </w:r>
    </w:p>
    <w:p>
      <w:pPr>
        <w:snapToGrid w:val="0"/>
        <w:spacing w:line="360" w:lineRule="auto"/>
        <w:rPr>
          <w:rFonts w:hint="default" w:ascii="宋体" w:hAnsi="宋体" w:cs="宋体"/>
          <w:kern w:val="0"/>
          <w:sz w:val="28"/>
          <w:szCs w:val="28"/>
          <w:lang w:bidi="ar"/>
        </w:rPr>
      </w:pPr>
      <w:r>
        <w:rPr>
          <w:rFonts w:hint="eastAsia" w:ascii="宋体" w:hAnsi="宋体" w:cs="宋体"/>
          <w:kern w:val="0"/>
          <w:sz w:val="28"/>
          <w:szCs w:val="28"/>
          <w:lang w:val="en-US" w:eastAsia="zh-CN" w:bidi="ar"/>
        </w:rPr>
        <w:t>8.</w:t>
      </w:r>
      <w:r>
        <w:rPr>
          <w:rFonts w:hint="default" w:ascii="宋体" w:hAnsi="宋体" w:cs="宋体"/>
          <w:kern w:val="0"/>
          <w:sz w:val="28"/>
          <w:szCs w:val="28"/>
          <w:lang w:bidi="ar"/>
        </w:rPr>
        <w:t>严格管理规模以下散养户，建设集中粪污收集点，严防粪污直接入河。</w:t>
      </w:r>
    </w:p>
    <w:p>
      <w:pPr>
        <w:snapToGrid w:val="0"/>
        <w:spacing w:line="360" w:lineRule="auto"/>
        <w:rPr>
          <w:rFonts w:hint="eastAsia" w:ascii="宋体" w:hAnsi="宋体" w:cs="宋体"/>
          <w:kern w:val="0"/>
          <w:sz w:val="28"/>
          <w:szCs w:val="28"/>
          <w:lang w:bidi="ar"/>
        </w:rPr>
      </w:pPr>
      <w:r>
        <w:rPr>
          <w:rFonts w:hint="eastAsia" w:ascii="宋体" w:hAnsi="宋体" w:cs="宋体"/>
          <w:kern w:val="0"/>
          <w:sz w:val="28"/>
          <w:szCs w:val="28"/>
          <w:lang w:val="en-US" w:eastAsia="zh-CN" w:bidi="ar"/>
        </w:rPr>
        <w:t>9.</w:t>
      </w:r>
      <w:r>
        <w:rPr>
          <w:rFonts w:hint="eastAsia" w:ascii="宋体" w:hAnsi="宋体" w:cs="宋体"/>
          <w:kern w:val="0"/>
          <w:sz w:val="28"/>
          <w:szCs w:val="28"/>
          <w:lang w:bidi="ar"/>
        </w:rPr>
        <w:t>增设截污沟渠，拦截由于居民生活、农田灌溉、旅游活动等产生的污水。</w:t>
      </w:r>
      <w:r>
        <w:rPr>
          <w:rFonts w:hint="eastAsia" w:ascii="宋体" w:hAnsi="宋体" w:cs="宋体"/>
          <w:kern w:val="0"/>
          <w:sz w:val="28"/>
          <w:szCs w:val="28"/>
          <w:lang w:eastAsia="zh-CN" w:bidi="ar"/>
        </w:rPr>
        <w:t>并加强对部分未达标排放的材料厂与养殖厂监测，加大惩罚力度</w:t>
      </w:r>
      <w:r>
        <w:rPr>
          <w:rFonts w:hint="eastAsia" w:ascii="宋体" w:hAnsi="宋体" w:cs="宋体"/>
          <w:kern w:val="0"/>
          <w:sz w:val="28"/>
          <w:szCs w:val="28"/>
          <w:lang w:bidi="ar"/>
        </w:rPr>
        <w:t>，有效保护库区内水资源安全。</w:t>
      </w:r>
    </w:p>
    <w:p>
      <w:pPr>
        <w:snapToGrid w:val="0"/>
        <w:spacing w:line="360" w:lineRule="auto"/>
        <w:rPr>
          <w:rFonts w:hint="eastAsia" w:ascii="宋体" w:hAnsi="宋体" w:cs="宋体"/>
          <w:kern w:val="0"/>
          <w:sz w:val="28"/>
          <w:szCs w:val="28"/>
          <w:lang w:bidi="ar"/>
        </w:rPr>
      </w:pPr>
      <w:r>
        <w:rPr>
          <w:rFonts w:hint="eastAsia" w:ascii="宋体" w:hAnsi="宋体" w:cs="宋体"/>
          <w:kern w:val="0"/>
          <w:sz w:val="28"/>
          <w:szCs w:val="28"/>
          <w:lang w:val="en-US" w:eastAsia="zh-CN" w:bidi="ar"/>
        </w:rPr>
        <w:t>10.</w:t>
      </w:r>
      <w:r>
        <w:rPr>
          <w:rFonts w:hint="eastAsia" w:ascii="宋体" w:hAnsi="宋体" w:cs="宋体"/>
          <w:kern w:val="0"/>
          <w:sz w:val="28"/>
          <w:szCs w:val="28"/>
          <w:lang w:bidi="ar"/>
        </w:rPr>
        <w:t>通过合作、补偿等方式推广生态农业、有机农业。提倡科学使用有机、绿色肥料，推广使用高效、低毒、低残留的农药与生物农业；同时对</w:t>
      </w:r>
      <w:r>
        <w:rPr>
          <w:rFonts w:hint="eastAsia" w:ascii="宋体" w:hAnsi="宋体" w:cs="宋体"/>
          <w:kern w:val="0"/>
          <w:sz w:val="28"/>
          <w:szCs w:val="28"/>
          <w:lang w:eastAsia="zh-CN" w:bidi="ar"/>
        </w:rPr>
        <w:t>河岸</w:t>
      </w:r>
      <w:r>
        <w:rPr>
          <w:rFonts w:hint="eastAsia" w:ascii="宋体" w:hAnsi="宋体" w:cs="宋体"/>
          <w:kern w:val="0"/>
          <w:sz w:val="28"/>
          <w:szCs w:val="28"/>
          <w:lang w:bidi="ar"/>
        </w:rPr>
        <w:t>周边农田径流污染采用生态堤岸工程进行控制，生态堤岸主要通过上层种植乔木、灌木等树种，下层采用框格植</w:t>
      </w:r>
    </w:p>
    <w:p>
      <w:pPr>
        <w:snapToGrid w:val="0"/>
        <w:spacing w:line="360" w:lineRule="auto"/>
        <w:rPr>
          <w:rFonts w:hint="default" w:ascii="宋体" w:hAnsi="宋体" w:cs="宋体"/>
          <w:kern w:val="0"/>
          <w:sz w:val="28"/>
          <w:szCs w:val="28"/>
          <w:lang w:val="en-US" w:eastAsia="zh-CN" w:bidi="ar"/>
        </w:rPr>
      </w:pPr>
      <w:r>
        <w:rPr>
          <w:rFonts w:hint="eastAsia" w:ascii="宋体" w:hAnsi="宋体" w:cs="宋体"/>
          <w:kern w:val="0"/>
          <w:sz w:val="28"/>
          <w:szCs w:val="28"/>
          <w:lang w:val="en-US" w:eastAsia="zh-CN" w:bidi="ar"/>
        </w:rPr>
        <w:t>11.</w:t>
      </w:r>
      <w:r>
        <w:rPr>
          <w:rFonts w:hint="eastAsia" w:ascii="宋体" w:hAnsi="宋体" w:cs="宋体"/>
          <w:kern w:val="0"/>
          <w:sz w:val="28"/>
          <w:szCs w:val="28"/>
          <w:lang w:bidi="ar"/>
        </w:rPr>
        <w:t>加强监测。根据《地表水环境质量标准》（GB 3838），对</w:t>
      </w:r>
      <w:r>
        <w:rPr>
          <w:rFonts w:hint="eastAsia" w:ascii="宋体" w:hAnsi="宋体" w:cs="宋体"/>
          <w:kern w:val="0"/>
          <w:sz w:val="28"/>
          <w:szCs w:val="28"/>
          <w:lang w:eastAsia="zh-CN" w:bidi="ar"/>
        </w:rPr>
        <w:t>白驿河</w:t>
      </w:r>
      <w:r>
        <w:rPr>
          <w:rFonts w:hint="eastAsia" w:ascii="宋体" w:hAnsi="宋体" w:cs="宋体"/>
          <w:kern w:val="0"/>
          <w:sz w:val="28"/>
          <w:szCs w:val="28"/>
          <w:lang w:bidi="ar"/>
        </w:rPr>
        <w:t>的水质进行取样、分析，建立</w:t>
      </w:r>
      <w:r>
        <w:rPr>
          <w:rFonts w:hint="eastAsia" w:ascii="宋体" w:hAnsi="宋体" w:cs="宋体"/>
          <w:kern w:val="0"/>
          <w:sz w:val="28"/>
          <w:szCs w:val="28"/>
          <w:lang w:eastAsia="zh-CN" w:bidi="ar"/>
        </w:rPr>
        <w:t>白驿河</w:t>
      </w:r>
      <w:r>
        <w:rPr>
          <w:rFonts w:hint="eastAsia" w:ascii="宋体" w:hAnsi="宋体" w:cs="宋体"/>
          <w:kern w:val="0"/>
          <w:sz w:val="28"/>
          <w:szCs w:val="28"/>
          <w:lang w:bidi="ar"/>
        </w:rPr>
        <w:t>水环境变化动态数据库，掌握区域内水文、水质的动态变化情况，为</w:t>
      </w:r>
      <w:r>
        <w:rPr>
          <w:rFonts w:hint="eastAsia" w:ascii="宋体" w:hAnsi="宋体" w:cs="宋体"/>
          <w:kern w:val="0"/>
          <w:sz w:val="28"/>
          <w:szCs w:val="28"/>
          <w:lang w:eastAsia="zh-CN" w:bidi="ar"/>
        </w:rPr>
        <w:t>白驿河</w:t>
      </w:r>
      <w:r>
        <w:rPr>
          <w:rFonts w:hint="eastAsia" w:ascii="宋体" w:hAnsi="宋体" w:cs="宋体"/>
          <w:kern w:val="0"/>
          <w:sz w:val="28"/>
          <w:szCs w:val="28"/>
          <w:lang w:bidi="ar"/>
        </w:rPr>
        <w:t>水资源、水生态的保护提供科学的依据。</w:t>
      </w:r>
      <w:r>
        <w:rPr>
          <w:rFonts w:hint="eastAsia" w:ascii="宋体" w:hAnsi="宋体" w:cs="宋体"/>
          <w:kern w:val="0"/>
          <w:sz w:val="28"/>
          <w:szCs w:val="28"/>
          <w:lang w:val="en-US" w:eastAsia="zh-CN" w:bidi="ar"/>
        </w:rPr>
        <w:t>水的水质必须达标在Ⅲ类指标。</w:t>
      </w:r>
    </w:p>
    <w:p>
      <w:pPr>
        <w:pStyle w:val="18"/>
        <w:spacing w:line="360" w:lineRule="auto"/>
        <w:rPr>
          <w:rFonts w:hint="eastAsia" w:ascii="黑体" w:hAnsi="宋体" w:eastAsia="黑体" w:cs="黑体"/>
          <w:b/>
          <w:sz w:val="28"/>
          <w:szCs w:val="28"/>
        </w:rPr>
      </w:pPr>
      <w:r>
        <w:rPr>
          <w:rFonts w:hint="eastAsia" w:ascii="Times New Roman" w:hAnsi="Times New Roman" w:eastAsia="黑体"/>
          <w:b/>
          <w:sz w:val="28"/>
          <w:szCs w:val="28"/>
        </w:rPr>
        <w:t>指标</w:t>
      </w:r>
      <w:r>
        <w:rPr>
          <w:rFonts w:hint="eastAsia" w:ascii="黑体" w:hAnsi="宋体" w:eastAsia="黑体" w:cs="黑体"/>
          <w:b/>
          <w:sz w:val="28"/>
          <w:szCs w:val="28"/>
        </w:rPr>
        <w:t>解读</w:t>
      </w:r>
    </w:p>
    <w:p>
      <w:pPr>
        <w:pStyle w:val="5"/>
        <w:widowControl/>
        <w:numPr>
          <w:ilvl w:val="0"/>
          <w:numId w:val="5"/>
        </w:numPr>
        <w:outlineLvl w:val="0"/>
        <w:rPr>
          <w:rFonts w:ascii="Times New Roman" w:hAnsi="Times New Roman"/>
          <w:kern w:val="0"/>
          <w:sz w:val="28"/>
          <w:szCs w:val="28"/>
        </w:rPr>
      </w:pPr>
      <w:bookmarkStart w:id="216" w:name="_Toc30636"/>
      <w:r>
        <w:rPr>
          <w:rFonts w:hint="eastAsia" w:ascii="Times New Roman" w:hAnsi="Times New Roman"/>
          <w:kern w:val="0"/>
          <w:sz w:val="28"/>
          <w:szCs w:val="28"/>
        </w:rPr>
        <w:t>水文</w:t>
      </w:r>
      <w:r>
        <w:rPr>
          <w:rFonts w:hint="eastAsia" w:ascii="黑体" w:hAnsi="宋体" w:cs="黑体"/>
          <w:kern w:val="0"/>
          <w:sz w:val="28"/>
          <w:szCs w:val="28"/>
        </w:rPr>
        <w:t>水资源</w:t>
      </w:r>
      <w:r>
        <w:rPr>
          <w:rFonts w:hint="eastAsia" w:ascii="Times New Roman" w:hAnsi="Times New Roman"/>
          <w:kern w:val="0"/>
          <w:sz w:val="28"/>
          <w:szCs w:val="28"/>
        </w:rPr>
        <w:t>：</w:t>
      </w:r>
      <w:bookmarkEnd w:id="216"/>
    </w:p>
    <w:p>
      <w:pPr>
        <w:pStyle w:val="18"/>
        <w:snapToGrid w:val="0"/>
        <w:spacing w:line="360" w:lineRule="auto"/>
        <w:rPr>
          <w:rFonts w:ascii="Times New Roman" w:hAnsi="Times New Roman"/>
          <w:sz w:val="28"/>
          <w:szCs w:val="28"/>
        </w:rPr>
      </w:pPr>
      <w:r>
        <w:rPr>
          <w:rFonts w:hint="eastAsia" w:ascii="Times New Roman" w:hAnsi="Times New Roman"/>
          <w:sz w:val="28"/>
          <w:szCs w:val="28"/>
          <w:lang w:bidi="ar"/>
        </w:rPr>
        <w:t>水资源</w:t>
      </w:r>
      <w:r>
        <w:rPr>
          <w:rFonts w:hint="eastAsia" w:ascii="宋体" w:hAnsi="宋体" w:cs="宋体"/>
          <w:sz w:val="28"/>
          <w:szCs w:val="28"/>
          <w:lang w:bidi="ar"/>
        </w:rPr>
        <w:t>开发利用率</w:t>
      </w:r>
      <w:r>
        <w:rPr>
          <w:rFonts w:hint="eastAsia" w:ascii="Times New Roman" w:hAnsi="Times New Roman"/>
          <w:sz w:val="28"/>
          <w:szCs w:val="28"/>
          <w:lang w:bidi="ar"/>
        </w:rPr>
        <w:t>：</w:t>
      </w:r>
      <w:r>
        <w:rPr>
          <w:rFonts w:hint="eastAsia" w:ascii="宋体" w:hAnsi="宋体" w:cs="宋体"/>
          <w:sz w:val="28"/>
          <w:szCs w:val="28"/>
          <w:lang w:bidi="ar"/>
        </w:rPr>
        <w:t>河道外用水量及跨流域调水量占评价河湖下断面上游地表水资源量的百分比</w:t>
      </w:r>
      <w:r>
        <w:rPr>
          <w:rFonts w:hint="eastAsia" w:ascii="Times New Roman" w:hAnsi="Times New Roman"/>
          <w:sz w:val="28"/>
          <w:szCs w:val="28"/>
          <w:lang w:bidi="ar"/>
        </w:rPr>
        <w:t>。</w:t>
      </w:r>
    </w:p>
    <w:p>
      <w:pPr>
        <w:snapToGrid w:val="0"/>
        <w:spacing w:line="360" w:lineRule="auto"/>
        <w:rPr>
          <w:rFonts w:ascii="Times New Roman" w:hAnsi="Times New Roman"/>
          <w:kern w:val="0"/>
          <w:sz w:val="28"/>
          <w:szCs w:val="28"/>
        </w:rPr>
      </w:pPr>
      <w:r>
        <w:rPr>
          <w:rFonts w:hint="eastAsia" w:ascii="Times New Roman" w:hAnsi="Times New Roman"/>
          <w:kern w:val="0"/>
          <w:sz w:val="28"/>
          <w:szCs w:val="28"/>
          <w:lang w:bidi="ar"/>
        </w:rPr>
        <w:t>生态</w:t>
      </w:r>
      <w:r>
        <w:rPr>
          <w:rFonts w:hint="eastAsia" w:ascii="宋体" w:hAnsi="宋体" w:cs="宋体"/>
          <w:kern w:val="0"/>
          <w:sz w:val="28"/>
          <w:szCs w:val="28"/>
          <w:lang w:bidi="ar"/>
        </w:rPr>
        <w:t>用水满足程度：</w:t>
      </w:r>
      <w:r>
        <w:rPr>
          <w:rFonts w:hint="eastAsia" w:ascii="Times New Roman" w:hAnsi="Times New Roman"/>
          <w:kern w:val="0"/>
          <w:sz w:val="28"/>
          <w:szCs w:val="28"/>
          <w:lang w:bidi="ar"/>
        </w:rPr>
        <w:t>河流</w:t>
      </w:r>
      <w:r>
        <w:rPr>
          <w:rFonts w:hint="eastAsia" w:ascii="宋体" w:hAnsi="宋体" w:cs="宋体"/>
          <w:kern w:val="0"/>
          <w:sz w:val="28"/>
          <w:szCs w:val="28"/>
          <w:lang w:bidi="ar"/>
        </w:rPr>
        <w:t>生态流量是指</w:t>
      </w:r>
      <w:r>
        <w:rPr>
          <w:rFonts w:hint="eastAsia" w:ascii="Times New Roman" w:hAnsi="Times New Roman"/>
          <w:kern w:val="0"/>
          <w:sz w:val="28"/>
          <w:szCs w:val="28"/>
          <w:lang w:bidi="ar"/>
        </w:rPr>
        <w:t>为</w:t>
      </w:r>
      <w:r>
        <w:rPr>
          <w:rFonts w:hint="eastAsia" w:ascii="宋体" w:hAnsi="宋体" w:cs="宋体"/>
          <w:kern w:val="0"/>
          <w:sz w:val="28"/>
          <w:szCs w:val="28"/>
          <w:lang w:bidi="ar"/>
        </w:rPr>
        <w:t>维持</w:t>
      </w:r>
      <w:r>
        <w:rPr>
          <w:rFonts w:hint="eastAsia" w:ascii="Times New Roman" w:hAnsi="Times New Roman"/>
          <w:kern w:val="0"/>
          <w:sz w:val="28"/>
          <w:szCs w:val="28"/>
          <w:lang w:bidi="ar"/>
        </w:rPr>
        <w:t>河流</w:t>
      </w:r>
      <w:r>
        <w:rPr>
          <w:rFonts w:hint="eastAsia" w:ascii="宋体" w:hAnsi="宋体" w:cs="宋体"/>
          <w:kern w:val="0"/>
          <w:sz w:val="28"/>
          <w:szCs w:val="28"/>
          <w:lang w:bidi="ar"/>
        </w:rPr>
        <w:t>生态系统的结构</w:t>
      </w:r>
      <w:r>
        <w:rPr>
          <w:rFonts w:hint="eastAsia" w:ascii="Times New Roman" w:hAnsi="Times New Roman"/>
          <w:kern w:val="0"/>
          <w:sz w:val="28"/>
          <w:szCs w:val="28"/>
          <w:lang w:bidi="ar"/>
        </w:rPr>
        <w:t>、</w:t>
      </w:r>
      <w:r>
        <w:rPr>
          <w:rFonts w:hint="eastAsia" w:ascii="宋体" w:hAnsi="宋体" w:cs="宋体"/>
          <w:kern w:val="0"/>
          <w:sz w:val="28"/>
          <w:szCs w:val="28"/>
          <w:lang w:bidi="ar"/>
        </w:rPr>
        <w:t>功能而必须维持的最小水量。评估河流流量过程生态适宜程度，分别计算</w:t>
      </w:r>
      <w:r>
        <w:rPr>
          <w:rFonts w:hint="eastAsia" w:ascii="Times New Roman" w:hAnsi="Times New Roman"/>
          <w:kern w:val="0"/>
          <w:sz w:val="28"/>
          <w:szCs w:val="28"/>
          <w:lang w:bidi="ar"/>
        </w:rPr>
        <w:t>不同水期</w:t>
      </w:r>
      <w:r>
        <w:rPr>
          <w:rFonts w:hint="eastAsia" w:ascii="宋体" w:hAnsi="宋体" w:cs="宋体"/>
          <w:kern w:val="0"/>
          <w:sz w:val="28"/>
          <w:szCs w:val="28"/>
          <w:lang w:bidi="ar"/>
        </w:rPr>
        <w:t>最小日均流量占多年平均流量的百分比。</w:t>
      </w:r>
    </w:p>
    <w:p>
      <w:pPr>
        <w:pStyle w:val="5"/>
        <w:widowControl/>
        <w:numPr>
          <w:ilvl w:val="0"/>
          <w:numId w:val="5"/>
        </w:numPr>
        <w:outlineLvl w:val="0"/>
        <w:rPr>
          <w:rFonts w:ascii="Times New Roman" w:hAnsi="Times New Roman"/>
          <w:kern w:val="0"/>
          <w:sz w:val="28"/>
          <w:szCs w:val="28"/>
        </w:rPr>
      </w:pPr>
      <w:bookmarkStart w:id="217" w:name="_Toc13538"/>
      <w:r>
        <w:rPr>
          <w:rFonts w:hint="eastAsia" w:ascii="Times New Roman" w:hAnsi="Times New Roman"/>
          <w:kern w:val="0"/>
          <w:sz w:val="28"/>
          <w:szCs w:val="28"/>
        </w:rPr>
        <w:t>物理</w:t>
      </w:r>
      <w:r>
        <w:rPr>
          <w:rFonts w:hint="eastAsia" w:ascii="黑体" w:hAnsi="宋体" w:cs="黑体"/>
          <w:kern w:val="0"/>
          <w:sz w:val="28"/>
          <w:szCs w:val="28"/>
        </w:rPr>
        <w:t>结构：</w:t>
      </w:r>
      <w:bookmarkEnd w:id="217"/>
    </w:p>
    <w:p>
      <w:pPr>
        <w:snapToGrid w:val="0"/>
        <w:spacing w:line="360" w:lineRule="auto"/>
        <w:rPr>
          <w:rFonts w:ascii="Times New Roman" w:hAnsi="Times New Roman"/>
          <w:kern w:val="0"/>
          <w:sz w:val="28"/>
          <w:szCs w:val="28"/>
        </w:rPr>
      </w:pPr>
      <w:r>
        <w:rPr>
          <w:rFonts w:hint="eastAsia" w:ascii="Times New Roman" w:hAnsi="Times New Roman"/>
          <w:kern w:val="0"/>
          <w:sz w:val="28"/>
          <w:szCs w:val="28"/>
          <w:lang w:bidi="ar"/>
        </w:rPr>
        <w:t>河岸带</w:t>
      </w:r>
      <w:r>
        <w:rPr>
          <w:rFonts w:hint="eastAsia" w:ascii="宋体" w:hAnsi="宋体" w:cs="宋体"/>
          <w:kern w:val="0"/>
          <w:sz w:val="28"/>
          <w:szCs w:val="28"/>
          <w:lang w:bidi="ar"/>
        </w:rPr>
        <w:t>稳定性指标：根据河岸坡侵蚀现状（包括已经发生的或潜在发生的河岸侵蚀）进行评估，评价要素包括：岸坡倾角、河岸高度、基质特征、岸坡植被覆盖度和坡脚冲刷强度</w:t>
      </w:r>
      <w:r>
        <w:rPr>
          <w:rFonts w:hint="eastAsia" w:ascii="Times New Roman" w:hAnsi="Times New Roman"/>
          <w:kern w:val="0"/>
          <w:sz w:val="28"/>
          <w:szCs w:val="28"/>
          <w:lang w:bidi="ar"/>
        </w:rPr>
        <w:t>。</w:t>
      </w:r>
    </w:p>
    <w:p>
      <w:pPr>
        <w:snapToGrid w:val="0"/>
        <w:spacing w:line="360" w:lineRule="auto"/>
        <w:rPr>
          <w:rFonts w:ascii="Times New Roman" w:hAnsi="Times New Roman"/>
          <w:kern w:val="0"/>
          <w:sz w:val="28"/>
          <w:szCs w:val="28"/>
        </w:rPr>
      </w:pPr>
      <w:r>
        <w:rPr>
          <w:rFonts w:hint="eastAsia" w:ascii="Times New Roman" w:hAnsi="Times New Roman"/>
          <w:kern w:val="0"/>
          <w:sz w:val="28"/>
          <w:szCs w:val="28"/>
          <w:lang w:bidi="ar"/>
        </w:rPr>
        <w:t>河流</w:t>
      </w:r>
      <w:r>
        <w:rPr>
          <w:rFonts w:hint="eastAsia" w:ascii="宋体" w:hAnsi="宋体" w:cs="宋体"/>
          <w:kern w:val="0"/>
          <w:sz w:val="28"/>
          <w:szCs w:val="28"/>
          <w:lang w:bidi="ar"/>
        </w:rPr>
        <w:t>纵向连通性指数：根据单位河长内影响河流连通性的建筑物或设施数量进行评估，有过鱼设施的不在统计范围之列。</w:t>
      </w:r>
    </w:p>
    <w:p>
      <w:pPr>
        <w:pStyle w:val="5"/>
        <w:widowControl/>
        <w:numPr>
          <w:ilvl w:val="0"/>
          <w:numId w:val="5"/>
        </w:numPr>
        <w:outlineLvl w:val="0"/>
        <w:rPr>
          <w:rFonts w:ascii="Times New Roman" w:hAnsi="Times New Roman"/>
          <w:kern w:val="0"/>
          <w:sz w:val="28"/>
          <w:szCs w:val="28"/>
        </w:rPr>
      </w:pPr>
      <w:bookmarkStart w:id="218" w:name="_Toc4768"/>
      <w:r>
        <w:rPr>
          <w:rFonts w:hint="eastAsia" w:ascii="Times New Roman" w:hAnsi="Times New Roman"/>
          <w:kern w:val="0"/>
          <w:sz w:val="28"/>
          <w:szCs w:val="28"/>
        </w:rPr>
        <w:t>水质</w:t>
      </w:r>
      <w:r>
        <w:rPr>
          <w:rFonts w:hint="eastAsia" w:ascii="黑体" w:hAnsi="宋体" w:cs="黑体"/>
          <w:kern w:val="0"/>
          <w:sz w:val="28"/>
          <w:szCs w:val="28"/>
        </w:rPr>
        <w:t>：</w:t>
      </w:r>
      <w:bookmarkEnd w:id="218"/>
    </w:p>
    <w:p>
      <w:pPr>
        <w:snapToGrid w:val="0"/>
        <w:spacing w:line="360" w:lineRule="auto"/>
        <w:rPr>
          <w:rFonts w:ascii="Times New Roman" w:hAnsi="Times New Roman"/>
          <w:kern w:val="0"/>
          <w:sz w:val="28"/>
          <w:szCs w:val="28"/>
        </w:rPr>
      </w:pPr>
      <w:r>
        <w:rPr>
          <w:rFonts w:hint="eastAsia" w:ascii="Times New Roman" w:hAnsi="Times New Roman"/>
          <w:kern w:val="0"/>
          <w:sz w:val="28"/>
          <w:szCs w:val="28"/>
          <w:lang w:bidi="ar"/>
        </w:rPr>
        <w:t>水体</w:t>
      </w:r>
      <w:r>
        <w:rPr>
          <w:rFonts w:hint="eastAsia" w:ascii="宋体" w:hAnsi="宋体" w:cs="宋体"/>
          <w:kern w:val="0"/>
          <w:sz w:val="28"/>
          <w:szCs w:val="28"/>
          <w:lang w:bidi="ar"/>
        </w:rPr>
        <w:t>整洁程度：水体整洁程度根据河流水域感官状况</w:t>
      </w:r>
      <w:r>
        <w:rPr>
          <w:rFonts w:hint="eastAsia" w:ascii="Times New Roman" w:hAnsi="Times New Roman"/>
          <w:kern w:val="0"/>
          <w:sz w:val="28"/>
          <w:szCs w:val="28"/>
          <w:lang w:bidi="ar"/>
        </w:rPr>
        <w:t>评估</w:t>
      </w:r>
      <w:r>
        <w:rPr>
          <w:rFonts w:hint="eastAsia" w:ascii="宋体" w:hAnsi="宋体" w:cs="宋体"/>
          <w:kern w:val="0"/>
          <w:sz w:val="28"/>
          <w:szCs w:val="28"/>
          <w:lang w:bidi="ar"/>
        </w:rPr>
        <w:t>，评估</w:t>
      </w:r>
      <w:r>
        <w:rPr>
          <w:rFonts w:hint="eastAsia" w:ascii="Times New Roman" w:hAnsi="Times New Roman"/>
          <w:kern w:val="0"/>
          <w:sz w:val="28"/>
          <w:szCs w:val="28"/>
          <w:lang w:bidi="ar"/>
        </w:rPr>
        <w:t>内容</w:t>
      </w:r>
      <w:r>
        <w:rPr>
          <w:rFonts w:hint="eastAsia" w:ascii="宋体" w:hAnsi="宋体" w:cs="宋体"/>
          <w:kern w:val="0"/>
          <w:sz w:val="28"/>
          <w:szCs w:val="28"/>
          <w:lang w:bidi="ar"/>
        </w:rPr>
        <w:t>有</w:t>
      </w:r>
      <w:r>
        <w:rPr>
          <w:rFonts w:hint="eastAsia" w:ascii="Times New Roman" w:hAnsi="Times New Roman"/>
          <w:kern w:val="0"/>
          <w:sz w:val="28"/>
          <w:szCs w:val="28"/>
          <w:lang w:bidi="ar"/>
        </w:rPr>
        <w:t>嗅和味</w:t>
      </w:r>
      <w:r>
        <w:rPr>
          <w:rFonts w:hint="eastAsia" w:ascii="宋体" w:hAnsi="宋体" w:cs="宋体"/>
          <w:kern w:val="0"/>
          <w:sz w:val="28"/>
          <w:szCs w:val="28"/>
          <w:lang w:bidi="ar"/>
        </w:rPr>
        <w:t>、</w:t>
      </w:r>
      <w:r>
        <w:rPr>
          <w:rFonts w:hint="eastAsia" w:ascii="Times New Roman" w:hAnsi="Times New Roman"/>
          <w:kern w:val="0"/>
          <w:sz w:val="28"/>
          <w:szCs w:val="28"/>
          <w:lang w:bidi="ar"/>
        </w:rPr>
        <w:t>漂浮废弃物。</w:t>
      </w:r>
    </w:p>
    <w:p>
      <w:pPr>
        <w:snapToGrid w:val="0"/>
        <w:spacing w:line="360" w:lineRule="auto"/>
        <w:rPr>
          <w:rFonts w:ascii="Times New Roman" w:hAnsi="Times New Roman"/>
          <w:kern w:val="0"/>
          <w:sz w:val="28"/>
          <w:szCs w:val="28"/>
        </w:rPr>
      </w:pPr>
      <w:r>
        <w:rPr>
          <w:rFonts w:hint="eastAsia" w:ascii="Times New Roman" w:hAnsi="Times New Roman"/>
          <w:kern w:val="0"/>
          <w:sz w:val="28"/>
          <w:szCs w:val="28"/>
          <w:lang w:bidi="ar"/>
        </w:rPr>
        <w:t>水质</w:t>
      </w:r>
      <w:r>
        <w:rPr>
          <w:rFonts w:hint="eastAsia" w:ascii="宋体" w:hAnsi="宋体" w:cs="宋体"/>
          <w:kern w:val="0"/>
          <w:sz w:val="28"/>
          <w:szCs w:val="28"/>
          <w:lang w:bidi="ar"/>
        </w:rPr>
        <w:t>优劣程度：按照河流水质类别比例赋分。水质类别比例根据《地表水资源质量评价技术规程》（</w:t>
      </w:r>
      <w:r>
        <w:rPr>
          <w:rFonts w:ascii="Times New Roman" w:hAnsi="Times New Roman"/>
          <w:kern w:val="0"/>
          <w:sz w:val="28"/>
          <w:szCs w:val="28"/>
          <w:lang w:bidi="ar"/>
        </w:rPr>
        <w:t>SL395-2007</w:t>
      </w:r>
      <w:r>
        <w:rPr>
          <w:rFonts w:hint="eastAsia" w:ascii="宋体" w:hAnsi="宋体" w:cs="宋体"/>
          <w:kern w:val="0"/>
          <w:sz w:val="28"/>
          <w:szCs w:val="28"/>
          <w:lang w:bidi="ar"/>
        </w:rPr>
        <w:t>）进行评估，河流按照河长统计。</w:t>
      </w:r>
    </w:p>
    <w:p>
      <w:pPr>
        <w:snapToGrid w:val="0"/>
        <w:spacing w:line="360" w:lineRule="auto"/>
        <w:rPr>
          <w:rFonts w:ascii="Times New Roman" w:hAnsi="Times New Roman"/>
          <w:kern w:val="0"/>
          <w:sz w:val="28"/>
          <w:szCs w:val="28"/>
        </w:rPr>
      </w:pPr>
      <w:r>
        <w:rPr>
          <w:rFonts w:hint="eastAsia" w:ascii="Times New Roman" w:hAnsi="Times New Roman"/>
          <w:kern w:val="0"/>
          <w:sz w:val="28"/>
          <w:szCs w:val="28"/>
          <w:lang w:bidi="ar"/>
        </w:rPr>
        <w:t>水质</w:t>
      </w:r>
      <w:r>
        <w:rPr>
          <w:rFonts w:hint="eastAsia" w:ascii="宋体" w:hAnsi="宋体" w:cs="宋体"/>
          <w:kern w:val="0"/>
          <w:sz w:val="28"/>
          <w:szCs w:val="28"/>
          <w:lang w:bidi="ar"/>
        </w:rPr>
        <w:t>变化趋势：收集近几年水质监测资料</w:t>
      </w:r>
      <w:r>
        <w:rPr>
          <w:rFonts w:hint="eastAsia" w:ascii="Times New Roman" w:hAnsi="Times New Roman"/>
          <w:kern w:val="0"/>
          <w:sz w:val="28"/>
          <w:szCs w:val="28"/>
          <w:lang w:bidi="ar"/>
        </w:rPr>
        <w:t>，</w:t>
      </w:r>
      <w:r>
        <w:rPr>
          <w:rFonts w:hint="eastAsia" w:ascii="宋体" w:hAnsi="宋体" w:cs="宋体"/>
          <w:kern w:val="0"/>
          <w:sz w:val="28"/>
          <w:szCs w:val="28"/>
          <w:lang w:bidi="ar"/>
        </w:rPr>
        <w:t>对水质类别及主要污染因子</w:t>
      </w:r>
      <w:r>
        <w:rPr>
          <w:rFonts w:hint="eastAsia" w:ascii="Times New Roman" w:hAnsi="Times New Roman"/>
          <w:kern w:val="0"/>
          <w:sz w:val="28"/>
          <w:szCs w:val="28"/>
          <w:lang w:bidi="ar"/>
        </w:rPr>
        <w:t>变化</w:t>
      </w:r>
      <w:r>
        <w:rPr>
          <w:rFonts w:hint="eastAsia" w:ascii="宋体" w:hAnsi="宋体" w:cs="宋体"/>
          <w:kern w:val="0"/>
          <w:sz w:val="28"/>
          <w:szCs w:val="28"/>
          <w:lang w:bidi="ar"/>
        </w:rPr>
        <w:t>趋势进行评价，主要污染因子</w:t>
      </w:r>
      <w:r>
        <w:rPr>
          <w:rFonts w:hint="eastAsia" w:ascii="Times New Roman" w:hAnsi="Times New Roman"/>
          <w:kern w:val="0"/>
          <w:sz w:val="28"/>
          <w:szCs w:val="28"/>
          <w:lang w:bidi="ar"/>
        </w:rPr>
        <w:t>含</w:t>
      </w:r>
      <w:r>
        <w:rPr>
          <w:rFonts w:hint="eastAsia" w:ascii="宋体" w:hAnsi="宋体" w:cs="宋体"/>
          <w:kern w:val="0"/>
          <w:sz w:val="28"/>
          <w:szCs w:val="28"/>
          <w:lang w:bidi="ar"/>
        </w:rPr>
        <w:t>：</w:t>
      </w:r>
      <w:r>
        <w:rPr>
          <w:rFonts w:hint="eastAsia" w:ascii="Times New Roman" w:hAnsi="Times New Roman"/>
          <w:kern w:val="0"/>
          <w:sz w:val="28"/>
          <w:szCs w:val="28"/>
          <w:lang w:bidi="ar"/>
        </w:rPr>
        <w:t>高锰酸盐指数</w:t>
      </w:r>
      <w:r>
        <w:rPr>
          <w:rFonts w:hint="eastAsia" w:ascii="宋体" w:hAnsi="宋体" w:cs="宋体"/>
          <w:kern w:val="0"/>
          <w:sz w:val="28"/>
          <w:szCs w:val="28"/>
          <w:lang w:bidi="ar"/>
        </w:rPr>
        <w:t>、总磷、氨氮。</w:t>
      </w:r>
    </w:p>
    <w:p>
      <w:pPr>
        <w:pStyle w:val="5"/>
        <w:widowControl/>
        <w:numPr>
          <w:ilvl w:val="0"/>
          <w:numId w:val="5"/>
        </w:numPr>
        <w:outlineLvl w:val="0"/>
        <w:rPr>
          <w:rFonts w:ascii="Times New Roman" w:hAnsi="Times New Roman"/>
          <w:kern w:val="0"/>
          <w:sz w:val="28"/>
          <w:szCs w:val="28"/>
        </w:rPr>
      </w:pPr>
      <w:bookmarkStart w:id="219" w:name="_Toc19378"/>
      <w:r>
        <w:rPr>
          <w:rFonts w:hint="eastAsia" w:ascii="Times New Roman" w:hAnsi="Times New Roman"/>
          <w:kern w:val="0"/>
          <w:sz w:val="28"/>
          <w:szCs w:val="28"/>
        </w:rPr>
        <w:t>生物</w:t>
      </w:r>
      <w:r>
        <w:rPr>
          <w:rFonts w:hint="eastAsia" w:ascii="黑体" w:hAnsi="宋体" w:cs="黑体"/>
          <w:kern w:val="0"/>
          <w:sz w:val="28"/>
          <w:szCs w:val="28"/>
        </w:rPr>
        <w:t>：</w:t>
      </w:r>
      <w:bookmarkEnd w:id="219"/>
    </w:p>
    <w:p>
      <w:pPr>
        <w:pStyle w:val="18"/>
        <w:snapToGrid w:val="0"/>
        <w:spacing w:line="360" w:lineRule="auto"/>
        <w:rPr>
          <w:rFonts w:ascii="Times New Roman" w:hAnsi="Times New Roman"/>
          <w:sz w:val="28"/>
          <w:szCs w:val="28"/>
        </w:rPr>
      </w:pPr>
      <w:r>
        <w:rPr>
          <w:rFonts w:hint="eastAsia" w:ascii="Times New Roman" w:hAnsi="Times New Roman"/>
          <w:sz w:val="28"/>
          <w:szCs w:val="28"/>
          <w:lang w:bidi="ar"/>
        </w:rPr>
        <w:t>鱼类保有</w:t>
      </w:r>
      <w:r>
        <w:rPr>
          <w:rFonts w:hint="eastAsia" w:ascii="宋体" w:hAnsi="宋体" w:cs="宋体"/>
          <w:sz w:val="28"/>
          <w:szCs w:val="28"/>
          <w:lang w:bidi="ar"/>
        </w:rPr>
        <w:t>指数：现有鱼类种类与历史参考点鱼类种类的差异状况</w:t>
      </w:r>
      <w:r>
        <w:rPr>
          <w:rFonts w:hint="eastAsia" w:ascii="Times New Roman" w:hAnsi="Times New Roman"/>
          <w:sz w:val="28"/>
          <w:szCs w:val="28"/>
          <w:lang w:bidi="ar"/>
        </w:rPr>
        <w:t>。外来</w:t>
      </w:r>
      <w:r>
        <w:rPr>
          <w:rFonts w:hint="eastAsia" w:ascii="宋体" w:hAnsi="宋体" w:cs="宋体"/>
          <w:sz w:val="28"/>
          <w:szCs w:val="28"/>
          <w:lang w:bidi="ar"/>
        </w:rPr>
        <w:t>水生动植物：收集或调查历史及现状水生动植物情况</w:t>
      </w:r>
      <w:r>
        <w:rPr>
          <w:rFonts w:hint="eastAsia" w:ascii="Times New Roman" w:hAnsi="Times New Roman"/>
          <w:sz w:val="28"/>
          <w:szCs w:val="28"/>
          <w:lang w:bidi="ar"/>
        </w:rPr>
        <w:t>，</w:t>
      </w:r>
      <w:r>
        <w:rPr>
          <w:rFonts w:hint="eastAsia" w:ascii="宋体" w:hAnsi="宋体" w:cs="宋体"/>
          <w:sz w:val="28"/>
          <w:szCs w:val="28"/>
          <w:lang w:bidi="ar"/>
        </w:rPr>
        <w:t>调查是否存在外来水生动植物及其种类、规模。</w:t>
      </w:r>
    </w:p>
    <w:p>
      <w:pPr>
        <w:pStyle w:val="5"/>
        <w:widowControl/>
        <w:numPr>
          <w:ilvl w:val="0"/>
          <w:numId w:val="5"/>
        </w:numPr>
        <w:outlineLvl w:val="0"/>
        <w:rPr>
          <w:rFonts w:ascii="Times New Roman" w:hAnsi="Times New Roman"/>
          <w:kern w:val="0"/>
          <w:sz w:val="28"/>
          <w:szCs w:val="28"/>
        </w:rPr>
      </w:pPr>
      <w:bookmarkStart w:id="220" w:name="_Toc12876"/>
      <w:r>
        <w:rPr>
          <w:rFonts w:hint="eastAsia" w:ascii="Times New Roman" w:hAnsi="Times New Roman"/>
          <w:kern w:val="0"/>
          <w:sz w:val="28"/>
          <w:szCs w:val="28"/>
        </w:rPr>
        <w:t>河湖管理</w:t>
      </w:r>
      <w:r>
        <w:rPr>
          <w:rFonts w:hint="eastAsia" w:ascii="黑体" w:hAnsi="宋体" w:cs="黑体"/>
          <w:kern w:val="0"/>
          <w:sz w:val="28"/>
          <w:szCs w:val="28"/>
        </w:rPr>
        <w:t>与社会服务功能：</w:t>
      </w:r>
      <w:bookmarkEnd w:id="220"/>
    </w:p>
    <w:p>
      <w:pPr>
        <w:pStyle w:val="18"/>
        <w:snapToGrid w:val="0"/>
        <w:spacing w:line="360" w:lineRule="auto"/>
        <w:rPr>
          <w:rFonts w:ascii="Times New Roman" w:hAnsi="Times New Roman"/>
          <w:sz w:val="28"/>
          <w:szCs w:val="28"/>
        </w:rPr>
      </w:pPr>
      <w:r>
        <w:rPr>
          <w:rFonts w:hint="eastAsia" w:ascii="Times New Roman" w:hAnsi="Times New Roman"/>
          <w:sz w:val="28"/>
          <w:szCs w:val="28"/>
          <w:lang w:bidi="ar"/>
        </w:rPr>
        <w:t>公众</w:t>
      </w:r>
      <w:r>
        <w:rPr>
          <w:rFonts w:hint="eastAsia" w:ascii="宋体" w:hAnsi="宋体" w:cs="宋体"/>
          <w:sz w:val="28"/>
          <w:szCs w:val="28"/>
          <w:lang w:bidi="ar"/>
        </w:rPr>
        <w:t>满意度：采用调查方法评估公众对河湖环境、水质水量、涉水景观、舒适性、</w:t>
      </w:r>
      <w:r>
        <w:rPr>
          <w:rFonts w:hint="eastAsia" w:ascii="Times New Roman" w:hAnsi="Times New Roman"/>
          <w:sz w:val="28"/>
          <w:szCs w:val="28"/>
          <w:lang w:bidi="ar"/>
        </w:rPr>
        <w:t>亲水性</w:t>
      </w:r>
      <w:r>
        <w:rPr>
          <w:rFonts w:hint="eastAsia" w:ascii="宋体" w:hAnsi="宋体" w:cs="宋体"/>
          <w:sz w:val="28"/>
          <w:szCs w:val="28"/>
          <w:lang w:bidi="ar"/>
        </w:rPr>
        <w:t>等的满意程度</w:t>
      </w:r>
      <w:r>
        <w:rPr>
          <w:rFonts w:hint="eastAsia" w:ascii="Times New Roman" w:hAnsi="Times New Roman"/>
          <w:sz w:val="28"/>
          <w:szCs w:val="28"/>
          <w:lang w:bidi="ar"/>
        </w:rPr>
        <w:t>。</w:t>
      </w:r>
    </w:p>
    <w:p>
      <w:pPr>
        <w:pStyle w:val="18"/>
        <w:snapToGrid w:val="0"/>
        <w:spacing w:line="360" w:lineRule="auto"/>
        <w:rPr>
          <w:rFonts w:ascii="Times New Roman" w:hAnsi="Times New Roman"/>
          <w:sz w:val="28"/>
          <w:szCs w:val="28"/>
        </w:rPr>
      </w:pPr>
      <w:r>
        <w:rPr>
          <w:rFonts w:hint="eastAsia" w:ascii="Times New Roman" w:hAnsi="Times New Roman"/>
          <w:sz w:val="28"/>
          <w:szCs w:val="28"/>
          <w:lang w:bidi="ar"/>
        </w:rPr>
        <w:t>防洪</w:t>
      </w:r>
      <w:r>
        <w:rPr>
          <w:rFonts w:hint="eastAsia" w:ascii="宋体" w:hAnsi="宋体" w:cs="宋体"/>
          <w:sz w:val="28"/>
          <w:szCs w:val="28"/>
          <w:lang w:bidi="ar"/>
        </w:rPr>
        <w:t>指标：已达到的防洪标准的堤防长度占堤防总长度的比例。</w:t>
      </w:r>
    </w:p>
    <w:p>
      <w:pPr>
        <w:pStyle w:val="18"/>
        <w:snapToGrid w:val="0"/>
        <w:spacing w:line="360" w:lineRule="auto"/>
        <w:rPr>
          <w:rFonts w:ascii="Times New Roman" w:hAnsi="Times New Roman"/>
          <w:sz w:val="28"/>
          <w:szCs w:val="28"/>
        </w:rPr>
      </w:pPr>
      <w:r>
        <w:rPr>
          <w:rFonts w:hint="eastAsia" w:ascii="Times New Roman" w:hAnsi="Times New Roman"/>
          <w:sz w:val="28"/>
          <w:szCs w:val="28"/>
          <w:lang w:bidi="ar"/>
        </w:rPr>
        <w:t>供水</w:t>
      </w:r>
      <w:r>
        <w:rPr>
          <w:rFonts w:hint="eastAsia" w:ascii="宋体" w:hAnsi="宋体" w:cs="宋体"/>
          <w:sz w:val="28"/>
          <w:szCs w:val="28"/>
          <w:lang w:bidi="ar"/>
        </w:rPr>
        <w:t>指标：河湖所有供水工程的供水保证率。</w:t>
      </w:r>
    </w:p>
    <w:p>
      <w:pPr>
        <w:pStyle w:val="18"/>
        <w:snapToGrid w:val="0"/>
        <w:spacing w:line="360" w:lineRule="auto"/>
        <w:rPr>
          <w:rFonts w:ascii="Times New Roman" w:hAnsi="Times New Roman"/>
          <w:sz w:val="28"/>
          <w:szCs w:val="28"/>
        </w:rPr>
      </w:pPr>
      <w:r>
        <w:rPr>
          <w:rFonts w:hint="eastAsia" w:ascii="Times New Roman" w:hAnsi="Times New Roman"/>
          <w:sz w:val="28"/>
          <w:szCs w:val="28"/>
          <w:lang w:bidi="ar"/>
        </w:rPr>
        <w:t>开发利用</w:t>
      </w:r>
      <w:r>
        <w:rPr>
          <w:rFonts w:hint="eastAsia" w:ascii="宋体" w:hAnsi="宋体" w:cs="宋体"/>
          <w:sz w:val="28"/>
          <w:szCs w:val="28"/>
          <w:lang w:bidi="ar"/>
        </w:rPr>
        <w:t>状况与规划的符合性：</w:t>
      </w:r>
      <w:r>
        <w:rPr>
          <w:rFonts w:hint="eastAsia" w:ascii="Times New Roman" w:hAnsi="Times New Roman"/>
          <w:sz w:val="28"/>
          <w:szCs w:val="28"/>
          <w:lang w:bidi="ar"/>
        </w:rPr>
        <w:t>复核</w:t>
      </w:r>
      <w:r>
        <w:rPr>
          <w:rFonts w:hint="eastAsia" w:ascii="宋体" w:hAnsi="宋体" w:cs="宋体"/>
          <w:sz w:val="28"/>
          <w:szCs w:val="28"/>
          <w:lang w:bidi="ar"/>
        </w:rPr>
        <w:t>河（库）开发利用现状（发电、采砂、供水</w:t>
      </w:r>
      <w:r>
        <w:rPr>
          <w:rFonts w:hint="eastAsia" w:ascii="Times New Roman" w:hAnsi="Times New Roman"/>
          <w:sz w:val="28"/>
          <w:szCs w:val="28"/>
          <w:lang w:bidi="ar"/>
        </w:rPr>
        <w:t>、堤防</w:t>
      </w:r>
      <w:r>
        <w:rPr>
          <w:rFonts w:hint="eastAsia" w:ascii="宋体" w:hAnsi="宋体" w:cs="宋体"/>
          <w:sz w:val="28"/>
          <w:szCs w:val="28"/>
          <w:lang w:bidi="ar"/>
        </w:rPr>
        <w:t>等）</w:t>
      </w:r>
      <w:r>
        <w:rPr>
          <w:rFonts w:hint="eastAsia" w:ascii="Times New Roman" w:hAnsi="Times New Roman"/>
          <w:sz w:val="28"/>
          <w:szCs w:val="28"/>
          <w:lang w:bidi="ar"/>
        </w:rPr>
        <w:t>是否符合其</w:t>
      </w:r>
      <w:r>
        <w:rPr>
          <w:rFonts w:hint="eastAsia" w:ascii="宋体" w:hAnsi="宋体" w:cs="宋体"/>
          <w:sz w:val="28"/>
          <w:szCs w:val="28"/>
          <w:lang w:bidi="ar"/>
        </w:rPr>
        <w:t>规划。</w:t>
      </w:r>
    </w:p>
    <w:p>
      <w:pPr>
        <w:pStyle w:val="5"/>
        <w:widowControl/>
        <w:numPr>
          <w:ilvl w:val="0"/>
          <w:numId w:val="5"/>
        </w:numPr>
        <w:outlineLvl w:val="0"/>
        <w:rPr>
          <w:rFonts w:ascii="Times New Roman" w:hAnsi="Times New Roman"/>
          <w:kern w:val="0"/>
          <w:sz w:val="28"/>
          <w:szCs w:val="28"/>
        </w:rPr>
      </w:pPr>
      <w:bookmarkStart w:id="221" w:name="_Toc28413"/>
      <w:r>
        <w:rPr>
          <w:rFonts w:hint="eastAsia" w:ascii="Times New Roman" w:hAnsi="Times New Roman"/>
          <w:kern w:val="0"/>
          <w:sz w:val="28"/>
          <w:szCs w:val="28"/>
        </w:rPr>
        <w:t>得分及对应健康分级</w:t>
      </w:r>
      <w:r>
        <w:rPr>
          <w:rFonts w:hint="eastAsia" w:ascii="黑体" w:hAnsi="宋体" w:cs="黑体"/>
          <w:kern w:val="0"/>
          <w:sz w:val="28"/>
          <w:szCs w:val="28"/>
        </w:rPr>
        <w:t>：</w:t>
      </w:r>
      <w:bookmarkEnd w:id="221"/>
    </w:p>
    <w:tbl>
      <w:tblPr>
        <w:tblStyle w:val="21"/>
        <w:tblW w:w="5000" w:type="pct"/>
        <w:tblInd w:w="108" w:type="dxa"/>
        <w:tblLayout w:type="autofit"/>
        <w:tblCellMar>
          <w:top w:w="0" w:type="dxa"/>
          <w:left w:w="0" w:type="dxa"/>
          <w:bottom w:w="0" w:type="dxa"/>
          <w:right w:w="0" w:type="dxa"/>
        </w:tblCellMar>
      </w:tblPr>
      <w:tblGrid>
        <w:gridCol w:w="2076"/>
        <w:gridCol w:w="2079"/>
        <w:gridCol w:w="2079"/>
        <w:gridCol w:w="2082"/>
      </w:tblGrid>
      <w:tr>
        <w:tblPrEx>
          <w:tblCellMar>
            <w:top w:w="0" w:type="dxa"/>
            <w:left w:w="0" w:type="dxa"/>
            <w:bottom w:w="0" w:type="dxa"/>
            <w:right w:w="0" w:type="dxa"/>
          </w:tblCellMar>
        </w:tblPrEx>
        <w:trPr>
          <w:trHeight w:val="397" w:hRule="atLeast"/>
        </w:trPr>
        <w:tc>
          <w:tcPr>
            <w:tcW w:w="1248" w:type="pct"/>
            <w:tcBorders>
              <w:top w:val="single" w:color="000000" w:sz="4" w:space="0"/>
              <w:left w:val="single" w:color="000000" w:sz="4" w:space="0"/>
              <w:bottom w:val="single" w:color="000000" w:sz="4" w:space="0"/>
              <w:right w:val="single" w:color="000000" w:sz="4" w:space="0"/>
            </w:tcBorders>
            <w:noWrap w:val="0"/>
            <w:vAlign w:val="center"/>
          </w:tcPr>
          <w:p>
            <w:pPr>
              <w:pStyle w:val="18"/>
              <w:jc w:val="center"/>
              <w:rPr>
                <w:rFonts w:ascii="Times New Roman" w:hAnsi="Times New Roman"/>
                <w:kern w:val="0"/>
                <w:sz w:val="18"/>
                <w:szCs w:val="18"/>
              </w:rPr>
            </w:pPr>
            <w:r>
              <w:rPr>
                <w:rFonts w:hint="eastAsia" w:ascii="Times New Roman" w:hAnsi="Times New Roman"/>
                <w:kern w:val="0"/>
                <w:sz w:val="18"/>
                <w:szCs w:val="18"/>
                <w:lang w:bidi="ar"/>
              </w:rPr>
              <w:t>得分范围</w:t>
            </w:r>
          </w:p>
        </w:tc>
        <w:tc>
          <w:tcPr>
            <w:tcW w:w="1250" w:type="pct"/>
            <w:tcBorders>
              <w:top w:val="single" w:color="000000" w:sz="4" w:space="0"/>
              <w:left w:val="nil"/>
              <w:bottom w:val="single" w:color="000000" w:sz="4" w:space="0"/>
              <w:right w:val="single" w:color="000000" w:sz="4" w:space="0"/>
            </w:tcBorders>
            <w:noWrap w:val="0"/>
            <w:vAlign w:val="center"/>
          </w:tcPr>
          <w:p>
            <w:pPr>
              <w:pStyle w:val="18"/>
              <w:jc w:val="center"/>
              <w:rPr>
                <w:rFonts w:ascii="Times New Roman" w:hAnsi="Times New Roman"/>
                <w:kern w:val="0"/>
                <w:sz w:val="18"/>
                <w:szCs w:val="18"/>
              </w:rPr>
            </w:pPr>
            <w:r>
              <w:rPr>
                <w:rFonts w:hint="eastAsia" w:ascii="Times New Roman" w:hAnsi="Times New Roman"/>
                <w:kern w:val="0"/>
                <w:sz w:val="18"/>
                <w:szCs w:val="18"/>
                <w:lang w:bidi="ar"/>
              </w:rPr>
              <w:t>评价结论</w:t>
            </w:r>
          </w:p>
        </w:tc>
        <w:tc>
          <w:tcPr>
            <w:tcW w:w="2502" w:type="pct"/>
            <w:gridSpan w:val="2"/>
            <w:tcBorders>
              <w:top w:val="single" w:color="000000" w:sz="4" w:space="0"/>
              <w:left w:val="nil"/>
              <w:bottom w:val="single" w:color="auto" w:sz="4" w:space="0"/>
              <w:right w:val="single" w:color="000000" w:sz="4" w:space="0"/>
            </w:tcBorders>
            <w:noWrap w:val="0"/>
            <w:vAlign w:val="center"/>
          </w:tcPr>
          <w:p>
            <w:pPr>
              <w:pStyle w:val="18"/>
              <w:jc w:val="center"/>
              <w:rPr>
                <w:rFonts w:ascii="Times New Roman" w:hAnsi="Times New Roman"/>
                <w:kern w:val="0"/>
                <w:sz w:val="18"/>
                <w:szCs w:val="18"/>
              </w:rPr>
            </w:pPr>
            <w:r>
              <w:rPr>
                <w:rFonts w:hint="eastAsia" w:ascii="Times New Roman" w:hAnsi="Times New Roman"/>
                <w:kern w:val="0"/>
                <w:sz w:val="18"/>
                <w:szCs w:val="18"/>
                <w:lang w:bidi="ar"/>
              </w:rPr>
              <w:t>颜色</w:t>
            </w:r>
          </w:p>
        </w:tc>
      </w:tr>
      <w:tr>
        <w:tblPrEx>
          <w:tblCellMar>
            <w:top w:w="0" w:type="dxa"/>
            <w:left w:w="0" w:type="dxa"/>
            <w:bottom w:w="0" w:type="dxa"/>
            <w:right w:w="0" w:type="dxa"/>
          </w:tblCellMar>
        </w:tblPrEx>
        <w:trPr>
          <w:trHeight w:val="397" w:hRule="atLeast"/>
        </w:trPr>
        <w:tc>
          <w:tcPr>
            <w:tcW w:w="1248" w:type="pct"/>
            <w:tcBorders>
              <w:top w:val="single" w:color="000000" w:sz="4" w:space="0"/>
              <w:left w:val="single" w:color="000000" w:sz="4" w:space="0"/>
              <w:bottom w:val="single" w:color="000000" w:sz="4" w:space="0"/>
              <w:right w:val="single" w:color="auto" w:sz="4" w:space="0"/>
            </w:tcBorders>
            <w:noWrap w:val="0"/>
            <w:vAlign w:val="center"/>
          </w:tcPr>
          <w:p>
            <w:pPr>
              <w:pStyle w:val="18"/>
              <w:jc w:val="center"/>
              <w:rPr>
                <w:rFonts w:ascii="Times New Roman" w:hAnsi="Times New Roman"/>
                <w:kern w:val="0"/>
                <w:sz w:val="18"/>
                <w:szCs w:val="18"/>
              </w:rPr>
            </w:pPr>
            <w:r>
              <w:rPr>
                <w:rFonts w:ascii="Times New Roman" w:hAnsi="Times New Roman"/>
                <w:kern w:val="0"/>
                <w:sz w:val="18"/>
                <w:szCs w:val="18"/>
                <w:lang w:bidi="ar"/>
              </w:rPr>
              <w:t>90≤HI≤100</w:t>
            </w:r>
          </w:p>
        </w:tc>
        <w:tc>
          <w:tcPr>
            <w:tcW w:w="1250" w:type="pct"/>
            <w:tcBorders>
              <w:top w:val="single" w:color="000000" w:sz="4" w:space="0"/>
              <w:left w:val="nil"/>
              <w:bottom w:val="single" w:color="000000" w:sz="4" w:space="0"/>
              <w:right w:val="single" w:color="auto" w:sz="4" w:space="0"/>
            </w:tcBorders>
            <w:noWrap w:val="0"/>
            <w:vAlign w:val="center"/>
          </w:tcPr>
          <w:p>
            <w:pPr>
              <w:pStyle w:val="18"/>
              <w:jc w:val="center"/>
              <w:rPr>
                <w:rFonts w:ascii="Times New Roman" w:hAnsi="Times New Roman"/>
                <w:kern w:val="0"/>
                <w:sz w:val="18"/>
                <w:szCs w:val="18"/>
              </w:rPr>
            </w:pPr>
            <w:r>
              <w:rPr>
                <w:rFonts w:hint="eastAsia" w:ascii="Times New Roman" w:hAnsi="Times New Roman"/>
                <w:kern w:val="0"/>
                <w:sz w:val="18"/>
                <w:szCs w:val="18"/>
                <w:lang w:bidi="ar"/>
              </w:rPr>
              <w:t>非常健康</w:t>
            </w:r>
          </w:p>
        </w:tc>
        <w:tc>
          <w:tcPr>
            <w:tcW w:w="1250" w:type="pct"/>
            <w:tcBorders>
              <w:top w:val="single" w:color="auto" w:sz="4" w:space="0"/>
              <w:left w:val="nil"/>
              <w:bottom w:val="single" w:color="auto" w:sz="4" w:space="0"/>
              <w:right w:val="single" w:color="auto" w:sz="4" w:space="0"/>
            </w:tcBorders>
            <w:noWrap w:val="0"/>
            <w:vAlign w:val="center"/>
          </w:tcPr>
          <w:p>
            <w:pPr>
              <w:pStyle w:val="18"/>
              <w:jc w:val="center"/>
              <w:rPr>
                <w:rFonts w:ascii="Times New Roman" w:hAnsi="Times New Roman"/>
                <w:kern w:val="0"/>
                <w:sz w:val="18"/>
                <w:szCs w:val="18"/>
              </w:rPr>
            </w:pPr>
            <w:r>
              <w:rPr>
                <w:rFonts w:hint="eastAsia" w:ascii="Times New Roman" w:hAnsi="Times New Roman"/>
                <w:kern w:val="0"/>
                <w:sz w:val="18"/>
                <w:szCs w:val="18"/>
                <w:lang w:bidi="ar"/>
              </w:rPr>
              <w:t>蓝</w:t>
            </w:r>
          </w:p>
        </w:tc>
        <w:tc>
          <w:tcPr>
            <w:tcW w:w="1251" w:type="pct"/>
            <w:tcBorders>
              <w:top w:val="single" w:color="auto" w:sz="4" w:space="0"/>
              <w:left w:val="nil"/>
              <w:bottom w:val="single" w:color="auto" w:sz="4" w:space="0"/>
              <w:right w:val="single" w:color="auto" w:sz="4" w:space="0"/>
            </w:tcBorders>
            <w:noWrap w:val="0"/>
            <w:vAlign w:val="center"/>
          </w:tcPr>
          <w:p>
            <w:pPr>
              <w:pStyle w:val="18"/>
              <w:jc w:val="center"/>
              <w:rPr>
                <w:rFonts w:ascii="Times New Roman" w:hAnsi="Times New Roman"/>
                <w:kern w:val="0"/>
                <w:sz w:val="18"/>
                <w:szCs w:val="18"/>
              </w:rPr>
            </w:pPr>
            <w:r>
              <w:rPr>
                <w:rFonts w:ascii="Times New Roman" w:hAnsi="Times New Roman"/>
                <w:kern w:val="0"/>
                <w:sz w:val="18"/>
                <w:szCs w:val="18"/>
                <w:lang w:bidi="ar"/>
              </w:rPr>
              <w:drawing>
                <wp:inline distT="0" distB="0" distL="114300" distR="114300">
                  <wp:extent cx="200025" cy="180975"/>
                  <wp:effectExtent l="0" t="0" r="9525" b="9525"/>
                  <wp:docPr id="65" name="图片 80"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80" descr="IMG_260"/>
                          <pic:cNvPicPr>
                            <a:picLocks noChangeAspect="1"/>
                          </pic:cNvPicPr>
                        </pic:nvPicPr>
                        <pic:blipFill>
                          <a:blip r:embed="rId140"/>
                          <a:stretch>
                            <a:fillRect/>
                          </a:stretch>
                        </pic:blipFill>
                        <pic:spPr>
                          <a:xfrm>
                            <a:off x="0" y="0"/>
                            <a:ext cx="200025" cy="180975"/>
                          </a:xfrm>
                          <a:prstGeom prst="rect">
                            <a:avLst/>
                          </a:prstGeom>
                          <a:noFill/>
                          <a:ln>
                            <a:noFill/>
                          </a:ln>
                        </pic:spPr>
                      </pic:pic>
                    </a:graphicData>
                  </a:graphic>
                </wp:inline>
              </w:drawing>
            </w:r>
          </w:p>
        </w:tc>
      </w:tr>
      <w:tr>
        <w:tblPrEx>
          <w:tblCellMar>
            <w:top w:w="0" w:type="dxa"/>
            <w:left w:w="0" w:type="dxa"/>
            <w:bottom w:w="0" w:type="dxa"/>
            <w:right w:w="0" w:type="dxa"/>
          </w:tblCellMar>
        </w:tblPrEx>
        <w:trPr>
          <w:trHeight w:val="397" w:hRule="atLeast"/>
        </w:trPr>
        <w:tc>
          <w:tcPr>
            <w:tcW w:w="1248" w:type="pct"/>
            <w:tcBorders>
              <w:top w:val="single" w:color="000000" w:sz="4" w:space="0"/>
              <w:left w:val="single" w:color="000000" w:sz="4" w:space="0"/>
              <w:bottom w:val="single" w:color="000000" w:sz="4" w:space="0"/>
              <w:right w:val="single" w:color="auto" w:sz="4" w:space="0"/>
            </w:tcBorders>
            <w:noWrap w:val="0"/>
            <w:vAlign w:val="center"/>
          </w:tcPr>
          <w:p>
            <w:pPr>
              <w:pStyle w:val="18"/>
              <w:jc w:val="center"/>
              <w:rPr>
                <w:rFonts w:ascii="Times New Roman" w:hAnsi="Times New Roman"/>
                <w:kern w:val="0"/>
                <w:sz w:val="18"/>
                <w:szCs w:val="18"/>
              </w:rPr>
            </w:pPr>
            <w:r>
              <w:rPr>
                <w:rFonts w:ascii="Times New Roman" w:hAnsi="Times New Roman"/>
                <w:kern w:val="0"/>
                <w:sz w:val="18"/>
                <w:szCs w:val="18"/>
                <w:lang w:bidi="ar"/>
              </w:rPr>
              <w:t>75≤HI</w:t>
            </w:r>
            <w:r>
              <w:rPr>
                <w:rFonts w:hint="eastAsia" w:ascii="Times New Roman" w:hAnsi="Times New Roman"/>
                <w:kern w:val="0"/>
                <w:sz w:val="18"/>
                <w:szCs w:val="18"/>
                <w:lang w:bidi="ar"/>
              </w:rPr>
              <w:t>＜</w:t>
            </w:r>
            <w:r>
              <w:rPr>
                <w:rFonts w:ascii="Times New Roman" w:hAnsi="Times New Roman"/>
                <w:kern w:val="0"/>
                <w:sz w:val="18"/>
                <w:szCs w:val="18"/>
                <w:lang w:bidi="ar"/>
              </w:rPr>
              <w:t>90</w:t>
            </w:r>
          </w:p>
        </w:tc>
        <w:tc>
          <w:tcPr>
            <w:tcW w:w="1250" w:type="pct"/>
            <w:tcBorders>
              <w:top w:val="single" w:color="000000" w:sz="4" w:space="0"/>
              <w:left w:val="nil"/>
              <w:bottom w:val="single" w:color="000000" w:sz="4" w:space="0"/>
              <w:right w:val="single" w:color="auto" w:sz="4" w:space="0"/>
            </w:tcBorders>
            <w:noWrap w:val="0"/>
            <w:vAlign w:val="center"/>
          </w:tcPr>
          <w:p>
            <w:pPr>
              <w:pStyle w:val="18"/>
              <w:jc w:val="center"/>
              <w:rPr>
                <w:rFonts w:ascii="Times New Roman" w:hAnsi="Times New Roman"/>
                <w:kern w:val="0"/>
                <w:sz w:val="18"/>
                <w:szCs w:val="18"/>
              </w:rPr>
            </w:pPr>
            <w:r>
              <w:rPr>
                <w:rFonts w:hint="eastAsia" w:ascii="Times New Roman" w:hAnsi="Times New Roman"/>
                <w:kern w:val="0"/>
                <w:sz w:val="18"/>
                <w:szCs w:val="18"/>
                <w:lang w:bidi="ar"/>
              </w:rPr>
              <w:t>健康</w:t>
            </w:r>
          </w:p>
        </w:tc>
        <w:tc>
          <w:tcPr>
            <w:tcW w:w="1250" w:type="pct"/>
            <w:tcBorders>
              <w:top w:val="single" w:color="auto" w:sz="4" w:space="0"/>
              <w:left w:val="nil"/>
              <w:bottom w:val="single" w:color="auto" w:sz="4" w:space="0"/>
              <w:right w:val="single" w:color="auto" w:sz="4" w:space="0"/>
            </w:tcBorders>
            <w:noWrap w:val="0"/>
            <w:vAlign w:val="center"/>
          </w:tcPr>
          <w:p>
            <w:pPr>
              <w:pStyle w:val="18"/>
              <w:jc w:val="center"/>
              <w:rPr>
                <w:rFonts w:ascii="Times New Roman" w:hAnsi="Times New Roman"/>
                <w:kern w:val="0"/>
                <w:sz w:val="18"/>
                <w:szCs w:val="18"/>
              </w:rPr>
            </w:pPr>
            <w:r>
              <w:rPr>
                <w:rFonts w:hint="eastAsia" w:ascii="Times New Roman" w:hAnsi="Times New Roman"/>
                <w:kern w:val="0"/>
                <w:sz w:val="18"/>
                <w:szCs w:val="18"/>
                <w:lang w:bidi="ar"/>
              </w:rPr>
              <w:t>绿</w:t>
            </w:r>
          </w:p>
        </w:tc>
        <w:tc>
          <w:tcPr>
            <w:tcW w:w="1251" w:type="pct"/>
            <w:tcBorders>
              <w:top w:val="single" w:color="auto" w:sz="4" w:space="0"/>
              <w:left w:val="nil"/>
              <w:bottom w:val="single" w:color="auto" w:sz="4" w:space="0"/>
              <w:right w:val="single" w:color="auto" w:sz="4" w:space="0"/>
            </w:tcBorders>
            <w:noWrap w:val="0"/>
            <w:vAlign w:val="center"/>
          </w:tcPr>
          <w:p>
            <w:pPr>
              <w:pStyle w:val="18"/>
              <w:jc w:val="center"/>
              <w:rPr>
                <w:rFonts w:ascii="Times New Roman" w:hAnsi="Times New Roman"/>
                <w:kern w:val="0"/>
                <w:sz w:val="18"/>
                <w:szCs w:val="18"/>
              </w:rPr>
            </w:pPr>
            <w:r>
              <w:rPr>
                <w:rFonts w:ascii="Times New Roman" w:hAnsi="Times New Roman"/>
                <w:kern w:val="0"/>
                <w:sz w:val="18"/>
                <w:szCs w:val="18"/>
                <w:lang w:bidi="ar"/>
              </w:rPr>
              <w:drawing>
                <wp:inline distT="0" distB="0" distL="114300" distR="114300">
                  <wp:extent cx="200025" cy="180975"/>
                  <wp:effectExtent l="0" t="0" r="9525" b="9525"/>
                  <wp:docPr id="59" name="图片 81"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81" descr="IMG_261"/>
                          <pic:cNvPicPr>
                            <a:picLocks noChangeAspect="1"/>
                          </pic:cNvPicPr>
                        </pic:nvPicPr>
                        <pic:blipFill>
                          <a:blip r:embed="rId141"/>
                          <a:stretch>
                            <a:fillRect/>
                          </a:stretch>
                        </pic:blipFill>
                        <pic:spPr>
                          <a:xfrm>
                            <a:off x="0" y="0"/>
                            <a:ext cx="200025" cy="180975"/>
                          </a:xfrm>
                          <a:prstGeom prst="rect">
                            <a:avLst/>
                          </a:prstGeom>
                          <a:noFill/>
                          <a:ln>
                            <a:noFill/>
                          </a:ln>
                        </pic:spPr>
                      </pic:pic>
                    </a:graphicData>
                  </a:graphic>
                </wp:inline>
              </w:drawing>
            </w:r>
          </w:p>
        </w:tc>
      </w:tr>
      <w:tr>
        <w:tblPrEx>
          <w:tblCellMar>
            <w:top w:w="0" w:type="dxa"/>
            <w:left w:w="0" w:type="dxa"/>
            <w:bottom w:w="0" w:type="dxa"/>
            <w:right w:w="0" w:type="dxa"/>
          </w:tblCellMar>
        </w:tblPrEx>
        <w:trPr>
          <w:trHeight w:val="397" w:hRule="atLeast"/>
        </w:trPr>
        <w:tc>
          <w:tcPr>
            <w:tcW w:w="1248" w:type="pct"/>
            <w:tcBorders>
              <w:top w:val="single" w:color="000000" w:sz="4" w:space="0"/>
              <w:left w:val="single" w:color="000000" w:sz="4" w:space="0"/>
              <w:bottom w:val="single" w:color="000000" w:sz="4" w:space="0"/>
              <w:right w:val="single" w:color="auto" w:sz="4" w:space="0"/>
            </w:tcBorders>
            <w:noWrap w:val="0"/>
            <w:vAlign w:val="center"/>
          </w:tcPr>
          <w:p>
            <w:pPr>
              <w:pStyle w:val="18"/>
              <w:jc w:val="center"/>
              <w:rPr>
                <w:rFonts w:ascii="Times New Roman" w:hAnsi="Times New Roman"/>
                <w:kern w:val="0"/>
                <w:sz w:val="18"/>
                <w:szCs w:val="18"/>
              </w:rPr>
            </w:pPr>
            <w:r>
              <w:rPr>
                <w:rFonts w:ascii="Times New Roman" w:hAnsi="Times New Roman"/>
                <w:kern w:val="0"/>
                <w:sz w:val="18"/>
                <w:szCs w:val="18"/>
                <w:lang w:bidi="ar"/>
              </w:rPr>
              <w:t>60≤HI</w:t>
            </w:r>
            <w:r>
              <w:rPr>
                <w:rFonts w:hint="eastAsia" w:ascii="Times New Roman" w:hAnsi="Times New Roman"/>
                <w:kern w:val="0"/>
                <w:sz w:val="18"/>
                <w:szCs w:val="18"/>
                <w:lang w:bidi="ar"/>
              </w:rPr>
              <w:t>＜</w:t>
            </w:r>
            <w:r>
              <w:rPr>
                <w:rFonts w:ascii="Times New Roman" w:hAnsi="Times New Roman"/>
                <w:kern w:val="0"/>
                <w:sz w:val="18"/>
                <w:szCs w:val="18"/>
                <w:lang w:bidi="ar"/>
              </w:rPr>
              <w:t>75</w:t>
            </w:r>
          </w:p>
        </w:tc>
        <w:tc>
          <w:tcPr>
            <w:tcW w:w="1250" w:type="pct"/>
            <w:tcBorders>
              <w:top w:val="single" w:color="000000" w:sz="4" w:space="0"/>
              <w:left w:val="nil"/>
              <w:bottom w:val="single" w:color="000000" w:sz="4" w:space="0"/>
              <w:right w:val="single" w:color="auto" w:sz="4" w:space="0"/>
            </w:tcBorders>
            <w:noWrap w:val="0"/>
            <w:vAlign w:val="center"/>
          </w:tcPr>
          <w:p>
            <w:pPr>
              <w:pStyle w:val="18"/>
              <w:jc w:val="center"/>
              <w:rPr>
                <w:rFonts w:ascii="Times New Roman" w:hAnsi="Times New Roman"/>
                <w:kern w:val="0"/>
                <w:sz w:val="18"/>
                <w:szCs w:val="18"/>
              </w:rPr>
            </w:pPr>
            <w:r>
              <w:rPr>
                <w:rFonts w:hint="eastAsia" w:ascii="Times New Roman" w:hAnsi="Times New Roman"/>
                <w:kern w:val="0"/>
                <w:sz w:val="18"/>
                <w:szCs w:val="18"/>
                <w:lang w:bidi="ar"/>
              </w:rPr>
              <w:t>亚健康</w:t>
            </w:r>
          </w:p>
        </w:tc>
        <w:tc>
          <w:tcPr>
            <w:tcW w:w="1250" w:type="pct"/>
            <w:tcBorders>
              <w:top w:val="single" w:color="auto" w:sz="4" w:space="0"/>
              <w:left w:val="nil"/>
              <w:bottom w:val="single" w:color="auto" w:sz="4" w:space="0"/>
              <w:right w:val="single" w:color="auto" w:sz="4" w:space="0"/>
            </w:tcBorders>
            <w:noWrap w:val="0"/>
            <w:vAlign w:val="center"/>
          </w:tcPr>
          <w:p>
            <w:pPr>
              <w:pStyle w:val="18"/>
              <w:jc w:val="center"/>
              <w:rPr>
                <w:rFonts w:ascii="Times New Roman" w:hAnsi="Times New Roman"/>
                <w:kern w:val="0"/>
                <w:sz w:val="18"/>
                <w:szCs w:val="18"/>
              </w:rPr>
            </w:pPr>
            <w:r>
              <w:rPr>
                <w:rFonts w:hint="eastAsia" w:ascii="Times New Roman" w:hAnsi="Times New Roman"/>
                <w:kern w:val="0"/>
                <w:sz w:val="18"/>
                <w:szCs w:val="18"/>
                <w:lang w:bidi="ar"/>
              </w:rPr>
              <w:t>黄</w:t>
            </w:r>
          </w:p>
        </w:tc>
        <w:tc>
          <w:tcPr>
            <w:tcW w:w="1251" w:type="pct"/>
            <w:tcBorders>
              <w:top w:val="single" w:color="auto" w:sz="4" w:space="0"/>
              <w:left w:val="nil"/>
              <w:bottom w:val="single" w:color="auto" w:sz="4" w:space="0"/>
              <w:right w:val="single" w:color="auto" w:sz="4" w:space="0"/>
            </w:tcBorders>
            <w:noWrap w:val="0"/>
            <w:vAlign w:val="center"/>
          </w:tcPr>
          <w:p>
            <w:pPr>
              <w:pStyle w:val="18"/>
              <w:jc w:val="center"/>
              <w:rPr>
                <w:rFonts w:ascii="Times New Roman" w:hAnsi="Times New Roman"/>
                <w:kern w:val="0"/>
                <w:sz w:val="18"/>
                <w:szCs w:val="18"/>
              </w:rPr>
            </w:pPr>
            <w:r>
              <w:rPr>
                <w:rFonts w:ascii="Times New Roman" w:hAnsi="Times New Roman"/>
                <w:kern w:val="0"/>
                <w:sz w:val="18"/>
                <w:szCs w:val="18"/>
                <w:lang w:bidi="ar"/>
              </w:rPr>
              <w:drawing>
                <wp:inline distT="0" distB="0" distL="114300" distR="114300">
                  <wp:extent cx="209550" cy="180975"/>
                  <wp:effectExtent l="0" t="0" r="0" b="9525"/>
                  <wp:docPr id="62" name="图片 82"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82" descr="IMG_262"/>
                          <pic:cNvPicPr>
                            <a:picLocks noChangeAspect="1"/>
                          </pic:cNvPicPr>
                        </pic:nvPicPr>
                        <pic:blipFill>
                          <a:blip r:embed="rId142"/>
                          <a:stretch>
                            <a:fillRect/>
                          </a:stretch>
                        </pic:blipFill>
                        <pic:spPr>
                          <a:xfrm>
                            <a:off x="0" y="0"/>
                            <a:ext cx="209550" cy="180975"/>
                          </a:xfrm>
                          <a:prstGeom prst="rect">
                            <a:avLst/>
                          </a:prstGeom>
                          <a:noFill/>
                          <a:ln>
                            <a:noFill/>
                          </a:ln>
                        </pic:spPr>
                      </pic:pic>
                    </a:graphicData>
                  </a:graphic>
                </wp:inline>
              </w:drawing>
            </w:r>
          </w:p>
        </w:tc>
      </w:tr>
      <w:tr>
        <w:tblPrEx>
          <w:tblCellMar>
            <w:top w:w="0" w:type="dxa"/>
            <w:left w:w="0" w:type="dxa"/>
            <w:bottom w:w="0" w:type="dxa"/>
            <w:right w:w="0" w:type="dxa"/>
          </w:tblCellMar>
        </w:tblPrEx>
        <w:trPr>
          <w:trHeight w:val="397" w:hRule="atLeast"/>
        </w:trPr>
        <w:tc>
          <w:tcPr>
            <w:tcW w:w="1248" w:type="pct"/>
            <w:tcBorders>
              <w:top w:val="single" w:color="000000" w:sz="4" w:space="0"/>
              <w:left w:val="single" w:color="000000" w:sz="4" w:space="0"/>
              <w:bottom w:val="single" w:color="000000" w:sz="4" w:space="0"/>
              <w:right w:val="single" w:color="auto" w:sz="4" w:space="0"/>
            </w:tcBorders>
            <w:noWrap w:val="0"/>
            <w:vAlign w:val="center"/>
          </w:tcPr>
          <w:p>
            <w:pPr>
              <w:pStyle w:val="18"/>
              <w:jc w:val="center"/>
              <w:rPr>
                <w:rFonts w:ascii="Times New Roman" w:hAnsi="Times New Roman"/>
                <w:kern w:val="0"/>
                <w:sz w:val="18"/>
                <w:szCs w:val="18"/>
              </w:rPr>
            </w:pPr>
            <w:r>
              <w:rPr>
                <w:rFonts w:ascii="Times New Roman" w:hAnsi="Times New Roman"/>
                <w:kern w:val="0"/>
                <w:sz w:val="18"/>
                <w:szCs w:val="18"/>
                <w:lang w:bidi="ar"/>
              </w:rPr>
              <w:t>40≤HI</w:t>
            </w:r>
            <w:r>
              <w:rPr>
                <w:rFonts w:hint="eastAsia" w:ascii="Times New Roman" w:hAnsi="Times New Roman"/>
                <w:kern w:val="0"/>
                <w:sz w:val="18"/>
                <w:szCs w:val="18"/>
                <w:lang w:bidi="ar"/>
              </w:rPr>
              <w:t>＜</w:t>
            </w:r>
            <w:r>
              <w:rPr>
                <w:rFonts w:ascii="Times New Roman" w:hAnsi="Times New Roman"/>
                <w:kern w:val="0"/>
                <w:sz w:val="18"/>
                <w:szCs w:val="18"/>
                <w:lang w:bidi="ar"/>
              </w:rPr>
              <w:t>60</w:t>
            </w:r>
          </w:p>
        </w:tc>
        <w:tc>
          <w:tcPr>
            <w:tcW w:w="1250" w:type="pct"/>
            <w:tcBorders>
              <w:top w:val="single" w:color="000000" w:sz="4" w:space="0"/>
              <w:left w:val="nil"/>
              <w:bottom w:val="single" w:color="000000" w:sz="4" w:space="0"/>
              <w:right w:val="single" w:color="auto" w:sz="4" w:space="0"/>
            </w:tcBorders>
            <w:noWrap w:val="0"/>
            <w:vAlign w:val="center"/>
          </w:tcPr>
          <w:p>
            <w:pPr>
              <w:pStyle w:val="18"/>
              <w:jc w:val="center"/>
              <w:rPr>
                <w:rFonts w:ascii="Times New Roman" w:hAnsi="Times New Roman"/>
                <w:kern w:val="0"/>
                <w:sz w:val="18"/>
                <w:szCs w:val="18"/>
              </w:rPr>
            </w:pPr>
            <w:r>
              <w:rPr>
                <w:rFonts w:hint="eastAsia" w:ascii="Times New Roman" w:hAnsi="Times New Roman"/>
                <w:kern w:val="0"/>
                <w:sz w:val="18"/>
                <w:szCs w:val="18"/>
                <w:lang w:bidi="ar"/>
              </w:rPr>
              <w:t>不健康</w:t>
            </w:r>
          </w:p>
        </w:tc>
        <w:tc>
          <w:tcPr>
            <w:tcW w:w="1250" w:type="pct"/>
            <w:tcBorders>
              <w:top w:val="single" w:color="auto" w:sz="4" w:space="0"/>
              <w:left w:val="nil"/>
              <w:bottom w:val="single" w:color="auto" w:sz="4" w:space="0"/>
              <w:right w:val="single" w:color="auto" w:sz="4" w:space="0"/>
            </w:tcBorders>
            <w:noWrap w:val="0"/>
            <w:vAlign w:val="center"/>
          </w:tcPr>
          <w:p>
            <w:pPr>
              <w:pStyle w:val="18"/>
              <w:jc w:val="center"/>
              <w:rPr>
                <w:rFonts w:ascii="Times New Roman" w:hAnsi="Times New Roman"/>
                <w:kern w:val="0"/>
                <w:sz w:val="18"/>
                <w:szCs w:val="18"/>
              </w:rPr>
            </w:pPr>
            <w:r>
              <w:rPr>
                <w:rFonts w:hint="eastAsia" w:ascii="Times New Roman" w:hAnsi="Times New Roman"/>
                <w:kern w:val="0"/>
                <w:sz w:val="18"/>
                <w:szCs w:val="18"/>
                <w:lang w:bidi="ar"/>
              </w:rPr>
              <w:t>橙</w:t>
            </w:r>
          </w:p>
        </w:tc>
        <w:tc>
          <w:tcPr>
            <w:tcW w:w="1251" w:type="pct"/>
            <w:tcBorders>
              <w:top w:val="single" w:color="auto" w:sz="4" w:space="0"/>
              <w:left w:val="nil"/>
              <w:bottom w:val="single" w:color="auto" w:sz="4" w:space="0"/>
              <w:right w:val="single" w:color="auto" w:sz="4" w:space="0"/>
            </w:tcBorders>
            <w:noWrap w:val="0"/>
            <w:vAlign w:val="center"/>
          </w:tcPr>
          <w:p>
            <w:pPr>
              <w:pStyle w:val="18"/>
              <w:jc w:val="center"/>
              <w:rPr>
                <w:rFonts w:ascii="Times New Roman" w:hAnsi="Times New Roman"/>
                <w:kern w:val="0"/>
                <w:sz w:val="18"/>
                <w:szCs w:val="18"/>
              </w:rPr>
            </w:pPr>
            <w:r>
              <w:rPr>
                <w:rFonts w:ascii="Times New Roman" w:hAnsi="Times New Roman"/>
                <w:kern w:val="0"/>
                <w:sz w:val="18"/>
                <w:szCs w:val="18"/>
                <w:lang w:bidi="ar"/>
              </w:rPr>
              <w:drawing>
                <wp:inline distT="0" distB="0" distL="114300" distR="114300">
                  <wp:extent cx="209550" cy="180975"/>
                  <wp:effectExtent l="0" t="0" r="0" b="9525"/>
                  <wp:docPr id="58" name="图片 83"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83" descr="IMG_263"/>
                          <pic:cNvPicPr>
                            <a:picLocks noChangeAspect="1"/>
                          </pic:cNvPicPr>
                        </pic:nvPicPr>
                        <pic:blipFill>
                          <a:blip r:embed="rId143"/>
                          <a:stretch>
                            <a:fillRect/>
                          </a:stretch>
                        </pic:blipFill>
                        <pic:spPr>
                          <a:xfrm>
                            <a:off x="0" y="0"/>
                            <a:ext cx="209550" cy="180975"/>
                          </a:xfrm>
                          <a:prstGeom prst="rect">
                            <a:avLst/>
                          </a:prstGeom>
                          <a:noFill/>
                          <a:ln>
                            <a:noFill/>
                          </a:ln>
                        </pic:spPr>
                      </pic:pic>
                    </a:graphicData>
                  </a:graphic>
                </wp:inline>
              </w:drawing>
            </w:r>
          </w:p>
        </w:tc>
      </w:tr>
      <w:tr>
        <w:tblPrEx>
          <w:tblCellMar>
            <w:top w:w="0" w:type="dxa"/>
            <w:left w:w="0" w:type="dxa"/>
            <w:bottom w:w="0" w:type="dxa"/>
            <w:right w:w="0" w:type="dxa"/>
          </w:tblCellMar>
        </w:tblPrEx>
        <w:trPr>
          <w:trHeight w:val="397" w:hRule="atLeast"/>
        </w:trPr>
        <w:tc>
          <w:tcPr>
            <w:tcW w:w="1248" w:type="pct"/>
            <w:tcBorders>
              <w:top w:val="single" w:color="000000" w:sz="4" w:space="0"/>
              <w:left w:val="single" w:color="000000" w:sz="4" w:space="0"/>
              <w:bottom w:val="single" w:color="000000" w:sz="4" w:space="0"/>
              <w:right w:val="single" w:color="auto" w:sz="4" w:space="0"/>
            </w:tcBorders>
            <w:noWrap w:val="0"/>
            <w:vAlign w:val="center"/>
          </w:tcPr>
          <w:p>
            <w:pPr>
              <w:pStyle w:val="18"/>
              <w:jc w:val="center"/>
              <w:rPr>
                <w:rFonts w:ascii="Times New Roman" w:hAnsi="Times New Roman"/>
                <w:kern w:val="0"/>
                <w:sz w:val="18"/>
                <w:szCs w:val="18"/>
              </w:rPr>
            </w:pPr>
            <w:r>
              <w:rPr>
                <w:rFonts w:ascii="Times New Roman" w:hAnsi="Times New Roman"/>
                <w:kern w:val="0"/>
                <w:sz w:val="18"/>
                <w:szCs w:val="18"/>
                <w:lang w:bidi="ar"/>
              </w:rPr>
              <w:t>0≤HI</w:t>
            </w:r>
            <w:r>
              <w:rPr>
                <w:rFonts w:hint="eastAsia" w:ascii="Times New Roman" w:hAnsi="Times New Roman"/>
                <w:kern w:val="0"/>
                <w:sz w:val="18"/>
                <w:szCs w:val="18"/>
                <w:lang w:bidi="ar"/>
              </w:rPr>
              <w:t>＜</w:t>
            </w:r>
            <w:r>
              <w:rPr>
                <w:rFonts w:ascii="Times New Roman" w:hAnsi="Times New Roman"/>
                <w:kern w:val="0"/>
                <w:sz w:val="18"/>
                <w:szCs w:val="18"/>
                <w:lang w:bidi="ar"/>
              </w:rPr>
              <w:t>40</w:t>
            </w:r>
          </w:p>
        </w:tc>
        <w:tc>
          <w:tcPr>
            <w:tcW w:w="1250" w:type="pct"/>
            <w:tcBorders>
              <w:top w:val="single" w:color="000000" w:sz="4" w:space="0"/>
              <w:left w:val="nil"/>
              <w:bottom w:val="single" w:color="000000" w:sz="4" w:space="0"/>
              <w:right w:val="single" w:color="auto" w:sz="4" w:space="0"/>
            </w:tcBorders>
            <w:noWrap w:val="0"/>
            <w:vAlign w:val="center"/>
          </w:tcPr>
          <w:p>
            <w:pPr>
              <w:pStyle w:val="18"/>
              <w:jc w:val="center"/>
              <w:rPr>
                <w:rFonts w:ascii="Times New Roman" w:hAnsi="Times New Roman"/>
                <w:kern w:val="0"/>
                <w:sz w:val="18"/>
                <w:szCs w:val="18"/>
              </w:rPr>
            </w:pPr>
            <w:r>
              <w:rPr>
                <w:rFonts w:hint="eastAsia" w:ascii="Times New Roman" w:hAnsi="Times New Roman"/>
                <w:kern w:val="0"/>
                <w:sz w:val="18"/>
                <w:szCs w:val="18"/>
                <w:lang w:bidi="ar"/>
              </w:rPr>
              <w:t>劣态</w:t>
            </w:r>
          </w:p>
        </w:tc>
        <w:tc>
          <w:tcPr>
            <w:tcW w:w="1250" w:type="pct"/>
            <w:tcBorders>
              <w:top w:val="single" w:color="auto" w:sz="4" w:space="0"/>
              <w:left w:val="nil"/>
              <w:bottom w:val="single" w:color="auto" w:sz="4" w:space="0"/>
              <w:right w:val="single" w:color="auto" w:sz="4" w:space="0"/>
            </w:tcBorders>
            <w:noWrap w:val="0"/>
            <w:vAlign w:val="center"/>
          </w:tcPr>
          <w:p>
            <w:pPr>
              <w:pStyle w:val="18"/>
              <w:jc w:val="center"/>
              <w:rPr>
                <w:rFonts w:ascii="Times New Roman" w:hAnsi="Times New Roman"/>
                <w:kern w:val="0"/>
                <w:sz w:val="18"/>
                <w:szCs w:val="18"/>
              </w:rPr>
            </w:pPr>
            <w:r>
              <w:rPr>
                <w:rFonts w:hint="eastAsia" w:ascii="Times New Roman" w:hAnsi="Times New Roman"/>
                <w:kern w:val="0"/>
                <w:sz w:val="18"/>
                <w:szCs w:val="18"/>
                <w:lang w:bidi="ar"/>
              </w:rPr>
              <w:t>红</w:t>
            </w:r>
          </w:p>
        </w:tc>
        <w:tc>
          <w:tcPr>
            <w:tcW w:w="1251" w:type="pct"/>
            <w:tcBorders>
              <w:top w:val="single" w:color="auto" w:sz="4" w:space="0"/>
              <w:left w:val="nil"/>
              <w:bottom w:val="single" w:color="auto" w:sz="4" w:space="0"/>
              <w:right w:val="single" w:color="auto" w:sz="4" w:space="0"/>
            </w:tcBorders>
            <w:noWrap w:val="0"/>
            <w:vAlign w:val="center"/>
          </w:tcPr>
          <w:p>
            <w:pPr>
              <w:pStyle w:val="18"/>
              <w:jc w:val="center"/>
              <w:rPr>
                <w:rFonts w:ascii="Times New Roman" w:hAnsi="Times New Roman"/>
                <w:kern w:val="0"/>
                <w:sz w:val="18"/>
                <w:szCs w:val="18"/>
              </w:rPr>
            </w:pPr>
            <w:r>
              <w:rPr>
                <w:rFonts w:ascii="Times New Roman" w:hAnsi="Times New Roman"/>
                <w:kern w:val="0"/>
                <w:sz w:val="18"/>
                <w:szCs w:val="18"/>
                <w:lang w:bidi="ar"/>
              </w:rPr>
              <w:drawing>
                <wp:inline distT="0" distB="0" distL="114300" distR="114300">
                  <wp:extent cx="209550" cy="180975"/>
                  <wp:effectExtent l="0" t="0" r="0" b="9525"/>
                  <wp:docPr id="55" name="图片 84"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84" descr="IMG_264"/>
                          <pic:cNvPicPr>
                            <a:picLocks noChangeAspect="1"/>
                          </pic:cNvPicPr>
                        </pic:nvPicPr>
                        <pic:blipFill>
                          <a:blip r:embed="rId144"/>
                          <a:stretch>
                            <a:fillRect/>
                          </a:stretch>
                        </pic:blipFill>
                        <pic:spPr>
                          <a:xfrm>
                            <a:off x="0" y="0"/>
                            <a:ext cx="209550" cy="180975"/>
                          </a:xfrm>
                          <a:prstGeom prst="rect">
                            <a:avLst/>
                          </a:prstGeom>
                          <a:noFill/>
                          <a:ln>
                            <a:noFill/>
                          </a:ln>
                        </pic:spPr>
                      </pic:pic>
                    </a:graphicData>
                  </a:graphic>
                </wp:inline>
              </w:drawing>
            </w:r>
          </w:p>
        </w:tc>
      </w:tr>
    </w:tbl>
    <w:p>
      <w:pPr>
        <w:bidi w:val="0"/>
        <w:rPr>
          <w:rFonts w:hint="default"/>
          <w:lang w:val="en-US" w:eastAsia="zh-CN"/>
        </w:rPr>
      </w:pPr>
      <w:r>
        <w:rPr>
          <w:rFonts w:hint="eastAsia"/>
          <w:lang w:eastAsia="zh-CN"/>
        </w:rPr>
        <w:t>白驿河综合评分为：</w:t>
      </w:r>
      <w:r>
        <w:rPr>
          <w:rFonts w:hint="eastAsia"/>
          <w:lang w:val="en-US" w:eastAsia="zh-CN"/>
        </w:rPr>
        <w:t>81.83分位于赋分范围7</w:t>
      </w:r>
      <w:r>
        <w:rPr>
          <w:lang w:val="en-US" w:eastAsia="zh-CN"/>
        </w:rPr>
        <w:t>5≤HI＜90</w:t>
      </w:r>
      <w:r>
        <w:rPr>
          <w:rFonts w:hint="eastAsia"/>
          <w:lang w:val="en-US" w:eastAsia="zh-CN"/>
        </w:rPr>
        <w:t>，健康等级为健康</w:t>
      </w:r>
    </w:p>
    <w:p>
      <w:pPr>
        <w:pStyle w:val="18"/>
        <w:spacing w:line="360" w:lineRule="auto"/>
        <w:rPr>
          <w:rFonts w:hint="default" w:ascii="Times New Roman" w:hAnsi="Times New Roman" w:eastAsia="宋体"/>
          <w:sz w:val="28"/>
          <w:szCs w:val="28"/>
          <w:lang w:val="en-US" w:eastAsia="zh-CN"/>
        </w:rPr>
      </w:pPr>
    </w:p>
    <w:p>
      <w:pPr>
        <w:pStyle w:val="20"/>
      </w:pPr>
      <w:bookmarkStart w:id="222" w:name="_GoBack"/>
      <w:bookmarkEnd w:id="222"/>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华文中宋">
    <w:altName w:val="宋体"/>
    <w:panose1 w:val="02010600040101010101"/>
    <w:charset w:val="86"/>
    <w:family w:val="auto"/>
    <w:pitch w:val="default"/>
    <w:sig w:usb0="00000000" w:usb1="00000000" w:usb2="00000000" w:usb3="00000000" w:csb0="0004009F" w:csb1="DFD70000"/>
  </w:font>
  <w:font w:name="楷体">
    <w:panose1 w:val="02010609060101010101"/>
    <w:charset w:val="86"/>
    <w:family w:val="auto"/>
    <w:pitch w:val="default"/>
    <w:sig w:usb0="800002BF" w:usb1="38CF7CFA" w:usb2="00000016" w:usb3="00000000" w:csb0="00040001" w:csb1="00000000"/>
  </w:font>
  <w:font w:name="方正小标宋简体">
    <w:altName w:val="黑体"/>
    <w:panose1 w:val="03000509000000000000"/>
    <w:charset w:val="86"/>
    <w:family w:val="script"/>
    <w:pitch w:val="default"/>
    <w:sig w:usb0="00000000" w:usb1="00000000" w:usb2="0000001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Helvetica">
    <w:altName w:val="Arial"/>
    <w:panose1 w:val="00000000000000000000"/>
    <w:charset w:val="00"/>
    <w:family w:val="auto"/>
    <w:pitch w:val="default"/>
    <w:sig w:usb0="00000000" w:usb1="00000000" w:usb2="00000000" w:usb3="00000000" w:csb0="00000000" w:csb1="00000000"/>
  </w:font>
  <w:font w:name="Cambria Math">
    <w:panose1 w:val="02040503050406030204"/>
    <w:charset w:val="00"/>
    <w:family w:val="auto"/>
    <w:pitch w:val="default"/>
    <w:sig w:usb0="E00002FF" w:usb1="420024FF" w:usb2="00000000" w:usb3="00000000" w:csb0="2000019F" w:csb1="00000000"/>
  </w:font>
  <w:font w:name="微软雅黑">
    <w:panose1 w:val="020B0503020204020204"/>
    <w:charset w:val="86"/>
    <w:family w:val="auto"/>
    <w:pitch w:val="default"/>
    <w:sig w:usb0="80000287" w:usb1="280F3C52" w:usb2="00000016" w:usb3="00000000" w:csb0="0004001F" w:csb1="00000000"/>
  </w:font>
  <w:font w:name="方正姚体">
    <w:altName w:val="宋体"/>
    <w:panose1 w:val="02010601030101010101"/>
    <w:charset w:val="86"/>
    <w:family w:val="auto"/>
    <w:pitch w:val="default"/>
    <w:sig w:usb0="00000000" w:usb1="00000000" w:usb2="00000000" w:usb3="00000000" w:csb0="00040000" w:csb1="00000000"/>
  </w:font>
  <w:font w:name="MS PGothic">
    <w:panose1 w:val="020B0600070205080204"/>
    <w:charset w:val="80"/>
    <w:family w:val="auto"/>
    <w:pitch w:val="default"/>
    <w:sig w:usb0="E00002FF" w:usb1="6AC7FDFB" w:usb2="00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420"/>
      <w:jc w:val="center"/>
      <w:rPr>
        <w:sz w:val="21"/>
        <w:szCs w:val="21"/>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420"/>
      <w:jc w:val="center"/>
      <w:rPr>
        <w:sz w:val="21"/>
        <w:szCs w:val="21"/>
      </w:rPr>
    </w:pPr>
    <w:r>
      <w:rPr>
        <w:sz w:val="21"/>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pPr>
                          <w:r>
                            <w:fldChar w:fldCharType="begin"/>
                          </w:r>
                          <w:r>
                            <w:instrText xml:space="preserve"> PAGE  \* MERGEFORMAT </w:instrText>
                          </w:r>
                          <w:r>
                            <w:fldChar w:fldCharType="separate"/>
                          </w:r>
                          <w:r>
                            <w:t>13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kk7QU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kk7QUzAgAAYwQAAA4AAAAAAAAAAQAgAAAAHwEAAGRycy9lMm9Eb2MueG1sUEsF&#10;BgAAAAAGAAYAWQEAAMQFAAAAAA==&#10;">
              <v:fill on="f" focussize="0,0"/>
              <v:stroke on="f" weight="0.5pt"/>
              <v:imagedata o:title=""/>
              <o:lock v:ext="edit" aspectratio="f"/>
              <v:textbox inset="0mm,0mm,0mm,0mm" style="mso-fit-shape-to-text:t;">
                <w:txbxContent>
                  <w:p>
                    <w:pPr>
                      <w:pStyle w:val="14"/>
                    </w:pPr>
                    <w:r>
                      <w:fldChar w:fldCharType="begin"/>
                    </w:r>
                    <w:r>
                      <w:instrText xml:space="preserve"> PAGE  \* MERGEFORMAT </w:instrText>
                    </w:r>
                    <w:r>
                      <w:fldChar w:fldCharType="separate"/>
                    </w:r>
                    <w:r>
                      <w:t>13</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Edhg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EdhgzAgAAYwQAAA4AAAAAAAAAAQAgAAAAHwEAAGRycy9lMm9Eb2MueG1sUEsF&#10;BgAAAAAGAAYAWQEAAMQFAAAAAA==&#10;">
              <v:fill on="f" focussize="0,0"/>
              <v:stroke on="f" weight="0.5pt"/>
              <v:imagedata o:title=""/>
              <o:lock v:ext="edit" aspectratio="f"/>
              <v:textbox inset="0mm,0mm,0mm,0mm" style="mso-fit-shape-to-text:t;">
                <w:txbxContent>
                  <w:p>
                    <w:pPr>
                      <w:pStyle w:val="14"/>
                    </w:pPr>
                    <w:r>
                      <w:fldChar w:fldCharType="begin"/>
                    </w:r>
                    <w:r>
                      <w:instrText xml:space="preserve"> PAGE  \* MERGEFORMAT </w:instrText>
                    </w:r>
                    <w:r>
                      <w:fldChar w:fldCharType="separate"/>
                    </w:r>
                    <w:r>
                      <w:t>1</w:t>
                    </w:r>
                    <w:r>
                      <w:fldChar w:fldCharType="end"/>
                    </w:r>
                  </w:p>
                </w:txbxContent>
              </v:textbox>
            </v:shape>
          </w:pict>
        </mc:Fallback>
      </mc:AlternateContent>
    </w:r>
  </w:p>
  <w:p>
    <w:pPr>
      <w:pStyle w:val="14"/>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pPr>
                          <w:r>
                            <w:fldChar w:fldCharType="begin"/>
                          </w:r>
                          <w:r>
                            <w:instrText xml:space="preserve"> PAGE  \* MERGEFORMAT </w:instrText>
                          </w:r>
                          <w:r>
                            <w:fldChar w:fldCharType="separate"/>
                          </w:r>
                          <w:r>
                            <w:t>84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ApX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MClfjICAABjBAAADgAAAAAAAAABACAAAAAfAQAAZHJzL2Uyb0RvYy54bWxQSwUG&#10;AAAAAAYABgBZAQAAwwUAAAAA&#10;">
              <v:fill on="f" focussize="0,0"/>
              <v:stroke on="f" weight="0.5pt"/>
              <v:imagedata o:title=""/>
              <o:lock v:ext="edit" aspectratio="f"/>
              <v:textbox inset="0mm,0mm,0mm,0mm" style="mso-fit-shape-to-text:t;">
                <w:txbxContent>
                  <w:p>
                    <w:pPr>
                      <w:pStyle w:val="14"/>
                    </w:pPr>
                    <w:r>
                      <w:fldChar w:fldCharType="begin"/>
                    </w:r>
                    <w:r>
                      <w:instrText xml:space="preserve"> PAGE  \* MERGEFORMAT </w:instrText>
                    </w:r>
                    <w:r>
                      <w:fldChar w:fldCharType="separate"/>
                    </w:r>
                    <w:r>
                      <w:t>84</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420"/>
      <w:rPr>
        <w:sz w:val="21"/>
        <w:szCs w:val="21"/>
        <w:u w:val="single"/>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0"/>
      </w:pBdr>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spacing w:line="240" w:lineRule="auto"/>
      <w:ind w:firstLine="0" w:firstLineChars="0"/>
      <w:jc w:val="both"/>
      <w:rPr>
        <w:sz w:val="21"/>
        <w:szCs w:val="21"/>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spacing w:line="240" w:lineRule="auto"/>
      <w:ind w:firstLine="0" w:firstLineChars="0"/>
      <w:jc w:val="both"/>
      <w:rPr>
        <w:sz w:val="21"/>
        <w:szCs w:val="21"/>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spacing w:line="240" w:lineRule="auto"/>
      <w:ind w:firstLine="0" w:firstLineChars="0"/>
      <w:jc w:val="both"/>
      <w:rPr>
        <w:sz w:val="21"/>
        <w:szCs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17D253E"/>
    <w:multiLevelType w:val="singleLevel"/>
    <w:tmpl w:val="D17D253E"/>
    <w:lvl w:ilvl="0" w:tentative="0">
      <w:start w:val="3"/>
      <w:numFmt w:val="decimal"/>
      <w:suff w:val="nothing"/>
      <w:lvlText w:val="%1、"/>
      <w:lvlJc w:val="left"/>
    </w:lvl>
  </w:abstractNum>
  <w:abstractNum w:abstractNumId="1">
    <w:nsid w:val="31568F8F"/>
    <w:multiLevelType w:val="singleLevel"/>
    <w:tmpl w:val="31568F8F"/>
    <w:lvl w:ilvl="0" w:tentative="0">
      <w:start w:val="11"/>
      <w:numFmt w:val="decimal"/>
      <w:suff w:val="nothing"/>
      <w:lvlText w:val="（%1）"/>
      <w:lvlJc w:val="left"/>
    </w:lvl>
  </w:abstractNum>
  <w:abstractNum w:abstractNumId="2">
    <w:nsid w:val="3B7F7BD9"/>
    <w:multiLevelType w:val="multilevel"/>
    <w:tmpl w:val="3B7F7BD9"/>
    <w:lvl w:ilvl="0" w:tentative="0">
      <w:start w:val="1"/>
      <w:numFmt w:val="bullet"/>
      <w:lvlText w:val=""/>
      <w:lvlJc w:val="left"/>
      <w:pPr>
        <w:ind w:left="420" w:firstLine="0"/>
      </w:pPr>
      <w:rPr>
        <w:rFonts w:hint="default" w:ascii="Wingdings" w:hAnsi="Wingdings" w:cs="Wingdings"/>
      </w:rPr>
    </w:lvl>
    <w:lvl w:ilvl="1" w:tentative="0">
      <w:start w:val="1"/>
      <w:numFmt w:val="bullet"/>
      <w:lvlText w:val=""/>
      <w:lvlJc w:val="left"/>
      <w:pPr>
        <w:ind w:left="840" w:firstLine="0"/>
      </w:pPr>
      <w:rPr>
        <w:rFonts w:hint="default" w:ascii="Wingdings" w:hAnsi="Wingdings" w:cs="Wingdings"/>
      </w:rPr>
    </w:lvl>
    <w:lvl w:ilvl="2" w:tentative="0">
      <w:start w:val="1"/>
      <w:numFmt w:val="bullet"/>
      <w:lvlText w:val=""/>
      <w:lvlJc w:val="left"/>
      <w:pPr>
        <w:ind w:left="1260" w:firstLine="0"/>
      </w:pPr>
      <w:rPr>
        <w:rFonts w:hint="default" w:ascii="Wingdings" w:hAnsi="Wingdings" w:cs="Wingdings"/>
      </w:rPr>
    </w:lvl>
    <w:lvl w:ilvl="3" w:tentative="0">
      <w:start w:val="1"/>
      <w:numFmt w:val="bullet"/>
      <w:lvlText w:val=""/>
      <w:lvlJc w:val="left"/>
      <w:pPr>
        <w:ind w:left="1680" w:firstLine="0"/>
      </w:pPr>
      <w:rPr>
        <w:rFonts w:hint="default" w:ascii="Wingdings" w:hAnsi="Wingdings" w:cs="Wingdings"/>
      </w:rPr>
    </w:lvl>
    <w:lvl w:ilvl="4" w:tentative="0">
      <w:start w:val="1"/>
      <w:numFmt w:val="bullet"/>
      <w:lvlText w:val=""/>
      <w:lvlJc w:val="left"/>
      <w:pPr>
        <w:ind w:left="2100" w:firstLine="0"/>
      </w:pPr>
      <w:rPr>
        <w:rFonts w:hint="default" w:ascii="Wingdings" w:hAnsi="Wingdings" w:cs="Wingdings"/>
      </w:rPr>
    </w:lvl>
    <w:lvl w:ilvl="5" w:tentative="0">
      <w:start w:val="1"/>
      <w:numFmt w:val="bullet"/>
      <w:lvlText w:val=""/>
      <w:lvlJc w:val="left"/>
      <w:pPr>
        <w:ind w:left="2520" w:firstLine="0"/>
      </w:pPr>
      <w:rPr>
        <w:rFonts w:hint="default" w:ascii="Wingdings" w:hAnsi="Wingdings" w:cs="Wingdings"/>
      </w:rPr>
    </w:lvl>
    <w:lvl w:ilvl="6" w:tentative="0">
      <w:start w:val="1"/>
      <w:numFmt w:val="bullet"/>
      <w:lvlText w:val=""/>
      <w:lvlJc w:val="left"/>
      <w:pPr>
        <w:ind w:left="2940" w:firstLine="0"/>
      </w:pPr>
      <w:rPr>
        <w:rFonts w:hint="default" w:ascii="Wingdings" w:hAnsi="Wingdings" w:cs="Wingdings"/>
      </w:rPr>
    </w:lvl>
    <w:lvl w:ilvl="7" w:tentative="0">
      <w:start w:val="1"/>
      <w:numFmt w:val="bullet"/>
      <w:lvlText w:val=""/>
      <w:lvlJc w:val="left"/>
      <w:pPr>
        <w:ind w:left="3360" w:firstLine="0"/>
      </w:pPr>
      <w:rPr>
        <w:rFonts w:hint="default" w:ascii="Wingdings" w:hAnsi="Wingdings" w:cs="Wingdings"/>
      </w:rPr>
    </w:lvl>
    <w:lvl w:ilvl="8" w:tentative="0">
      <w:start w:val="1"/>
      <w:numFmt w:val="bullet"/>
      <w:lvlText w:val=""/>
      <w:lvlJc w:val="left"/>
      <w:pPr>
        <w:ind w:left="3780" w:firstLine="0"/>
      </w:pPr>
      <w:rPr>
        <w:rFonts w:hint="default" w:ascii="Wingdings" w:hAnsi="Wingdings" w:cs="Wingdings"/>
      </w:rPr>
    </w:lvl>
  </w:abstractNum>
  <w:abstractNum w:abstractNumId="3">
    <w:nsid w:val="3D4418AD"/>
    <w:multiLevelType w:val="multilevel"/>
    <w:tmpl w:val="3D4418AD"/>
    <w:lvl w:ilvl="0" w:tentative="0">
      <w:start w:val="1"/>
      <w:numFmt w:val="chineseCountingThousand"/>
      <w:suff w:val="nothing"/>
      <w:lvlText w:val="第%1章"/>
      <w:lvlJc w:val="left"/>
      <w:pPr>
        <w:ind w:left="0" w:firstLine="0"/>
      </w:pPr>
    </w:lvl>
    <w:lvl w:ilvl="1" w:tentative="0">
      <w:start w:val="1"/>
      <w:numFmt w:val="none"/>
      <w:suff w:val="nothing"/>
      <w:lvlText w:val=""/>
      <w:lvlJc w:val="left"/>
      <w:pPr>
        <w:ind w:left="0" w:firstLine="0"/>
      </w:pPr>
    </w:lvl>
    <w:lvl w:ilvl="2" w:tentative="0">
      <w:start w:val="1"/>
      <w:numFmt w:val="none"/>
      <w:suff w:val="nothing"/>
      <w:lvlText w:val=""/>
      <w:lvlJc w:val="left"/>
      <w:pPr>
        <w:ind w:left="0" w:firstLine="0"/>
      </w:pPr>
    </w:lvl>
    <w:lvl w:ilvl="3" w:tentative="0">
      <w:start w:val="1"/>
      <w:numFmt w:val="none"/>
      <w:suff w:val="nothing"/>
      <w:lvlText w:val=""/>
      <w:lvlJc w:val="left"/>
      <w:pPr>
        <w:ind w:left="0" w:firstLine="0"/>
      </w:pPr>
    </w:lvl>
    <w:lvl w:ilvl="4" w:tentative="0">
      <w:start w:val="1"/>
      <w:numFmt w:val="none"/>
      <w:suff w:val="nothing"/>
      <w:lvlText w:val=""/>
      <w:lvlJc w:val="left"/>
      <w:pPr>
        <w:ind w:left="0" w:firstLine="0"/>
      </w:pPr>
    </w:lvl>
    <w:lvl w:ilvl="5" w:tentative="0">
      <w:start w:val="1"/>
      <w:numFmt w:val="none"/>
      <w:suff w:val="nothing"/>
      <w:lvlText w:val=""/>
      <w:lvlJc w:val="left"/>
      <w:pPr>
        <w:ind w:left="0" w:firstLine="0"/>
      </w:pPr>
    </w:lvl>
    <w:lvl w:ilvl="6" w:tentative="0">
      <w:start w:val="1"/>
      <w:numFmt w:val="none"/>
      <w:suff w:val="nothing"/>
      <w:lvlText w:val=""/>
      <w:lvlJc w:val="left"/>
      <w:pPr>
        <w:ind w:left="0" w:firstLine="0"/>
      </w:pPr>
    </w:lvl>
    <w:lvl w:ilvl="7" w:tentative="0">
      <w:start w:val="1"/>
      <w:numFmt w:val="none"/>
      <w:suff w:val="nothing"/>
      <w:lvlText w:val=""/>
      <w:lvlJc w:val="left"/>
      <w:pPr>
        <w:ind w:left="0" w:firstLine="0"/>
      </w:pPr>
    </w:lvl>
    <w:lvl w:ilvl="8" w:tentative="0">
      <w:start w:val="1"/>
      <w:numFmt w:val="none"/>
      <w:suff w:val="nothing"/>
      <w:lvlText w:val=""/>
      <w:lvlJc w:val="left"/>
      <w:pPr>
        <w:ind w:left="0" w:firstLine="0"/>
      </w:pPr>
    </w:lvl>
  </w:abstractNum>
  <w:abstractNum w:abstractNumId="4">
    <w:nsid w:val="571D7510"/>
    <w:multiLevelType w:val="multilevel"/>
    <w:tmpl w:val="571D7510"/>
    <w:lvl w:ilvl="0" w:tentative="0">
      <w:start w:val="1"/>
      <w:numFmt w:val="decimal"/>
      <w:lvlText w:val="第%1章  "/>
      <w:lvlJc w:val="left"/>
      <w:pPr>
        <w:ind w:left="420" w:hanging="420"/>
      </w:pPr>
      <w:rPr>
        <w:rFonts w:hint="eastAsia"/>
      </w:rPr>
    </w:lvl>
    <w:lvl w:ilvl="1" w:tentative="0">
      <w:start w:val="1"/>
      <w:numFmt w:val="decimal"/>
      <w:lvlText w:val="%1.%2"/>
      <w:lvlJc w:val="left"/>
      <w:pPr>
        <w:tabs>
          <w:tab w:val="left" w:pos="567"/>
        </w:tabs>
        <w:ind w:left="0" w:firstLine="0"/>
      </w:pPr>
      <w:rPr>
        <w:rFonts w:hint="eastAsia"/>
      </w:rPr>
    </w:lvl>
    <w:lvl w:ilvl="2" w:tentative="0">
      <w:start w:val="1"/>
      <w:numFmt w:val="decimal"/>
      <w:lvlText w:val="%1.%2.%3"/>
      <w:lvlJc w:val="left"/>
      <w:pPr>
        <w:tabs>
          <w:tab w:val="left" w:pos="567"/>
        </w:tabs>
        <w:ind w:left="0" w:firstLine="0"/>
      </w:pPr>
      <w:rPr>
        <w:rFonts w:hint="eastAsia"/>
      </w:rPr>
    </w:lvl>
    <w:lvl w:ilvl="3" w:tentative="0">
      <w:start w:val="1"/>
      <w:numFmt w:val="decimal"/>
      <w:pStyle w:val="29"/>
      <w:lvlText w:val="%1.%2.%3.%4"/>
      <w:lvlJc w:val="left"/>
      <w:pPr>
        <w:tabs>
          <w:tab w:val="left" w:pos="567"/>
        </w:tabs>
        <w:ind w:left="0" w:firstLine="0"/>
      </w:pPr>
      <w:rPr>
        <w:rFonts w:hint="eastAsia"/>
      </w:rPr>
    </w:lvl>
    <w:lvl w:ilvl="4" w:tentative="0">
      <w:start w:val="1"/>
      <w:numFmt w:val="decimal"/>
      <w:suff w:val="space"/>
      <w:lvlText w:val="%5）"/>
      <w:lvlJc w:val="left"/>
      <w:pPr>
        <w:ind w:left="0" w:firstLine="425"/>
      </w:pPr>
      <w:rPr>
        <w:rFonts w:hint="eastAsia"/>
      </w:rPr>
    </w:lvl>
    <w:lvl w:ilvl="5" w:tentative="0">
      <w:start w:val="1"/>
      <w:numFmt w:val="upperLetter"/>
      <w:suff w:val="space"/>
      <w:lvlText w:val="%6"/>
      <w:lvlJc w:val="left"/>
      <w:pPr>
        <w:ind w:left="0" w:firstLine="0"/>
      </w:pPr>
      <w:rPr>
        <w:rFonts w:hint="eastAsia"/>
      </w:rPr>
    </w:lvl>
    <w:lvl w:ilvl="6" w:tentative="0">
      <w:start w:val="1"/>
      <w:numFmt w:val="decimal"/>
      <w:lvlText w:val="%1.%2.%3.%4.%5.%6.%7"/>
      <w:lvlJc w:val="left"/>
      <w:pPr>
        <w:tabs>
          <w:tab w:val="left" w:pos="2552"/>
        </w:tabs>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num w:numId="1">
    <w:abstractNumId w:val="4"/>
  </w:num>
  <w:num w:numId="2">
    <w:abstractNumId w:val="3"/>
  </w:num>
  <w:num w:numId="3">
    <w:abstractNumId w:val="1"/>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2NTFlYjU5NmVjNDlmZjY3ZWM1NWUwY2ZiYTc4ZGYifQ=="/>
  </w:docVars>
  <w:rsids>
    <w:rsidRoot w:val="0A26218E"/>
    <w:rsid w:val="00207FDC"/>
    <w:rsid w:val="012028B2"/>
    <w:rsid w:val="014F1243"/>
    <w:rsid w:val="02F22C2F"/>
    <w:rsid w:val="0315676E"/>
    <w:rsid w:val="031D2E21"/>
    <w:rsid w:val="03532354"/>
    <w:rsid w:val="044C088B"/>
    <w:rsid w:val="047B0EEA"/>
    <w:rsid w:val="04D31260"/>
    <w:rsid w:val="057C552B"/>
    <w:rsid w:val="07370A5C"/>
    <w:rsid w:val="09076F61"/>
    <w:rsid w:val="092D144C"/>
    <w:rsid w:val="09513505"/>
    <w:rsid w:val="0A061619"/>
    <w:rsid w:val="0A26218E"/>
    <w:rsid w:val="0A8A06EA"/>
    <w:rsid w:val="0C94335C"/>
    <w:rsid w:val="0CA20839"/>
    <w:rsid w:val="0D431B50"/>
    <w:rsid w:val="0DAB10A3"/>
    <w:rsid w:val="0EA33057"/>
    <w:rsid w:val="0EF809E4"/>
    <w:rsid w:val="0F5B6FD7"/>
    <w:rsid w:val="0FBF7569"/>
    <w:rsid w:val="105D7575"/>
    <w:rsid w:val="10D506AB"/>
    <w:rsid w:val="10F83127"/>
    <w:rsid w:val="10FA47CF"/>
    <w:rsid w:val="11FE4711"/>
    <w:rsid w:val="123C2914"/>
    <w:rsid w:val="13A434E1"/>
    <w:rsid w:val="14530290"/>
    <w:rsid w:val="145F1C5F"/>
    <w:rsid w:val="14687053"/>
    <w:rsid w:val="14781A57"/>
    <w:rsid w:val="157572BD"/>
    <w:rsid w:val="15962639"/>
    <w:rsid w:val="15DB09D8"/>
    <w:rsid w:val="16182921"/>
    <w:rsid w:val="16550148"/>
    <w:rsid w:val="16FF6A67"/>
    <w:rsid w:val="183555F4"/>
    <w:rsid w:val="19297D85"/>
    <w:rsid w:val="196C2DA6"/>
    <w:rsid w:val="1A46187F"/>
    <w:rsid w:val="1AF357E9"/>
    <w:rsid w:val="1B5F5F48"/>
    <w:rsid w:val="1CB83870"/>
    <w:rsid w:val="1CD53A47"/>
    <w:rsid w:val="1DE57CB9"/>
    <w:rsid w:val="1E6713EA"/>
    <w:rsid w:val="1FE96EA5"/>
    <w:rsid w:val="20C72A86"/>
    <w:rsid w:val="20C83B76"/>
    <w:rsid w:val="21106D89"/>
    <w:rsid w:val="2142552D"/>
    <w:rsid w:val="21F247DC"/>
    <w:rsid w:val="222E5D8A"/>
    <w:rsid w:val="22315E7F"/>
    <w:rsid w:val="226D64CF"/>
    <w:rsid w:val="233C2B04"/>
    <w:rsid w:val="233C7A56"/>
    <w:rsid w:val="233D2BDB"/>
    <w:rsid w:val="23DE53DF"/>
    <w:rsid w:val="24582B0B"/>
    <w:rsid w:val="251D0611"/>
    <w:rsid w:val="25E87895"/>
    <w:rsid w:val="26634923"/>
    <w:rsid w:val="26774948"/>
    <w:rsid w:val="26D1527F"/>
    <w:rsid w:val="26DB68B4"/>
    <w:rsid w:val="270D25C0"/>
    <w:rsid w:val="289D2B86"/>
    <w:rsid w:val="28DE2CAC"/>
    <w:rsid w:val="28F129DA"/>
    <w:rsid w:val="2902138C"/>
    <w:rsid w:val="297D1637"/>
    <w:rsid w:val="2ABC6B67"/>
    <w:rsid w:val="2AED2506"/>
    <w:rsid w:val="2E6903FD"/>
    <w:rsid w:val="2F5B3756"/>
    <w:rsid w:val="2F682DB3"/>
    <w:rsid w:val="2FA22160"/>
    <w:rsid w:val="30890C03"/>
    <w:rsid w:val="3146720F"/>
    <w:rsid w:val="31472F33"/>
    <w:rsid w:val="31921580"/>
    <w:rsid w:val="31B631C3"/>
    <w:rsid w:val="31FE41E1"/>
    <w:rsid w:val="32421CB5"/>
    <w:rsid w:val="32D66BC0"/>
    <w:rsid w:val="33BD0D3F"/>
    <w:rsid w:val="341F11DA"/>
    <w:rsid w:val="34337579"/>
    <w:rsid w:val="348A4515"/>
    <w:rsid w:val="35040DAF"/>
    <w:rsid w:val="350C4CF0"/>
    <w:rsid w:val="35335D01"/>
    <w:rsid w:val="358E7FD3"/>
    <w:rsid w:val="35C8669A"/>
    <w:rsid w:val="3682535E"/>
    <w:rsid w:val="37587311"/>
    <w:rsid w:val="38207E14"/>
    <w:rsid w:val="3907358F"/>
    <w:rsid w:val="395A28A0"/>
    <w:rsid w:val="3AC6568F"/>
    <w:rsid w:val="3B9D5FC9"/>
    <w:rsid w:val="3BA5280E"/>
    <w:rsid w:val="3BF321AD"/>
    <w:rsid w:val="3CDF59D0"/>
    <w:rsid w:val="3DBF2479"/>
    <w:rsid w:val="3E635290"/>
    <w:rsid w:val="3E972272"/>
    <w:rsid w:val="3FFB2188"/>
    <w:rsid w:val="40ED4F53"/>
    <w:rsid w:val="416C1F52"/>
    <w:rsid w:val="42B87898"/>
    <w:rsid w:val="437000E3"/>
    <w:rsid w:val="43884ABF"/>
    <w:rsid w:val="45525DF2"/>
    <w:rsid w:val="46C6535D"/>
    <w:rsid w:val="47FF14F0"/>
    <w:rsid w:val="489251A4"/>
    <w:rsid w:val="48BD2925"/>
    <w:rsid w:val="49273CA0"/>
    <w:rsid w:val="49DF39FA"/>
    <w:rsid w:val="4BB70679"/>
    <w:rsid w:val="4BF74ED8"/>
    <w:rsid w:val="4C765DFD"/>
    <w:rsid w:val="4D7F0CE1"/>
    <w:rsid w:val="4D7F4BCF"/>
    <w:rsid w:val="4DC11BAE"/>
    <w:rsid w:val="4E412566"/>
    <w:rsid w:val="4E5057D2"/>
    <w:rsid w:val="4E592DDE"/>
    <w:rsid w:val="4F754A92"/>
    <w:rsid w:val="530D5582"/>
    <w:rsid w:val="535412A9"/>
    <w:rsid w:val="53EC49A1"/>
    <w:rsid w:val="54697ED2"/>
    <w:rsid w:val="54F627E5"/>
    <w:rsid w:val="55221A82"/>
    <w:rsid w:val="552D53EC"/>
    <w:rsid w:val="553E2879"/>
    <w:rsid w:val="55755326"/>
    <w:rsid w:val="55A05055"/>
    <w:rsid w:val="55FE5DC1"/>
    <w:rsid w:val="575E332E"/>
    <w:rsid w:val="583628E4"/>
    <w:rsid w:val="589A6AE0"/>
    <w:rsid w:val="58AD567F"/>
    <w:rsid w:val="58ED665F"/>
    <w:rsid w:val="5A254112"/>
    <w:rsid w:val="5A6A75CA"/>
    <w:rsid w:val="5BEB2131"/>
    <w:rsid w:val="5C212DB7"/>
    <w:rsid w:val="5C807108"/>
    <w:rsid w:val="5CC6291F"/>
    <w:rsid w:val="5DF26FE5"/>
    <w:rsid w:val="5E57149A"/>
    <w:rsid w:val="5F3F1EBD"/>
    <w:rsid w:val="5F530D47"/>
    <w:rsid w:val="5F8E7DCB"/>
    <w:rsid w:val="5FBB2980"/>
    <w:rsid w:val="5FE8367E"/>
    <w:rsid w:val="625A4C9D"/>
    <w:rsid w:val="62FE2F60"/>
    <w:rsid w:val="65251581"/>
    <w:rsid w:val="65546449"/>
    <w:rsid w:val="65B116C2"/>
    <w:rsid w:val="661B2432"/>
    <w:rsid w:val="663D0214"/>
    <w:rsid w:val="66B57B16"/>
    <w:rsid w:val="66F82568"/>
    <w:rsid w:val="674810ED"/>
    <w:rsid w:val="68112FC1"/>
    <w:rsid w:val="68AD3313"/>
    <w:rsid w:val="69531458"/>
    <w:rsid w:val="6AB75B07"/>
    <w:rsid w:val="6AD11522"/>
    <w:rsid w:val="6AE86688"/>
    <w:rsid w:val="6B6C080A"/>
    <w:rsid w:val="6BA722FE"/>
    <w:rsid w:val="6C6D7F64"/>
    <w:rsid w:val="6D216A90"/>
    <w:rsid w:val="6DAC0D0D"/>
    <w:rsid w:val="6DE72A5D"/>
    <w:rsid w:val="6DEC6682"/>
    <w:rsid w:val="6EA00505"/>
    <w:rsid w:val="701F7D67"/>
    <w:rsid w:val="70645C44"/>
    <w:rsid w:val="70C91510"/>
    <w:rsid w:val="714A7FC7"/>
    <w:rsid w:val="7394072E"/>
    <w:rsid w:val="7431129E"/>
    <w:rsid w:val="74411A77"/>
    <w:rsid w:val="75C818A4"/>
    <w:rsid w:val="761C622E"/>
    <w:rsid w:val="763E1393"/>
    <w:rsid w:val="77147E3D"/>
    <w:rsid w:val="772543D1"/>
    <w:rsid w:val="772C162A"/>
    <w:rsid w:val="77AF64E3"/>
    <w:rsid w:val="79092F4C"/>
    <w:rsid w:val="7CA34A20"/>
    <w:rsid w:val="7CC47E74"/>
    <w:rsid w:val="7D100F8F"/>
    <w:rsid w:val="7DAD0129"/>
    <w:rsid w:val="7DBC39BB"/>
    <w:rsid w:val="7EB6472D"/>
    <w:rsid w:val="7F4D16AD"/>
    <w:rsid w:val="7F5D731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nhideWhenUsed="0" w:uiPriority="0" w:semiHidden="0" w:name="heading 3"/>
    <w:lsdException w:qFormat="1" w:uiPriority="0" w:semiHidden="0" w:name="heading 4"/>
    <w:lsdException w:qFormat="1" w:uiPriority="0" w:name="heading 5"/>
    <w:lsdException w:qFormat="1" w:uiPriority="9" w:semiHidden="0" w:name="heading 6"/>
    <w:lsdException w:qFormat="1" w:uiPriority="0" w:name="heading 7"/>
    <w:lsdException w:qFormat="1" w:uiPriority="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iPriority="0" w:semiHidden="0" w:name="annotation text"/>
    <w:lsdException w:qFormat="1" w:uiPriority="99" w:name="header"/>
    <w:lsdException w:qFormat="1" w:uiPriority="99"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iPriority="99"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99" w:name="Plain Text"/>
    <w:lsdException w:unhideWhenUsed="0" w:uiPriority="0" w:semiHidden="0" w:name="E-mail Signature"/>
    <w:lsdException w:qFormat="1"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883"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4"/>
    <w:next w:val="1"/>
    <w:link w:val="46"/>
    <w:qFormat/>
    <w:uiPriority w:val="0"/>
    <w:pPr>
      <w:spacing w:before="50" w:beforeLines="50" w:after="50" w:afterLines="50"/>
      <w:ind w:firstLine="0" w:firstLineChars="0"/>
      <w:jc w:val="center"/>
      <w:outlineLvl w:val="0"/>
    </w:pPr>
    <w:rPr>
      <w:b/>
      <w:bCs/>
      <w:sz w:val="44"/>
      <w:szCs w:val="32"/>
    </w:rPr>
  </w:style>
  <w:style w:type="paragraph" w:styleId="5">
    <w:name w:val="heading 2"/>
    <w:basedOn w:val="1"/>
    <w:next w:val="1"/>
    <w:unhideWhenUsed/>
    <w:qFormat/>
    <w:uiPriority w:val="0"/>
    <w:pPr>
      <w:keepNext/>
      <w:keepLines/>
      <w:spacing w:beforeLines="0" w:beforeAutospacing="0" w:afterLines="0" w:afterAutospacing="0" w:line="360" w:lineRule="auto"/>
      <w:ind w:firstLine="0" w:firstLineChars="0"/>
      <w:outlineLvl w:val="1"/>
    </w:pPr>
    <w:rPr>
      <w:b/>
      <w:sz w:val="32"/>
    </w:rPr>
  </w:style>
  <w:style w:type="paragraph" w:styleId="6">
    <w:name w:val="heading 3"/>
    <w:basedOn w:val="1"/>
    <w:next w:val="1"/>
    <w:qFormat/>
    <w:uiPriority w:val="0"/>
    <w:pPr>
      <w:keepNext/>
      <w:keepLines/>
      <w:spacing w:beforeLines="0" w:beforeAutospacing="0" w:afterLines="0" w:afterAutospacing="0" w:line="360" w:lineRule="auto"/>
      <w:ind w:firstLine="221" w:firstLineChars="50"/>
      <w:jc w:val="left"/>
      <w:outlineLvl w:val="2"/>
    </w:pPr>
    <w:rPr>
      <w:rFonts w:ascii="Times New Roman" w:hAnsi="Times New Roman" w:eastAsia="宋体"/>
      <w:b/>
      <w:sz w:val="28"/>
    </w:rPr>
  </w:style>
  <w:style w:type="paragraph" w:styleId="7">
    <w:name w:val="heading 4"/>
    <w:basedOn w:val="1"/>
    <w:next w:val="1"/>
    <w:unhideWhenUsed/>
    <w:qFormat/>
    <w:uiPriority w:val="0"/>
    <w:pPr>
      <w:keepNext/>
      <w:keepLines/>
      <w:spacing w:beforeLines="0" w:beforeAutospacing="0" w:afterLines="0" w:afterAutospacing="0" w:line="360" w:lineRule="auto"/>
      <w:ind w:firstLine="442" w:firstLineChars="100"/>
      <w:outlineLvl w:val="3"/>
    </w:pPr>
    <w:rPr>
      <w:b/>
    </w:rPr>
  </w:style>
  <w:style w:type="paragraph" w:styleId="8">
    <w:name w:val="heading 6"/>
    <w:basedOn w:val="1"/>
    <w:next w:val="1"/>
    <w:unhideWhenUsed/>
    <w:qFormat/>
    <w:uiPriority w:val="9"/>
    <w:pPr>
      <w:keepNext/>
      <w:keepLines/>
      <w:spacing w:before="240" w:beforeLines="0" w:beforeAutospacing="0" w:after="64" w:afterLines="0" w:afterAutospacing="0" w:line="317" w:lineRule="auto"/>
      <w:ind w:firstLine="0" w:firstLineChars="0"/>
      <w:jc w:val="left"/>
      <w:outlineLvl w:val="5"/>
    </w:pPr>
    <w:rPr>
      <w:rFonts w:ascii="Times New Roman" w:hAnsi="Times New Roman" w:eastAsia="宋体"/>
      <w:b/>
    </w:rPr>
  </w:style>
  <w:style w:type="paragraph" w:styleId="9">
    <w:name w:val="heading 9"/>
    <w:basedOn w:val="1"/>
    <w:next w:val="1"/>
    <w:unhideWhenUsed/>
    <w:qFormat/>
    <w:uiPriority w:val="0"/>
    <w:pPr>
      <w:keepNext/>
      <w:keepLines/>
      <w:spacing w:before="240" w:beforeLines="0" w:beforeAutospacing="0" w:after="64" w:afterLines="0" w:afterAutospacing="0" w:line="317" w:lineRule="auto"/>
      <w:outlineLvl w:val="8"/>
    </w:pPr>
    <w:rPr>
      <w:rFonts w:ascii="Times New Roman" w:hAnsi="Times New Roman" w:eastAsia="宋体"/>
      <w:sz w:val="24"/>
    </w:rPr>
  </w:style>
  <w:style w:type="character" w:default="1" w:styleId="23">
    <w:name w:val="Default Paragraph Font"/>
    <w:semiHidden/>
    <w:qFormat/>
    <w:uiPriority w:val="0"/>
  </w:style>
  <w:style w:type="table" w:default="1" w:styleId="21">
    <w:name w:val="Normal Table"/>
    <w:semiHidden/>
    <w:qFormat/>
    <w:uiPriority w:val="0"/>
    <w:tblPr>
      <w:tblCellMar>
        <w:top w:w="0" w:type="dxa"/>
        <w:left w:w="108" w:type="dxa"/>
        <w:bottom w:w="0" w:type="dxa"/>
        <w:right w:w="108" w:type="dxa"/>
      </w:tblCellMar>
    </w:tblPr>
  </w:style>
  <w:style w:type="paragraph" w:styleId="2">
    <w:name w:val="Normal Indent"/>
    <w:basedOn w:val="1"/>
    <w:qFormat/>
    <w:uiPriority w:val="0"/>
    <w:pPr>
      <w:ind w:firstLine="567"/>
    </w:pPr>
  </w:style>
  <w:style w:type="paragraph" w:customStyle="1" w:styleId="4">
    <w:name w:val="报告正文"/>
    <w:basedOn w:val="1"/>
    <w:qFormat/>
    <w:uiPriority w:val="0"/>
    <w:pPr>
      <w:spacing w:line="360" w:lineRule="auto"/>
      <w:ind w:firstLine="480" w:firstLineChars="200"/>
    </w:pPr>
    <w:rPr>
      <w:kern w:val="2"/>
      <w:sz w:val="24"/>
    </w:rPr>
  </w:style>
  <w:style w:type="paragraph" w:styleId="10">
    <w:name w:val="annotation text"/>
    <w:basedOn w:val="1"/>
    <w:unhideWhenUsed/>
    <w:qFormat/>
    <w:uiPriority w:val="0"/>
    <w:pPr>
      <w:jc w:val="left"/>
    </w:pPr>
  </w:style>
  <w:style w:type="paragraph" w:styleId="11">
    <w:name w:val="toc 3"/>
    <w:basedOn w:val="1"/>
    <w:next w:val="1"/>
    <w:qFormat/>
    <w:uiPriority w:val="0"/>
    <w:pPr>
      <w:ind w:left="840" w:leftChars="400"/>
    </w:pPr>
  </w:style>
  <w:style w:type="paragraph" w:styleId="12">
    <w:name w:val="Plain Text"/>
    <w:basedOn w:val="1"/>
    <w:semiHidden/>
    <w:unhideWhenUsed/>
    <w:qFormat/>
    <w:uiPriority w:val="99"/>
    <w:rPr>
      <w:rFonts w:ascii="宋体" w:hAnsi="Courier New" w:cs="Courier New"/>
      <w:szCs w:val="21"/>
    </w:rPr>
  </w:style>
  <w:style w:type="paragraph" w:styleId="13">
    <w:name w:val="Body Text Indent 2"/>
    <w:basedOn w:val="1"/>
    <w:unhideWhenUsed/>
    <w:qFormat/>
    <w:uiPriority w:val="99"/>
    <w:pPr>
      <w:widowControl/>
      <w:ind w:firstLine="883" w:firstLineChars="200"/>
    </w:pPr>
    <w:rPr>
      <w:rFonts w:ascii="Times New Roman" w:hAnsi="Times New Roman" w:eastAsia="宋体"/>
      <w:kern w:val="0"/>
      <w:sz w:val="24"/>
    </w:rPr>
  </w:style>
  <w:style w:type="paragraph" w:styleId="14">
    <w:name w:val="footer"/>
    <w:basedOn w:val="1"/>
    <w:semiHidden/>
    <w:unhideWhenUsed/>
    <w:qFormat/>
    <w:uiPriority w:val="99"/>
    <w:pPr>
      <w:tabs>
        <w:tab w:val="center" w:pos="4153"/>
        <w:tab w:val="right" w:pos="8306"/>
      </w:tabs>
      <w:snapToGrid w:val="0"/>
      <w:jc w:val="left"/>
    </w:pPr>
    <w:rPr>
      <w:sz w:val="18"/>
      <w:szCs w:val="18"/>
    </w:rPr>
  </w:style>
  <w:style w:type="paragraph" w:styleId="15">
    <w:name w:val="header"/>
    <w:basedOn w:val="1"/>
    <w:next w:val="1"/>
    <w:semiHidden/>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6">
    <w:name w:val="toc 1"/>
    <w:basedOn w:val="1"/>
    <w:next w:val="1"/>
    <w:qFormat/>
    <w:uiPriority w:val="0"/>
  </w:style>
  <w:style w:type="paragraph" w:styleId="17">
    <w:name w:val="toc 2"/>
    <w:basedOn w:val="1"/>
    <w:next w:val="1"/>
    <w:qFormat/>
    <w:uiPriority w:val="0"/>
    <w:pPr>
      <w:ind w:left="420" w:leftChars="200"/>
    </w:pPr>
  </w:style>
  <w:style w:type="paragraph" w:styleId="18">
    <w:name w:val="Normal (Web)"/>
    <w:basedOn w:val="1"/>
    <w:unhideWhenUsed/>
    <w:qFormat/>
    <w:uiPriority w:val="0"/>
    <w:pPr>
      <w:spacing w:before="0" w:beforeAutospacing="1" w:after="0" w:afterAutospacing="1"/>
      <w:ind w:left="0" w:right="0"/>
      <w:jc w:val="left"/>
    </w:pPr>
    <w:rPr>
      <w:kern w:val="0"/>
      <w:sz w:val="24"/>
      <w:lang w:val="en-US" w:eastAsia="zh-CN" w:bidi="ar"/>
    </w:rPr>
  </w:style>
  <w:style w:type="paragraph" w:styleId="19">
    <w:name w:val="Title"/>
    <w:basedOn w:val="3"/>
    <w:next w:val="1"/>
    <w:qFormat/>
    <w:uiPriority w:val="0"/>
    <w:pPr>
      <w:jc w:val="center"/>
    </w:pPr>
  </w:style>
  <w:style w:type="paragraph" w:styleId="20">
    <w:name w:val="Body Text First Indent 2"/>
    <w:unhideWhenUsed/>
    <w:qFormat/>
    <w:uiPriority w:val="99"/>
    <w:pPr>
      <w:widowControl w:val="0"/>
      <w:spacing w:after="120"/>
      <w:ind w:left="420" w:leftChars="200" w:firstLine="420" w:firstLineChars="200"/>
      <w:jc w:val="both"/>
    </w:pPr>
    <w:rPr>
      <w:rFonts w:ascii="Times New Roman" w:hAnsi="Times New Roman" w:eastAsia="宋体" w:cs="Times New Roman"/>
      <w:sz w:val="21"/>
      <w:szCs w:val="21"/>
      <w:lang w:val="en-US" w:eastAsia="zh-CN" w:bidi="ar-SA"/>
    </w:rPr>
  </w:style>
  <w:style w:type="table" w:styleId="22">
    <w:name w:val="Table Grid"/>
    <w:basedOn w:val="21"/>
    <w:qFormat/>
    <w:uiPriority w:val="59"/>
    <w:pPr>
      <w:widowControl w:val="0"/>
      <w:ind w:firstLine="200" w:firstLineChars="200"/>
      <w:jc w:val="both"/>
    </w:pPr>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4">
    <w:name w:val="Hyperlink"/>
    <w:basedOn w:val="23"/>
    <w:qFormat/>
    <w:uiPriority w:val="0"/>
    <w:rPr>
      <w:color w:val="0000FF"/>
      <w:u w:val="single"/>
    </w:rPr>
  </w:style>
  <w:style w:type="paragraph" w:customStyle="1" w:styleId="25">
    <w:name w:val="样式 小三 黑色 首行缩进:  2 字符"/>
    <w:basedOn w:val="1"/>
    <w:qFormat/>
    <w:uiPriority w:val="0"/>
    <w:pPr>
      <w:adjustRightInd w:val="0"/>
      <w:spacing w:line="560" w:lineRule="exact"/>
      <w:ind w:firstLine="200" w:firstLineChars="200"/>
    </w:pPr>
    <w:rPr>
      <w:rFonts w:ascii="仿宋_GB2312" w:hAnsi="Times New Roman" w:eastAsia="仿宋_GB2312" w:cs="宋体"/>
      <w:color w:val="000000"/>
      <w:sz w:val="28"/>
      <w:szCs w:val="20"/>
    </w:rPr>
  </w:style>
  <w:style w:type="paragraph" w:customStyle="1" w:styleId="26">
    <w:name w:val="样式4"/>
    <w:basedOn w:val="1"/>
    <w:next w:val="10"/>
    <w:qFormat/>
    <w:uiPriority w:val="0"/>
    <w:pPr>
      <w:ind w:firstLine="480" w:firstLineChars="200"/>
    </w:pPr>
    <w:rPr>
      <w:rFonts w:eastAsia="华文中宋"/>
      <w:color w:val="000000"/>
      <w:kern w:val="0"/>
      <w:sz w:val="24"/>
      <w:szCs w:val="24"/>
    </w:rPr>
  </w:style>
  <w:style w:type="paragraph" w:customStyle="1" w:styleId="27">
    <w:name w:val="表格标题"/>
    <w:basedOn w:val="1"/>
    <w:qFormat/>
    <w:uiPriority w:val="0"/>
    <w:pPr>
      <w:snapToGrid w:val="0"/>
      <w:spacing w:line="240" w:lineRule="auto"/>
      <w:jc w:val="center"/>
    </w:pPr>
    <w:rPr>
      <w:b/>
      <w:szCs w:val="24"/>
      <w:lang w:val="en-GB"/>
    </w:rPr>
  </w:style>
  <w:style w:type="paragraph" w:customStyle="1" w:styleId="28">
    <w:name w:val="表内字体"/>
    <w:basedOn w:val="1"/>
    <w:qFormat/>
    <w:uiPriority w:val="0"/>
    <w:pPr>
      <w:autoSpaceDE/>
      <w:autoSpaceDN/>
      <w:adjustRightInd/>
      <w:spacing w:line="240" w:lineRule="auto"/>
      <w:ind w:firstLine="0" w:firstLineChars="0"/>
      <w:jc w:val="center"/>
    </w:pPr>
    <w:rPr>
      <w:sz w:val="21"/>
      <w:szCs w:val="18"/>
    </w:rPr>
  </w:style>
  <w:style w:type="paragraph" w:customStyle="1" w:styleId="29">
    <w:name w:val="标题4"/>
    <w:basedOn w:val="1"/>
    <w:qFormat/>
    <w:uiPriority w:val="0"/>
    <w:pPr>
      <w:numPr>
        <w:ilvl w:val="3"/>
        <w:numId w:val="1"/>
      </w:numPr>
      <w:spacing w:beforeLines="20" w:afterLines="20"/>
      <w:ind w:firstLineChars="0"/>
      <w:jc w:val="left"/>
    </w:pPr>
    <w:rPr>
      <w:b/>
      <w:bCs/>
      <w:sz w:val="28"/>
      <w:szCs w:val="24"/>
      <w:shd w:val="clear" w:color="auto" w:fill="FFFFFF"/>
    </w:rPr>
  </w:style>
  <w:style w:type="paragraph" w:customStyle="1" w:styleId="30">
    <w:name w:val="表头"/>
    <w:basedOn w:val="9"/>
    <w:next w:val="1"/>
    <w:qFormat/>
    <w:uiPriority w:val="0"/>
    <w:pPr>
      <w:spacing w:before="20" w:after="20" w:line="360" w:lineRule="auto"/>
      <w:ind w:firstLine="0" w:firstLineChars="0"/>
      <w:jc w:val="center"/>
    </w:pPr>
    <w:rPr>
      <w:rFonts w:hint="eastAsia"/>
      <w:b/>
      <w:bCs/>
    </w:rPr>
  </w:style>
  <w:style w:type="paragraph" w:customStyle="1" w:styleId="31">
    <w:name w:val="WPSOffice手动目录 1"/>
    <w:qFormat/>
    <w:uiPriority w:val="0"/>
    <w:pPr>
      <w:ind w:leftChars="0"/>
    </w:pPr>
    <w:rPr>
      <w:rFonts w:ascii="Times New Roman" w:hAnsi="Times New Roman" w:eastAsia="宋体" w:cs="Times New Roman"/>
      <w:sz w:val="20"/>
      <w:szCs w:val="20"/>
    </w:rPr>
  </w:style>
  <w:style w:type="paragraph" w:customStyle="1" w:styleId="32">
    <w:name w:val="WPSOffice手动目录 2"/>
    <w:qFormat/>
    <w:uiPriority w:val="0"/>
    <w:pPr>
      <w:ind w:leftChars="200"/>
    </w:pPr>
    <w:rPr>
      <w:rFonts w:ascii="Times New Roman" w:hAnsi="Times New Roman" w:eastAsia="宋体" w:cs="Times New Roman"/>
      <w:sz w:val="20"/>
      <w:szCs w:val="20"/>
    </w:rPr>
  </w:style>
  <w:style w:type="paragraph" w:customStyle="1" w:styleId="33">
    <w:name w:val="WPSOffice手动目录 3"/>
    <w:qFormat/>
    <w:uiPriority w:val="0"/>
    <w:pPr>
      <w:ind w:leftChars="400"/>
    </w:pPr>
    <w:rPr>
      <w:rFonts w:ascii="Times New Roman" w:hAnsi="Times New Roman" w:eastAsia="宋体" w:cs="Times New Roman"/>
      <w:sz w:val="20"/>
      <w:szCs w:val="20"/>
    </w:rPr>
  </w:style>
  <w:style w:type="character" w:customStyle="1" w:styleId="34">
    <w:name w:val="font21"/>
    <w:basedOn w:val="23"/>
    <w:qFormat/>
    <w:uiPriority w:val="0"/>
    <w:rPr>
      <w:rFonts w:hint="default" w:ascii="Times New Roman" w:hAnsi="Times New Roman" w:cs="Times New Roman"/>
      <w:color w:val="000000"/>
      <w:sz w:val="18"/>
      <w:szCs w:val="18"/>
      <w:u w:val="none"/>
    </w:rPr>
  </w:style>
  <w:style w:type="character" w:customStyle="1" w:styleId="35">
    <w:name w:val="font11"/>
    <w:basedOn w:val="23"/>
    <w:qFormat/>
    <w:uiPriority w:val="0"/>
    <w:rPr>
      <w:rFonts w:hint="eastAsia" w:ascii="宋体" w:hAnsi="宋体" w:eastAsia="宋体" w:cs="宋体"/>
      <w:color w:val="000000"/>
      <w:sz w:val="18"/>
      <w:szCs w:val="18"/>
      <w:u w:val="none"/>
    </w:rPr>
  </w:style>
  <w:style w:type="paragraph" w:customStyle="1" w:styleId="36">
    <w:name w:val="指南正文"/>
    <w:basedOn w:val="37"/>
    <w:qFormat/>
    <w:uiPriority w:val="0"/>
    <w:pPr>
      <w:spacing w:line="360" w:lineRule="auto"/>
    </w:pPr>
    <w:rPr>
      <w:bCs w:val="0"/>
    </w:rPr>
  </w:style>
  <w:style w:type="paragraph" w:customStyle="1" w:styleId="37">
    <w:name w:val="表格下空行"/>
    <w:basedOn w:val="1"/>
    <w:qFormat/>
    <w:uiPriority w:val="10"/>
    <w:pPr>
      <w:snapToGrid w:val="0"/>
      <w:ind w:firstLine="560" w:firstLineChars="200"/>
    </w:pPr>
    <w:rPr>
      <w:rFonts w:ascii="Times New Roman" w:hAnsi="Times New Roman"/>
      <w:bCs/>
      <w:sz w:val="28"/>
      <w:szCs w:val="28"/>
    </w:rPr>
  </w:style>
  <w:style w:type="paragraph" w:customStyle="1" w:styleId="38">
    <w:name w:val="表文"/>
    <w:basedOn w:val="1"/>
    <w:qFormat/>
    <w:uiPriority w:val="0"/>
    <w:pPr>
      <w:jc w:val="center"/>
    </w:pPr>
    <w:rPr>
      <w:sz w:val="18"/>
      <w:szCs w:val="32"/>
    </w:rPr>
  </w:style>
  <w:style w:type="paragraph" w:customStyle="1" w:styleId="39">
    <w:name w:val="插图标题"/>
    <w:basedOn w:val="37"/>
    <w:qFormat/>
    <w:uiPriority w:val="10"/>
    <w:pPr>
      <w:adjustRightInd w:val="0"/>
      <w:spacing w:before="312" w:beforeLines="100"/>
      <w:ind w:firstLine="0" w:firstLineChars="0"/>
      <w:jc w:val="center"/>
    </w:pPr>
    <w:rPr>
      <w:rFonts w:eastAsia="黑体"/>
      <w:sz w:val="21"/>
    </w:rPr>
  </w:style>
  <w:style w:type="paragraph" w:customStyle="1" w:styleId="40">
    <w:name w:val="TabHead"/>
    <w:basedOn w:val="1"/>
    <w:qFormat/>
    <w:uiPriority w:val="0"/>
    <w:pPr>
      <w:adjustRightInd w:val="0"/>
      <w:snapToGrid w:val="0"/>
      <w:spacing w:beforeLines="100"/>
      <w:jc w:val="center"/>
    </w:pPr>
    <w:rPr>
      <w:rFonts w:ascii="黑体" w:hAnsi="黑体" w:eastAsia="黑体"/>
      <w:szCs w:val="21"/>
    </w:rPr>
  </w:style>
  <w:style w:type="paragraph" w:customStyle="1" w:styleId="41">
    <w:name w:val="表格内容"/>
    <w:basedOn w:val="1"/>
    <w:qFormat/>
    <w:uiPriority w:val="0"/>
    <w:pPr>
      <w:spacing w:line="0" w:lineRule="atLeast"/>
      <w:jc w:val="center"/>
    </w:pPr>
    <w:rPr>
      <w:rFonts w:ascii="Times New Roman" w:hAnsi="Times New Roman"/>
      <w:szCs w:val="21"/>
    </w:rPr>
  </w:style>
  <w:style w:type="paragraph" w:customStyle="1" w:styleId="42">
    <w:name w:val="666表格格式"/>
    <w:basedOn w:val="1"/>
    <w:qFormat/>
    <w:uiPriority w:val="0"/>
    <w:pPr>
      <w:widowControl/>
      <w:spacing w:line="240" w:lineRule="auto"/>
      <w:ind w:firstLine="0" w:firstLineChars="0"/>
      <w:jc w:val="center"/>
    </w:pPr>
    <w:rPr>
      <w:rFonts w:ascii="Times New Roman" w:hAnsi="Times New Roman" w:eastAsia="宋体"/>
      <w:kern w:val="0"/>
      <w:sz w:val="21"/>
    </w:rPr>
  </w:style>
  <w:style w:type="character" w:customStyle="1" w:styleId="43">
    <w:name w:val="font71"/>
    <w:basedOn w:val="23"/>
    <w:qFormat/>
    <w:uiPriority w:val="0"/>
    <w:rPr>
      <w:rFonts w:hint="default" w:ascii="Times New Roman" w:hAnsi="Times New Roman" w:cs="Times New Roman"/>
      <w:i/>
      <w:iCs/>
      <w:color w:val="0000FF"/>
      <w:sz w:val="21"/>
      <w:szCs w:val="21"/>
      <w:u w:val="none"/>
      <w:vertAlign w:val="subscript"/>
    </w:rPr>
  </w:style>
  <w:style w:type="character" w:customStyle="1" w:styleId="44">
    <w:name w:val="font51"/>
    <w:basedOn w:val="23"/>
    <w:qFormat/>
    <w:uiPriority w:val="0"/>
    <w:rPr>
      <w:rFonts w:hint="default" w:ascii="Times New Roman" w:hAnsi="Times New Roman" w:cs="Times New Roman"/>
      <w:i/>
      <w:iCs/>
      <w:color w:val="0000FF"/>
      <w:sz w:val="21"/>
      <w:szCs w:val="21"/>
      <w:u w:val="none"/>
    </w:rPr>
  </w:style>
  <w:style w:type="character" w:customStyle="1" w:styleId="45">
    <w:name w:val="font61"/>
    <w:basedOn w:val="23"/>
    <w:qFormat/>
    <w:uiPriority w:val="0"/>
    <w:rPr>
      <w:rFonts w:hint="default" w:ascii="Times New Roman" w:hAnsi="Times New Roman" w:cs="Times New Roman"/>
      <w:color w:val="0000FF"/>
      <w:sz w:val="21"/>
      <w:szCs w:val="21"/>
      <w:u w:val="none"/>
    </w:rPr>
  </w:style>
  <w:style w:type="character" w:customStyle="1" w:styleId="46">
    <w:name w:val="标题 1 Char"/>
    <w:link w:val="3"/>
    <w:qFormat/>
    <w:uiPriority w:val="0"/>
    <w:rPr>
      <w:b/>
      <w:bCs/>
      <w:sz w:val="44"/>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43.png"/><Relationship Id="rId98" Type="http://schemas.openxmlformats.org/officeDocument/2006/relationships/image" Target="media/image42.png"/><Relationship Id="rId97" Type="http://schemas.openxmlformats.org/officeDocument/2006/relationships/image" Target="media/image41.png"/><Relationship Id="rId96" Type="http://schemas.openxmlformats.org/officeDocument/2006/relationships/image" Target="media/image40.png"/><Relationship Id="rId95" Type="http://schemas.openxmlformats.org/officeDocument/2006/relationships/image" Target="media/image39.png"/><Relationship Id="rId94" Type="http://schemas.openxmlformats.org/officeDocument/2006/relationships/image" Target="media/image38.png"/><Relationship Id="rId93" Type="http://schemas.openxmlformats.org/officeDocument/2006/relationships/image" Target="media/image37.png"/><Relationship Id="rId92" Type="http://schemas.openxmlformats.org/officeDocument/2006/relationships/image" Target="media/image36.png"/><Relationship Id="rId91" Type="http://schemas.openxmlformats.org/officeDocument/2006/relationships/image" Target="media/image35.png"/><Relationship Id="rId90" Type="http://schemas.openxmlformats.org/officeDocument/2006/relationships/image" Target="media/image34.wmf"/><Relationship Id="rId9" Type="http://schemas.openxmlformats.org/officeDocument/2006/relationships/footer" Target="footer2.xml"/><Relationship Id="rId89" Type="http://schemas.openxmlformats.org/officeDocument/2006/relationships/oleObject" Target="embeddings/oleObject36.bin"/><Relationship Id="rId88" Type="http://schemas.openxmlformats.org/officeDocument/2006/relationships/image" Target="media/image33.wmf"/><Relationship Id="rId87" Type="http://schemas.openxmlformats.org/officeDocument/2006/relationships/oleObject" Target="embeddings/oleObject35.bin"/><Relationship Id="rId86" Type="http://schemas.openxmlformats.org/officeDocument/2006/relationships/image" Target="media/image32.png"/><Relationship Id="rId85" Type="http://schemas.openxmlformats.org/officeDocument/2006/relationships/image" Target="media/image31.png"/><Relationship Id="rId84" Type="http://schemas.openxmlformats.org/officeDocument/2006/relationships/image" Target="media/image30.png"/><Relationship Id="rId83" Type="http://schemas.openxmlformats.org/officeDocument/2006/relationships/image" Target="media/image29.png"/><Relationship Id="rId82" Type="http://schemas.openxmlformats.org/officeDocument/2006/relationships/image" Target="media/image28.png"/><Relationship Id="rId81" Type="http://schemas.openxmlformats.org/officeDocument/2006/relationships/image" Target="media/image27.png"/><Relationship Id="rId80" Type="http://schemas.openxmlformats.org/officeDocument/2006/relationships/image" Target="media/image26.png"/><Relationship Id="rId8" Type="http://schemas.openxmlformats.org/officeDocument/2006/relationships/footer" Target="footer1.xml"/><Relationship Id="rId79" Type="http://schemas.openxmlformats.org/officeDocument/2006/relationships/image" Target="media/image25.png"/><Relationship Id="rId78" Type="http://schemas.openxmlformats.org/officeDocument/2006/relationships/oleObject" Target="embeddings/oleObject34.bin"/><Relationship Id="rId77" Type="http://schemas.openxmlformats.org/officeDocument/2006/relationships/oleObject" Target="embeddings/oleObject33.bin"/><Relationship Id="rId76" Type="http://schemas.openxmlformats.org/officeDocument/2006/relationships/oleObject" Target="embeddings/oleObject32.bin"/><Relationship Id="rId75" Type="http://schemas.openxmlformats.org/officeDocument/2006/relationships/oleObject" Target="embeddings/oleObject31.bin"/><Relationship Id="rId74" Type="http://schemas.openxmlformats.org/officeDocument/2006/relationships/oleObject" Target="embeddings/oleObject30.bin"/><Relationship Id="rId73" Type="http://schemas.openxmlformats.org/officeDocument/2006/relationships/oleObject" Target="embeddings/oleObject29.bin"/><Relationship Id="rId72" Type="http://schemas.openxmlformats.org/officeDocument/2006/relationships/oleObject" Target="embeddings/oleObject28.bin"/><Relationship Id="rId71" Type="http://schemas.openxmlformats.org/officeDocument/2006/relationships/oleObject" Target="embeddings/oleObject27.bin"/><Relationship Id="rId70" Type="http://schemas.openxmlformats.org/officeDocument/2006/relationships/oleObject" Target="embeddings/oleObject26.bin"/><Relationship Id="rId7" Type="http://schemas.openxmlformats.org/officeDocument/2006/relationships/header" Target="header3.xml"/><Relationship Id="rId69" Type="http://schemas.openxmlformats.org/officeDocument/2006/relationships/oleObject" Target="embeddings/oleObject25.bin"/><Relationship Id="rId68" Type="http://schemas.openxmlformats.org/officeDocument/2006/relationships/oleObject" Target="embeddings/oleObject24.bin"/><Relationship Id="rId67" Type="http://schemas.openxmlformats.org/officeDocument/2006/relationships/oleObject" Target="embeddings/oleObject23.bin"/><Relationship Id="rId66" Type="http://schemas.openxmlformats.org/officeDocument/2006/relationships/oleObject" Target="embeddings/oleObject22.bin"/><Relationship Id="rId65" Type="http://schemas.openxmlformats.org/officeDocument/2006/relationships/oleObject" Target="embeddings/oleObject21.bin"/><Relationship Id="rId64" Type="http://schemas.openxmlformats.org/officeDocument/2006/relationships/oleObject" Target="embeddings/oleObject20.bin"/><Relationship Id="rId63" Type="http://schemas.openxmlformats.org/officeDocument/2006/relationships/oleObject" Target="embeddings/oleObject19.bin"/><Relationship Id="rId62" Type="http://schemas.openxmlformats.org/officeDocument/2006/relationships/oleObject" Target="embeddings/oleObject18.bin"/><Relationship Id="rId61" Type="http://schemas.openxmlformats.org/officeDocument/2006/relationships/image" Target="media/image24.png"/><Relationship Id="rId60" Type="http://schemas.openxmlformats.org/officeDocument/2006/relationships/image" Target="media/image23.wmf"/><Relationship Id="rId6" Type="http://schemas.openxmlformats.org/officeDocument/2006/relationships/header" Target="header2.xml"/><Relationship Id="rId59" Type="http://schemas.openxmlformats.org/officeDocument/2006/relationships/oleObject" Target="embeddings/oleObject17.bin"/><Relationship Id="rId58" Type="http://schemas.openxmlformats.org/officeDocument/2006/relationships/image" Target="media/image22.wmf"/><Relationship Id="rId57" Type="http://schemas.openxmlformats.org/officeDocument/2006/relationships/oleObject" Target="embeddings/oleObject16.bin"/><Relationship Id="rId56" Type="http://schemas.openxmlformats.org/officeDocument/2006/relationships/image" Target="media/image21.wmf"/><Relationship Id="rId55" Type="http://schemas.openxmlformats.org/officeDocument/2006/relationships/oleObject" Target="embeddings/oleObject15.bin"/><Relationship Id="rId54" Type="http://schemas.openxmlformats.org/officeDocument/2006/relationships/image" Target="media/image20.wmf"/><Relationship Id="rId53" Type="http://schemas.openxmlformats.org/officeDocument/2006/relationships/oleObject" Target="embeddings/oleObject14.bin"/><Relationship Id="rId52" Type="http://schemas.openxmlformats.org/officeDocument/2006/relationships/image" Target="media/image19.wmf"/><Relationship Id="rId51" Type="http://schemas.openxmlformats.org/officeDocument/2006/relationships/oleObject" Target="embeddings/oleObject13.bin"/><Relationship Id="rId50" Type="http://schemas.openxmlformats.org/officeDocument/2006/relationships/image" Target="media/image18.wmf"/><Relationship Id="rId5" Type="http://schemas.openxmlformats.org/officeDocument/2006/relationships/header" Target="header1.xml"/><Relationship Id="rId49" Type="http://schemas.openxmlformats.org/officeDocument/2006/relationships/oleObject" Target="embeddings/oleObject12.bin"/><Relationship Id="rId48" Type="http://schemas.openxmlformats.org/officeDocument/2006/relationships/image" Target="media/image17.wmf"/><Relationship Id="rId47" Type="http://schemas.openxmlformats.org/officeDocument/2006/relationships/oleObject" Target="embeddings/oleObject11.bin"/><Relationship Id="rId46" Type="http://schemas.openxmlformats.org/officeDocument/2006/relationships/image" Target="media/image16.wmf"/><Relationship Id="rId45" Type="http://schemas.openxmlformats.org/officeDocument/2006/relationships/oleObject" Target="embeddings/oleObject10.bin"/><Relationship Id="rId44" Type="http://schemas.openxmlformats.org/officeDocument/2006/relationships/image" Target="media/image15.wmf"/><Relationship Id="rId43" Type="http://schemas.openxmlformats.org/officeDocument/2006/relationships/oleObject" Target="embeddings/oleObject9.bin"/><Relationship Id="rId42" Type="http://schemas.openxmlformats.org/officeDocument/2006/relationships/image" Target="media/image14.wmf"/><Relationship Id="rId41" Type="http://schemas.openxmlformats.org/officeDocument/2006/relationships/oleObject" Target="embeddings/oleObject8.bin"/><Relationship Id="rId40" Type="http://schemas.openxmlformats.org/officeDocument/2006/relationships/image" Target="media/image13.wmf"/><Relationship Id="rId4" Type="http://schemas.openxmlformats.org/officeDocument/2006/relationships/endnotes" Target="endnotes.xml"/><Relationship Id="rId39" Type="http://schemas.openxmlformats.org/officeDocument/2006/relationships/oleObject" Target="embeddings/oleObject7.bin"/><Relationship Id="rId38" Type="http://schemas.openxmlformats.org/officeDocument/2006/relationships/image" Target="media/image12.wmf"/><Relationship Id="rId37" Type="http://schemas.openxmlformats.org/officeDocument/2006/relationships/oleObject" Target="embeddings/oleObject6.bin"/><Relationship Id="rId36" Type="http://schemas.openxmlformats.org/officeDocument/2006/relationships/image" Target="media/image11.wmf"/><Relationship Id="rId35" Type="http://schemas.openxmlformats.org/officeDocument/2006/relationships/oleObject" Target="embeddings/oleObject5.bin"/><Relationship Id="rId34" Type="http://schemas.openxmlformats.org/officeDocument/2006/relationships/image" Target="media/image10.wmf"/><Relationship Id="rId33" Type="http://schemas.openxmlformats.org/officeDocument/2006/relationships/oleObject" Target="embeddings/oleObject4.bin"/><Relationship Id="rId32" Type="http://schemas.openxmlformats.org/officeDocument/2006/relationships/image" Target="media/image9.wmf"/><Relationship Id="rId31" Type="http://schemas.openxmlformats.org/officeDocument/2006/relationships/oleObject" Target="embeddings/oleObject3.bin"/><Relationship Id="rId30" Type="http://schemas.openxmlformats.org/officeDocument/2006/relationships/image" Target="media/image8.wmf"/><Relationship Id="rId3" Type="http://schemas.openxmlformats.org/officeDocument/2006/relationships/footnotes" Target="footnotes.xml"/><Relationship Id="rId29" Type="http://schemas.openxmlformats.org/officeDocument/2006/relationships/oleObject" Target="embeddings/oleObject2.bin"/><Relationship Id="rId28" Type="http://schemas.openxmlformats.org/officeDocument/2006/relationships/image" Target="media/image7.wmf"/><Relationship Id="rId27" Type="http://schemas.openxmlformats.org/officeDocument/2006/relationships/oleObject" Target="embeddings/oleObject1.bin"/><Relationship Id="rId26" Type="http://schemas.openxmlformats.org/officeDocument/2006/relationships/image" Target="media/image6.png"/><Relationship Id="rId25" Type="http://schemas.openxmlformats.org/officeDocument/2006/relationships/image" Target="media/image5.png"/><Relationship Id="rId24" Type="http://schemas.openxmlformats.org/officeDocument/2006/relationships/image" Target="media/image4.png"/><Relationship Id="rId23" Type="http://schemas.openxmlformats.org/officeDocument/2006/relationships/image" Target="media/image3.png"/><Relationship Id="rId22" Type="http://schemas.openxmlformats.org/officeDocument/2006/relationships/image" Target="media/image2.png"/><Relationship Id="rId21" Type="http://schemas.openxmlformats.org/officeDocument/2006/relationships/image" Target="media/image1.pn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7.xml"/><Relationship Id="rId18" Type="http://schemas.openxmlformats.org/officeDocument/2006/relationships/header" Target="header8.xml"/><Relationship Id="rId17" Type="http://schemas.openxmlformats.org/officeDocument/2006/relationships/header" Target="header7.xml"/><Relationship Id="rId16" Type="http://schemas.openxmlformats.org/officeDocument/2006/relationships/header" Target="header6.xml"/><Relationship Id="rId15" Type="http://schemas.openxmlformats.org/officeDocument/2006/relationships/footer" Target="footer6.xml"/><Relationship Id="rId147" Type="http://schemas.openxmlformats.org/officeDocument/2006/relationships/fontTable" Target="fontTable.xml"/><Relationship Id="rId146" Type="http://schemas.openxmlformats.org/officeDocument/2006/relationships/numbering" Target="numbering.xml"/><Relationship Id="rId145" Type="http://schemas.openxmlformats.org/officeDocument/2006/relationships/customXml" Target="../customXml/item1.xml"/><Relationship Id="rId144" Type="http://schemas.openxmlformats.org/officeDocument/2006/relationships/image" Target="media/image86.jpeg"/><Relationship Id="rId143" Type="http://schemas.openxmlformats.org/officeDocument/2006/relationships/image" Target="media/image85.jpeg"/><Relationship Id="rId142" Type="http://schemas.openxmlformats.org/officeDocument/2006/relationships/image" Target="media/image84.jpeg"/><Relationship Id="rId141" Type="http://schemas.openxmlformats.org/officeDocument/2006/relationships/image" Target="media/image83.jpeg"/><Relationship Id="rId140" Type="http://schemas.openxmlformats.org/officeDocument/2006/relationships/image" Target="media/image82.jpeg"/><Relationship Id="rId14" Type="http://schemas.openxmlformats.org/officeDocument/2006/relationships/header" Target="header5.xml"/><Relationship Id="rId139" Type="http://schemas.openxmlformats.org/officeDocument/2006/relationships/image" Target="media/image81.png"/><Relationship Id="rId138" Type="http://schemas.openxmlformats.org/officeDocument/2006/relationships/image" Target="media/image80.png"/><Relationship Id="rId137" Type="http://schemas.openxmlformats.org/officeDocument/2006/relationships/image" Target="media/image79.png"/><Relationship Id="rId136" Type="http://schemas.openxmlformats.org/officeDocument/2006/relationships/image" Target="media/image78.png"/><Relationship Id="rId135" Type="http://schemas.openxmlformats.org/officeDocument/2006/relationships/image" Target="media/image77.png"/><Relationship Id="rId134" Type="http://schemas.openxmlformats.org/officeDocument/2006/relationships/image" Target="media/image76.png"/><Relationship Id="rId133" Type="http://schemas.openxmlformats.org/officeDocument/2006/relationships/image" Target="media/image75.png"/><Relationship Id="rId132" Type="http://schemas.openxmlformats.org/officeDocument/2006/relationships/image" Target="media/image74.png"/><Relationship Id="rId131" Type="http://schemas.openxmlformats.org/officeDocument/2006/relationships/image" Target="media/image73.png"/><Relationship Id="rId130" Type="http://schemas.openxmlformats.org/officeDocument/2006/relationships/image" Target="media/image72.png"/><Relationship Id="rId13" Type="http://schemas.openxmlformats.org/officeDocument/2006/relationships/footer" Target="footer5.xml"/><Relationship Id="rId129" Type="http://schemas.openxmlformats.org/officeDocument/2006/relationships/image" Target="media/image71.png"/><Relationship Id="rId128" Type="http://schemas.openxmlformats.org/officeDocument/2006/relationships/image" Target="media/image70.png"/><Relationship Id="rId127" Type="http://schemas.openxmlformats.org/officeDocument/2006/relationships/image" Target="media/image69.png"/><Relationship Id="rId126" Type="http://schemas.openxmlformats.org/officeDocument/2006/relationships/image" Target="media/image68.png"/><Relationship Id="rId125" Type="http://schemas.openxmlformats.org/officeDocument/2006/relationships/image" Target="media/image67.png"/><Relationship Id="rId124" Type="http://schemas.openxmlformats.org/officeDocument/2006/relationships/image" Target="media/image66.png"/><Relationship Id="rId123" Type="http://schemas.openxmlformats.org/officeDocument/2006/relationships/image" Target="media/image65.png"/><Relationship Id="rId122" Type="http://schemas.openxmlformats.org/officeDocument/2006/relationships/image" Target="media/image64.png"/><Relationship Id="rId121" Type="http://schemas.openxmlformats.org/officeDocument/2006/relationships/image" Target="media/image63.png"/><Relationship Id="rId120" Type="http://schemas.openxmlformats.org/officeDocument/2006/relationships/image" Target="media/image62.png"/><Relationship Id="rId12" Type="http://schemas.openxmlformats.org/officeDocument/2006/relationships/footer" Target="footer4.xml"/><Relationship Id="rId119" Type="http://schemas.openxmlformats.org/officeDocument/2006/relationships/image" Target="media/image61.png"/><Relationship Id="rId118" Type="http://schemas.openxmlformats.org/officeDocument/2006/relationships/image" Target="media/image60.png"/><Relationship Id="rId117" Type="http://schemas.openxmlformats.org/officeDocument/2006/relationships/image" Target="media/image59.png"/><Relationship Id="rId116" Type="http://schemas.openxmlformats.org/officeDocument/2006/relationships/image" Target="media/image58.png"/><Relationship Id="rId115" Type="http://schemas.openxmlformats.org/officeDocument/2006/relationships/image" Target="media/image57.png"/><Relationship Id="rId114" Type="http://schemas.openxmlformats.org/officeDocument/2006/relationships/image" Target="media/image56.png"/><Relationship Id="rId113" Type="http://schemas.openxmlformats.org/officeDocument/2006/relationships/oleObject" Target="embeddings/oleObject38.bin"/><Relationship Id="rId112" Type="http://schemas.openxmlformats.org/officeDocument/2006/relationships/image" Target="media/image55.png"/><Relationship Id="rId111" Type="http://schemas.openxmlformats.org/officeDocument/2006/relationships/image" Target="media/image54.png"/><Relationship Id="rId110" Type="http://schemas.openxmlformats.org/officeDocument/2006/relationships/image" Target="media/image53.png"/><Relationship Id="rId11" Type="http://schemas.openxmlformats.org/officeDocument/2006/relationships/header" Target="header4.xml"/><Relationship Id="rId109" Type="http://schemas.openxmlformats.org/officeDocument/2006/relationships/image" Target="media/image52.png"/><Relationship Id="rId108" Type="http://schemas.openxmlformats.org/officeDocument/2006/relationships/oleObject" Target="embeddings/oleObject37.bin"/><Relationship Id="rId107" Type="http://schemas.openxmlformats.org/officeDocument/2006/relationships/image" Target="media/image51.jpeg"/><Relationship Id="rId106" Type="http://schemas.openxmlformats.org/officeDocument/2006/relationships/image" Target="media/image50.jpeg"/><Relationship Id="rId105" Type="http://schemas.openxmlformats.org/officeDocument/2006/relationships/image" Target="media/image49.jpeg"/><Relationship Id="rId104" Type="http://schemas.openxmlformats.org/officeDocument/2006/relationships/image" Target="media/image48.jpeg"/><Relationship Id="rId103" Type="http://schemas.openxmlformats.org/officeDocument/2006/relationships/image" Target="media/image47.png"/><Relationship Id="rId102" Type="http://schemas.openxmlformats.org/officeDocument/2006/relationships/image" Target="media/image46.png"/><Relationship Id="rId101" Type="http://schemas.openxmlformats.org/officeDocument/2006/relationships/image" Target="media/image45.png"/><Relationship Id="rId100" Type="http://schemas.openxmlformats.org/officeDocument/2006/relationships/image" Target="media/image44.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111</Pages>
  <Words>39952</Words>
  <Characters>51575</Characters>
  <Lines>0</Lines>
  <Paragraphs>0</Paragraphs>
  <TotalTime>1</TotalTime>
  <ScaleCrop>false</ScaleCrop>
  <LinksUpToDate>false</LinksUpToDate>
  <CharactersWithSpaces>52811</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2022-09-16T02:26:00Z</dcterms:created>
  <dc:creator>就像一只蜗牛</dc:creator>
  <cp:lastModifiedBy>lotus_seed</cp:lastModifiedBy>
  <dcterms:modified xsi:type="dcterms:W3CDTF">2022-11-26T07:29:24Z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B64FB5F522E042789C3EAAD3920141CA</vt:lpwstr>
  </property>
</Properties>
</file>